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F03DD1">
      <w:pPr>
        <w:jc w:val="center"/>
        <w:rPr>
          <w:rFonts w:asciiTheme="minorEastAsia" w:hAnsiTheme="minorEastAsia" w:eastAsiaTheme="minorEastAsia"/>
          <w:b/>
          <w:sz w:val="32"/>
          <w:szCs w:val="32"/>
        </w:rPr>
      </w:pPr>
      <w:bookmarkStart w:id="0" w:name="_GoBack"/>
      <w:bookmarkEnd w:id="0"/>
      <w:r>
        <w:rPr>
          <w:rFonts w:hint="eastAsia" w:asciiTheme="minorEastAsia" w:hAnsiTheme="minorEastAsia" w:eastAsiaTheme="minorEastAsia"/>
          <w:b/>
          <w:sz w:val="32"/>
          <w:szCs w:val="32"/>
        </w:rPr>
        <w:t>福建广电网络集团泉州分公司废旧物资竞卖报价文件</w:t>
      </w:r>
    </w:p>
    <w:p w14:paraId="6377E8DE">
      <w:pPr>
        <w:spacing w:line="44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一、我司拟竞卖一批废旧蓄</w:t>
      </w:r>
      <w:r>
        <w:rPr>
          <w:rFonts w:asciiTheme="minorEastAsia" w:hAnsiTheme="minorEastAsia" w:eastAsiaTheme="minorEastAsia"/>
          <w:sz w:val="24"/>
        </w:rPr>
        <w:t>电池</w:t>
      </w:r>
      <w:r>
        <w:rPr>
          <w:rFonts w:hint="eastAsia" w:asciiTheme="minorEastAsia" w:hAnsiTheme="minorEastAsia" w:eastAsiaTheme="minorEastAsia"/>
          <w:sz w:val="24"/>
        </w:rPr>
        <w:t>物资，清单如下表。表格中数量为参考数量，实际以现场实物为准。</w:t>
      </w:r>
    </w:p>
    <w:tbl>
      <w:tblPr>
        <w:tblStyle w:val="5"/>
        <w:tblW w:w="6996" w:type="dxa"/>
        <w:tblInd w:w="93" w:type="dxa"/>
        <w:tblLayout w:type="fixed"/>
        <w:tblCellMar>
          <w:top w:w="0" w:type="dxa"/>
          <w:left w:w="108" w:type="dxa"/>
          <w:bottom w:w="0" w:type="dxa"/>
          <w:right w:w="108" w:type="dxa"/>
        </w:tblCellMar>
      </w:tblPr>
      <w:tblGrid>
        <w:gridCol w:w="1976"/>
        <w:gridCol w:w="2515"/>
        <w:gridCol w:w="915"/>
        <w:gridCol w:w="1590"/>
      </w:tblGrid>
      <w:tr w14:paraId="3793F4C2">
        <w:tblPrEx>
          <w:tblCellMar>
            <w:top w:w="0" w:type="dxa"/>
            <w:left w:w="108" w:type="dxa"/>
            <w:bottom w:w="0" w:type="dxa"/>
            <w:right w:w="108" w:type="dxa"/>
          </w:tblCellMar>
        </w:tblPrEx>
        <w:trPr>
          <w:trHeight w:val="585" w:hRule="atLeast"/>
        </w:trPr>
        <w:tc>
          <w:tcPr>
            <w:tcW w:w="19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FFD261">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名称</w:t>
            </w:r>
          </w:p>
        </w:tc>
        <w:tc>
          <w:tcPr>
            <w:tcW w:w="25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C12459">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规格型号</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B39D82">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单位</w:t>
            </w:r>
          </w:p>
        </w:tc>
        <w:tc>
          <w:tcPr>
            <w:tcW w:w="15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EBFEC1">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数量</w:t>
            </w:r>
          </w:p>
        </w:tc>
      </w:tr>
      <w:tr w14:paraId="641ACD50">
        <w:tblPrEx>
          <w:tblCellMar>
            <w:top w:w="0" w:type="dxa"/>
            <w:left w:w="108" w:type="dxa"/>
            <w:bottom w:w="0" w:type="dxa"/>
            <w:right w:w="108" w:type="dxa"/>
          </w:tblCellMar>
        </w:tblPrEx>
        <w:trPr>
          <w:trHeight w:val="402" w:hRule="atLeast"/>
        </w:trPr>
        <w:tc>
          <w:tcPr>
            <w:tcW w:w="19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D569AF">
            <w:pPr>
              <w:widowControl/>
              <w:jc w:val="center"/>
              <w:rPr>
                <w:color w:val="000000"/>
                <w:sz w:val="18"/>
                <w:szCs w:val="18"/>
              </w:rPr>
            </w:pPr>
            <w:r>
              <w:rPr>
                <w:rFonts w:hint="eastAsia"/>
                <w:color w:val="000000"/>
                <w:sz w:val="18"/>
                <w:szCs w:val="18"/>
              </w:rPr>
              <w:t>蓄</w:t>
            </w:r>
            <w:r>
              <w:rPr>
                <w:color w:val="000000"/>
                <w:sz w:val="18"/>
                <w:szCs w:val="18"/>
              </w:rPr>
              <w:t>电池</w:t>
            </w:r>
          </w:p>
        </w:tc>
        <w:tc>
          <w:tcPr>
            <w:tcW w:w="25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7BFF59">
            <w:pPr>
              <w:widowControl/>
              <w:jc w:val="center"/>
              <w:rPr>
                <w:color w:val="000000"/>
                <w:sz w:val="18"/>
                <w:szCs w:val="18"/>
              </w:rPr>
            </w:pPr>
            <w:r>
              <w:rPr>
                <w:rFonts w:hint="eastAsia"/>
                <w:color w:val="000000"/>
                <w:sz w:val="18"/>
                <w:szCs w:val="18"/>
              </w:rPr>
              <w:t>汤浅 UXL880-2N，2</w:t>
            </w:r>
            <w:r>
              <w:rPr>
                <w:color w:val="000000"/>
                <w:sz w:val="18"/>
                <w:szCs w:val="18"/>
              </w:rPr>
              <w:t>V</w:t>
            </w:r>
            <w:r>
              <w:rPr>
                <w:rFonts w:hint="eastAsia"/>
                <w:color w:val="000000"/>
                <w:sz w:val="18"/>
                <w:szCs w:val="18"/>
              </w:rPr>
              <w:t>/</w:t>
            </w:r>
            <w:r>
              <w:rPr>
                <w:color w:val="000000"/>
                <w:sz w:val="18"/>
                <w:szCs w:val="18"/>
              </w:rPr>
              <w:t>800Ah(C10)</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7BB99E">
            <w:pPr>
              <w:widowControl/>
              <w:jc w:val="center"/>
              <w:textAlignment w:val="center"/>
              <w:rPr>
                <w:rFonts w:hint="default" w:ascii="宋体" w:hAnsi="宋体" w:eastAsia="宋体" w:cs="宋体"/>
                <w:color w:val="000000"/>
                <w:sz w:val="22"/>
                <w:szCs w:val="22"/>
                <w:lang w:val="en-US" w:eastAsia="zh-CN"/>
              </w:rPr>
            </w:pPr>
            <w:r>
              <w:rPr>
                <w:rFonts w:hint="eastAsia" w:ascii="宋体" w:hAnsi="宋体" w:cs="宋体"/>
                <w:color w:val="000000"/>
                <w:sz w:val="22"/>
                <w:szCs w:val="22"/>
                <w:lang w:val="en-US" w:eastAsia="zh-CN"/>
              </w:rPr>
              <w:t>节</w:t>
            </w:r>
          </w:p>
        </w:tc>
        <w:tc>
          <w:tcPr>
            <w:tcW w:w="15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81FA7C">
            <w:pPr>
              <w:widowControl/>
              <w:jc w:val="center"/>
              <w:textAlignment w:val="center"/>
              <w:rPr>
                <w:rFonts w:ascii="宋体" w:hAnsi="宋体" w:cs="宋体"/>
                <w:color w:val="000000"/>
                <w:sz w:val="22"/>
                <w:szCs w:val="22"/>
              </w:rPr>
            </w:pPr>
            <w:r>
              <w:rPr>
                <w:rFonts w:ascii="宋体" w:hAnsi="宋体" w:cs="宋体"/>
                <w:color w:val="000000"/>
                <w:kern w:val="0"/>
                <w:sz w:val="22"/>
                <w:szCs w:val="22"/>
                <w:lang w:bidi="ar"/>
              </w:rPr>
              <w:t>48</w:t>
            </w:r>
          </w:p>
        </w:tc>
      </w:tr>
      <w:tr w14:paraId="53C3ACD1">
        <w:tblPrEx>
          <w:tblCellMar>
            <w:top w:w="0" w:type="dxa"/>
            <w:left w:w="108" w:type="dxa"/>
            <w:bottom w:w="0" w:type="dxa"/>
            <w:right w:w="108" w:type="dxa"/>
          </w:tblCellMar>
        </w:tblPrEx>
        <w:trPr>
          <w:trHeight w:val="402" w:hRule="atLeast"/>
        </w:trPr>
        <w:tc>
          <w:tcPr>
            <w:tcW w:w="19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742DCF">
            <w:pPr>
              <w:jc w:val="center"/>
              <w:rPr>
                <w:color w:val="000000"/>
                <w:sz w:val="18"/>
                <w:szCs w:val="18"/>
              </w:rPr>
            </w:pPr>
            <w:r>
              <w:rPr>
                <w:rFonts w:hint="eastAsia"/>
                <w:color w:val="000000"/>
                <w:sz w:val="18"/>
                <w:szCs w:val="18"/>
              </w:rPr>
              <w:t>蓄</w:t>
            </w:r>
            <w:r>
              <w:rPr>
                <w:color w:val="000000"/>
                <w:sz w:val="18"/>
                <w:szCs w:val="18"/>
              </w:rPr>
              <w:t>电池</w:t>
            </w:r>
          </w:p>
        </w:tc>
        <w:tc>
          <w:tcPr>
            <w:tcW w:w="25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F1E81D">
            <w:pPr>
              <w:jc w:val="center"/>
              <w:rPr>
                <w:color w:val="000000"/>
                <w:sz w:val="18"/>
                <w:szCs w:val="18"/>
              </w:rPr>
            </w:pPr>
            <w:r>
              <w:rPr>
                <w:rFonts w:hint="eastAsia"/>
                <w:color w:val="000000"/>
                <w:sz w:val="18"/>
                <w:szCs w:val="18"/>
              </w:rPr>
              <w:t>汤浅</w:t>
            </w:r>
            <w:r>
              <w:rPr>
                <w:color w:val="000000"/>
                <w:sz w:val="18"/>
                <w:szCs w:val="18"/>
              </w:rPr>
              <w:t>NP210-12</w:t>
            </w:r>
            <w:r>
              <w:rPr>
                <w:rFonts w:hint="eastAsia"/>
                <w:color w:val="000000"/>
                <w:sz w:val="18"/>
                <w:szCs w:val="18"/>
              </w:rPr>
              <w:t>，</w:t>
            </w:r>
          </w:p>
          <w:p w14:paraId="71946DFC">
            <w:pPr>
              <w:jc w:val="center"/>
              <w:rPr>
                <w:color w:val="000000"/>
                <w:sz w:val="18"/>
                <w:szCs w:val="18"/>
              </w:rPr>
            </w:pPr>
            <w:r>
              <w:rPr>
                <w:color w:val="000000"/>
                <w:sz w:val="18"/>
                <w:szCs w:val="18"/>
              </w:rPr>
              <w:t>12V/212Ah（</w:t>
            </w:r>
            <w:r>
              <w:rPr>
                <w:rFonts w:hint="eastAsia"/>
                <w:color w:val="000000"/>
                <w:sz w:val="18"/>
                <w:szCs w:val="18"/>
              </w:rPr>
              <w:t>C20</w:t>
            </w:r>
            <w:r>
              <w:rPr>
                <w:color w:val="000000"/>
                <w:sz w:val="18"/>
                <w:szCs w:val="18"/>
              </w:rPr>
              <w:t>）</w:t>
            </w:r>
          </w:p>
        </w:tc>
        <w:tc>
          <w:tcPr>
            <w:tcW w:w="9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CB66F4">
            <w:pPr>
              <w:widowControl/>
              <w:jc w:val="center"/>
              <w:textAlignment w:val="center"/>
              <w:rPr>
                <w:rFonts w:hint="eastAsia" w:ascii="宋体" w:hAnsi="宋体" w:eastAsia="宋体" w:cs="宋体"/>
                <w:color w:val="000000"/>
                <w:sz w:val="22"/>
                <w:szCs w:val="22"/>
                <w:lang w:eastAsia="zh-CN"/>
              </w:rPr>
            </w:pPr>
            <w:r>
              <w:rPr>
                <w:rFonts w:hint="eastAsia" w:ascii="宋体" w:hAnsi="宋体" w:cs="宋体"/>
                <w:color w:val="000000"/>
                <w:kern w:val="0"/>
                <w:sz w:val="22"/>
                <w:szCs w:val="22"/>
                <w:lang w:val="en-US" w:eastAsia="zh-CN" w:bidi="ar"/>
              </w:rPr>
              <w:t>节</w:t>
            </w:r>
          </w:p>
        </w:tc>
        <w:tc>
          <w:tcPr>
            <w:tcW w:w="15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62DF78">
            <w:pPr>
              <w:widowControl/>
              <w:jc w:val="center"/>
              <w:textAlignment w:val="center"/>
              <w:rPr>
                <w:rFonts w:ascii="宋体" w:hAnsi="宋体" w:cs="宋体"/>
                <w:color w:val="000000"/>
                <w:sz w:val="22"/>
                <w:szCs w:val="22"/>
              </w:rPr>
            </w:pPr>
            <w:r>
              <w:rPr>
                <w:rFonts w:ascii="宋体" w:hAnsi="宋体" w:cs="宋体"/>
                <w:color w:val="000000"/>
                <w:kern w:val="0"/>
                <w:sz w:val="22"/>
                <w:szCs w:val="22"/>
                <w:lang w:bidi="ar"/>
              </w:rPr>
              <w:t>96</w:t>
            </w:r>
          </w:p>
        </w:tc>
      </w:tr>
      <w:tr w14:paraId="55EB1F05">
        <w:tblPrEx>
          <w:tblCellMar>
            <w:top w:w="0" w:type="dxa"/>
            <w:left w:w="108" w:type="dxa"/>
            <w:bottom w:w="0" w:type="dxa"/>
            <w:right w:w="108" w:type="dxa"/>
          </w:tblCellMar>
        </w:tblPrEx>
        <w:trPr>
          <w:trHeight w:val="402" w:hRule="atLeast"/>
        </w:trPr>
        <w:tc>
          <w:tcPr>
            <w:tcW w:w="197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D692B9">
            <w:pPr>
              <w:widowControl/>
              <w:jc w:val="center"/>
              <w:textAlignment w:val="center"/>
              <w:rPr>
                <w:color w:val="000000"/>
                <w:sz w:val="18"/>
                <w:szCs w:val="18"/>
              </w:rPr>
            </w:pPr>
            <w:r>
              <w:rPr>
                <w:rFonts w:hint="eastAsia"/>
                <w:color w:val="000000"/>
                <w:sz w:val="18"/>
                <w:szCs w:val="18"/>
              </w:rPr>
              <w:t>蓄</w:t>
            </w:r>
            <w:r>
              <w:rPr>
                <w:color w:val="000000"/>
                <w:sz w:val="18"/>
                <w:szCs w:val="18"/>
              </w:rPr>
              <w:t>电池</w:t>
            </w:r>
          </w:p>
        </w:tc>
        <w:tc>
          <w:tcPr>
            <w:tcW w:w="25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D139E4">
            <w:pPr>
              <w:widowControl/>
              <w:jc w:val="center"/>
              <w:textAlignment w:val="center"/>
              <w:rPr>
                <w:color w:val="000000"/>
                <w:sz w:val="18"/>
                <w:szCs w:val="18"/>
              </w:rPr>
            </w:pPr>
            <w:r>
              <w:rPr>
                <w:rFonts w:hint="eastAsia"/>
                <w:color w:val="000000"/>
                <w:sz w:val="18"/>
                <w:szCs w:val="18"/>
              </w:rPr>
              <w:t>C&amp;D12-211A LBT，</w:t>
            </w:r>
            <w:r>
              <w:rPr>
                <w:color w:val="000000"/>
                <w:sz w:val="18"/>
                <w:szCs w:val="18"/>
              </w:rPr>
              <w:t>12V/211Ah（</w:t>
            </w:r>
            <w:r>
              <w:rPr>
                <w:rFonts w:hint="eastAsia"/>
                <w:color w:val="000000"/>
                <w:sz w:val="18"/>
                <w:szCs w:val="18"/>
              </w:rPr>
              <w:t>C20</w:t>
            </w:r>
            <w:r>
              <w:rPr>
                <w:color w:val="000000"/>
                <w:sz w:val="18"/>
                <w:szCs w:val="18"/>
              </w:rPr>
              <w:t>）</w:t>
            </w:r>
            <w:r>
              <w:rPr>
                <w:rFonts w:hint="eastAsia"/>
                <w:color w:val="000000"/>
                <w:sz w:val="18"/>
                <w:szCs w:val="18"/>
              </w:rPr>
              <w:t>，</w:t>
            </w:r>
          </w:p>
          <w:p w14:paraId="0EC46D4D">
            <w:pPr>
              <w:widowControl/>
              <w:jc w:val="center"/>
              <w:textAlignment w:val="center"/>
              <w:rPr>
                <w:color w:val="000000"/>
                <w:sz w:val="18"/>
                <w:szCs w:val="18"/>
              </w:rPr>
            </w:pPr>
            <w:r>
              <w:rPr>
                <w:rFonts w:hint="eastAsia"/>
                <w:color w:val="000000"/>
                <w:sz w:val="18"/>
                <w:szCs w:val="18"/>
              </w:rPr>
              <w:t>蓄</w:t>
            </w:r>
            <w:r>
              <w:rPr>
                <w:color w:val="000000"/>
                <w:sz w:val="18"/>
                <w:szCs w:val="18"/>
              </w:rPr>
              <w:t>电池</w:t>
            </w:r>
            <w:r>
              <w:rPr>
                <w:rFonts w:hint="eastAsia"/>
                <w:color w:val="000000"/>
                <w:sz w:val="18"/>
                <w:szCs w:val="18"/>
              </w:rPr>
              <w:t>及配</w:t>
            </w:r>
            <w:r>
              <w:rPr>
                <w:color w:val="000000"/>
                <w:sz w:val="18"/>
                <w:szCs w:val="18"/>
              </w:rPr>
              <w:t>套</w:t>
            </w:r>
            <w:r>
              <w:rPr>
                <w:rFonts w:hint="eastAsia"/>
                <w:color w:val="000000"/>
                <w:sz w:val="18"/>
                <w:szCs w:val="18"/>
              </w:rPr>
              <w:t>电池柜</w:t>
            </w:r>
          </w:p>
        </w:tc>
        <w:tc>
          <w:tcPr>
            <w:tcW w:w="9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A2A124">
            <w:pPr>
              <w:widowControl/>
              <w:jc w:val="center"/>
              <w:textAlignment w:val="center"/>
              <w:rPr>
                <w:rFonts w:hint="eastAsia" w:ascii="宋体" w:hAnsi="宋体" w:eastAsia="宋体" w:cs="宋体"/>
                <w:color w:val="000000"/>
                <w:sz w:val="22"/>
                <w:szCs w:val="22"/>
                <w:lang w:eastAsia="zh-CN"/>
              </w:rPr>
            </w:pPr>
            <w:r>
              <w:rPr>
                <w:rFonts w:hint="eastAsia" w:ascii="宋体" w:hAnsi="宋体" w:cs="宋体"/>
                <w:color w:val="000000"/>
                <w:kern w:val="0"/>
                <w:sz w:val="22"/>
                <w:szCs w:val="22"/>
                <w:lang w:val="en-US" w:eastAsia="zh-CN" w:bidi="ar"/>
              </w:rPr>
              <w:t>节</w:t>
            </w:r>
          </w:p>
        </w:tc>
        <w:tc>
          <w:tcPr>
            <w:tcW w:w="15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A855D2">
            <w:pPr>
              <w:widowControl/>
              <w:jc w:val="center"/>
              <w:textAlignment w:val="center"/>
              <w:rPr>
                <w:rFonts w:ascii="宋体" w:hAnsi="宋体" w:cs="宋体"/>
                <w:color w:val="000000"/>
                <w:sz w:val="22"/>
                <w:szCs w:val="22"/>
              </w:rPr>
            </w:pPr>
            <w:r>
              <w:rPr>
                <w:rFonts w:hint="eastAsia" w:ascii="宋体" w:hAnsi="宋体" w:cs="宋体"/>
                <w:color w:val="000000"/>
                <w:sz w:val="22"/>
                <w:szCs w:val="22"/>
              </w:rPr>
              <w:t>16</w:t>
            </w:r>
          </w:p>
        </w:tc>
      </w:tr>
    </w:tbl>
    <w:p w14:paraId="4F4ECE5B">
      <w:pPr>
        <w:spacing w:line="44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1、本次竞拍将设定一个最低限价，若竞买报价最高者低于我司所设最低限价，本次竞卖将视为无效。中选方必须在竞卖成交确认书签订后2天内将竞买价款汇至我司指定帐户，缴清全款后方可提货，并于竞卖成交后15天内将上述标的物资受领完毕，逾期须支付100元</w:t>
      </w:r>
      <w:r>
        <w:rPr>
          <w:rFonts w:asciiTheme="minorEastAsia" w:hAnsiTheme="minorEastAsia" w:eastAsiaTheme="minorEastAsia"/>
          <w:sz w:val="24"/>
        </w:rPr>
        <w:t>/</w:t>
      </w:r>
      <w:r>
        <w:rPr>
          <w:rFonts w:hint="eastAsia" w:asciiTheme="minorEastAsia" w:hAnsiTheme="minorEastAsia" w:eastAsiaTheme="minorEastAsia"/>
          <w:sz w:val="24"/>
        </w:rPr>
        <w:t>日的仓库占用费。</w:t>
      </w:r>
    </w:p>
    <w:p w14:paraId="5A02C59D">
      <w:pPr>
        <w:spacing w:line="44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2、竞买人在规定时间内提交报价到福建广电网络集团泉州分公司，由其组织相关人员进行评审，确定中选单位后再将竞拍结果公示。</w:t>
      </w:r>
    </w:p>
    <w:p w14:paraId="3AD7706E">
      <w:pPr>
        <w:spacing w:line="44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3、竞买人资格审核通过后须缴交竞买保证金人民币叁仟元后方可参加报价，保证金通过银行转账方式转入我司指定账户。未中选单位的保证金需待结果公示后再无息退还，中选单位保证金将在中选后转为履约保证金。中选单位按竞卖要求与竞卖人签订合同并履行相关义务后，履约保证金转为合同货款，若中选单位不按约定履行，则竞卖人有权没收履约保证金。</w:t>
      </w:r>
    </w:p>
    <w:p w14:paraId="7F162577">
      <w:pPr>
        <w:spacing w:before="100" w:beforeAutospacing="1" w:after="100" w:afterAutospacing="1" w:line="400" w:lineRule="atLeast"/>
        <w:ind w:firstLine="480" w:firstLineChars="200"/>
        <w:rPr>
          <w:rFonts w:asciiTheme="minorEastAsia" w:hAnsiTheme="minorEastAsia" w:eastAsiaTheme="minorEastAsia"/>
          <w:sz w:val="24"/>
        </w:rPr>
      </w:pPr>
      <w:r>
        <w:rPr>
          <w:rFonts w:hint="eastAsia" w:asciiTheme="minorEastAsia" w:hAnsiTheme="minorEastAsia" w:eastAsiaTheme="minorEastAsia"/>
          <w:sz w:val="24"/>
        </w:rPr>
        <w:t>4、我司竞卖标的为整机废旧设备，竞买人必须将此次竞拍标的物作为废旧物资回收，严格按国家相关规定依法依规处置，不得以整机或翻新机销售或再利用。若竞买人因处置不当而违反国家相关法律法规，产生的一切后果由竞买人自行承担，由此给我司造成损失时，竞买人还应当赔偿我司一切损失，包括但不限于第三方赔偿金、罚款、为维护权益而支出的律师费、保全费、鉴定费、差旅费诉讼费、仲裁费等一切费用。</w:t>
      </w:r>
    </w:p>
    <w:p w14:paraId="5A64B1C5">
      <w:pPr>
        <w:spacing w:before="156" w:beforeLines="50" w:after="156" w:afterLines="50" w:line="360" w:lineRule="auto"/>
        <w:rPr>
          <w:rFonts w:asciiTheme="minorEastAsia" w:hAnsiTheme="minorEastAsia" w:eastAsiaTheme="minorEastAsia"/>
          <w:sz w:val="24"/>
        </w:rPr>
      </w:pPr>
      <w:r>
        <w:rPr>
          <w:rFonts w:hint="eastAsia" w:asciiTheme="minorEastAsia" w:hAnsiTheme="minorEastAsia" w:eastAsiaTheme="minorEastAsia"/>
          <w:sz w:val="24"/>
        </w:rPr>
        <w:t>二、报价</w:t>
      </w:r>
    </w:p>
    <w:p w14:paraId="13AEEA1C">
      <w:pPr>
        <w:spacing w:line="360" w:lineRule="auto"/>
        <w:ind w:firstLine="480" w:firstLineChars="200"/>
        <w:rPr>
          <w:rFonts w:ascii="宋体" w:hAnsi="宋体" w:cs="Arial"/>
          <w:bCs/>
          <w:sz w:val="24"/>
        </w:rPr>
      </w:pPr>
      <w:r>
        <w:rPr>
          <w:rFonts w:hint="eastAsia" w:asciiTheme="minorEastAsia" w:hAnsiTheme="minorEastAsia" w:eastAsiaTheme="minorEastAsia"/>
          <w:sz w:val="24"/>
        </w:rPr>
        <w:t>报价表如下表，请在</w:t>
      </w:r>
      <w:r>
        <w:rPr>
          <w:rFonts w:asciiTheme="minorEastAsia" w:hAnsiTheme="minorEastAsia" w:eastAsiaTheme="minorEastAsia"/>
          <w:sz w:val="24"/>
        </w:rPr>
        <w:t>20</w:t>
      </w:r>
      <w:r>
        <w:rPr>
          <w:rFonts w:hint="eastAsia" w:asciiTheme="minorEastAsia" w:hAnsiTheme="minorEastAsia" w:eastAsiaTheme="minorEastAsia"/>
          <w:sz w:val="24"/>
        </w:rPr>
        <w:t>2</w:t>
      </w:r>
      <w:r>
        <w:rPr>
          <w:rFonts w:asciiTheme="minorEastAsia" w:hAnsiTheme="minorEastAsia" w:eastAsiaTheme="minorEastAsia"/>
          <w:sz w:val="24"/>
        </w:rPr>
        <w:t>5年</w:t>
      </w:r>
      <w:r>
        <w:rPr>
          <w:rFonts w:hint="eastAsia" w:asciiTheme="minorEastAsia" w:hAnsiTheme="minorEastAsia" w:eastAsiaTheme="minorEastAsia"/>
          <w:sz w:val="24"/>
        </w:rPr>
        <w:t>6</w:t>
      </w:r>
      <w:r>
        <w:rPr>
          <w:rFonts w:hint="eastAsia" w:cs="Arial" w:asciiTheme="minorEastAsia" w:hAnsiTheme="minorEastAsia" w:eastAsiaTheme="minorEastAsia"/>
          <w:bCs/>
          <w:color w:val="000000" w:themeColor="text1"/>
          <w:sz w:val="24"/>
        </w:rPr>
        <w:t>月</w:t>
      </w:r>
      <w:r>
        <w:rPr>
          <w:rFonts w:hint="eastAsia" w:cs="Arial" w:asciiTheme="minorEastAsia" w:hAnsiTheme="minorEastAsia" w:eastAsiaTheme="minorEastAsia"/>
          <w:bCs/>
          <w:color w:val="000000" w:themeColor="text1"/>
          <w:sz w:val="24"/>
          <w:lang w:val="en-US" w:eastAsia="zh-CN"/>
        </w:rPr>
        <w:t>27</w:t>
      </w:r>
      <w:r>
        <w:rPr>
          <w:rFonts w:hint="eastAsia" w:cs="Arial" w:asciiTheme="minorEastAsia" w:hAnsiTheme="minorEastAsia" w:eastAsiaTheme="minorEastAsia"/>
          <w:bCs/>
          <w:color w:val="000000" w:themeColor="text1"/>
          <w:sz w:val="24"/>
        </w:rPr>
        <w:t>日</w:t>
      </w:r>
      <w:r>
        <w:rPr>
          <w:rFonts w:asciiTheme="minorEastAsia" w:hAnsiTheme="minorEastAsia" w:eastAsiaTheme="minorEastAsia"/>
          <w:sz w:val="24"/>
        </w:rPr>
        <w:t>上午9:</w:t>
      </w:r>
      <w:r>
        <w:rPr>
          <w:rFonts w:hint="eastAsia" w:asciiTheme="minorEastAsia" w:hAnsiTheme="minorEastAsia" w:eastAsiaTheme="minorEastAsia"/>
          <w:sz w:val="24"/>
        </w:rPr>
        <w:t>3</w:t>
      </w:r>
      <w:r>
        <w:rPr>
          <w:rFonts w:asciiTheme="minorEastAsia" w:hAnsiTheme="minorEastAsia" w:eastAsiaTheme="minorEastAsia"/>
          <w:sz w:val="24"/>
        </w:rPr>
        <w:t>0</w:t>
      </w:r>
      <w:r>
        <w:rPr>
          <w:rFonts w:hint="eastAsia" w:asciiTheme="minorEastAsia" w:hAnsiTheme="minorEastAsia" w:eastAsiaTheme="minorEastAsia"/>
          <w:sz w:val="24"/>
        </w:rPr>
        <w:t>之前，将</w:t>
      </w:r>
      <w:r>
        <w:rPr>
          <w:rFonts w:hint="eastAsia" w:cs="Arial" w:asciiTheme="minorEastAsia" w:hAnsiTheme="minorEastAsia" w:eastAsiaTheme="minorEastAsia"/>
          <w:bCs/>
          <w:sz w:val="24"/>
        </w:rPr>
        <w:t>营业执照、</w:t>
      </w:r>
      <w:r>
        <w:rPr>
          <w:rFonts w:hint="eastAsia" w:ascii="宋体" w:hAnsi="宋体" w:eastAsia="宋体" w:cs="Arial"/>
          <w:bCs/>
          <w:sz w:val="24"/>
          <w:szCs w:val="24"/>
        </w:rPr>
        <w:t>再生资源回收与销售或废旧物资回收</w:t>
      </w:r>
      <w:r>
        <w:rPr>
          <w:rFonts w:hint="eastAsia" w:ascii="宋体" w:hAnsi="宋体" w:eastAsia="宋体" w:cs="Arial"/>
          <w:bCs/>
          <w:sz w:val="24"/>
          <w:szCs w:val="24"/>
          <w:lang w:eastAsia="zh-CN"/>
        </w:rPr>
        <w:t>、</w:t>
      </w:r>
      <w:r>
        <w:rPr>
          <w:rFonts w:hint="eastAsia" w:ascii="宋体" w:hAnsi="宋体" w:eastAsia="宋体" w:cs="Arial"/>
          <w:bCs/>
          <w:sz w:val="24"/>
          <w:szCs w:val="24"/>
          <w:lang w:val="en-US" w:eastAsia="zh-CN"/>
        </w:rPr>
        <w:t>《危险废物经营许可证》</w:t>
      </w:r>
      <w:r>
        <w:rPr>
          <w:rFonts w:hint="eastAsia" w:ascii="宋体" w:hAnsi="宋体" w:eastAsia="宋体" w:cs="Arial"/>
          <w:bCs/>
          <w:sz w:val="24"/>
          <w:szCs w:val="24"/>
          <w:lang w:eastAsia="zh-CN"/>
        </w:rPr>
        <w:t>等</w:t>
      </w:r>
      <w:r>
        <w:rPr>
          <w:rFonts w:hint="eastAsia" w:ascii="宋体" w:hAnsi="宋体" w:eastAsia="宋体" w:cs="Arial"/>
          <w:bCs/>
          <w:sz w:val="24"/>
          <w:szCs w:val="24"/>
        </w:rPr>
        <w:t>相关资质</w:t>
      </w:r>
      <w:r>
        <w:rPr>
          <w:rFonts w:hint="eastAsia" w:ascii="宋体" w:hAnsi="宋体" w:eastAsia="宋体" w:cs="Arial"/>
          <w:bCs/>
          <w:sz w:val="24"/>
          <w:szCs w:val="24"/>
          <w:lang w:val="en-US" w:eastAsia="zh-CN"/>
        </w:rPr>
        <w:t>复印件</w:t>
      </w:r>
      <w:r>
        <w:rPr>
          <w:rFonts w:hint="eastAsia" w:asciiTheme="minorEastAsia" w:hAnsiTheme="minorEastAsia" w:eastAsiaTheme="minorEastAsia"/>
          <w:sz w:val="24"/>
        </w:rPr>
        <w:t>、保证金汇款复印件、</w:t>
      </w:r>
      <w:r>
        <w:rPr>
          <w:rFonts w:hint="eastAsia" w:cs="Arial" w:asciiTheme="minorEastAsia" w:hAnsiTheme="minorEastAsia" w:eastAsiaTheme="minorEastAsia"/>
          <w:bCs/>
          <w:sz w:val="24"/>
        </w:rPr>
        <w:t>经办人身份证复印件及</w:t>
      </w:r>
      <w:r>
        <w:rPr>
          <w:rFonts w:hint="eastAsia" w:asciiTheme="minorEastAsia" w:hAnsiTheme="minorEastAsia" w:eastAsiaTheme="minorEastAsia"/>
          <w:sz w:val="24"/>
        </w:rPr>
        <w:t>及报价文件</w:t>
      </w:r>
      <w:r>
        <w:rPr>
          <w:rFonts w:hint="eastAsia" w:cs="Arial" w:asciiTheme="minorEastAsia" w:hAnsiTheme="minorEastAsia" w:eastAsiaTheme="minorEastAsia"/>
          <w:bCs/>
          <w:sz w:val="24"/>
        </w:rPr>
        <w:t>（以上材料均为复印件加盖公章）</w:t>
      </w:r>
      <w:r>
        <w:rPr>
          <w:rFonts w:hint="eastAsia" w:asciiTheme="minorEastAsia" w:hAnsiTheme="minorEastAsia" w:eastAsiaTheme="minorEastAsia"/>
          <w:sz w:val="24"/>
        </w:rPr>
        <w:t>密封加盖公章寄（送）达我公司20</w:t>
      </w:r>
      <w:r>
        <w:rPr>
          <w:rFonts w:hint="eastAsia" w:asciiTheme="minorEastAsia" w:hAnsiTheme="minorEastAsia" w:eastAsiaTheme="minorEastAsia"/>
          <w:sz w:val="24"/>
          <w:lang w:val="en-US" w:eastAsia="zh-CN"/>
        </w:rPr>
        <w:t>6</w:t>
      </w:r>
      <w:r>
        <w:rPr>
          <w:rFonts w:hint="eastAsia" w:asciiTheme="minorEastAsia" w:hAnsiTheme="minorEastAsia" w:eastAsiaTheme="minorEastAsia"/>
          <w:sz w:val="24"/>
        </w:rPr>
        <w:t>室。</w:t>
      </w:r>
      <w:r>
        <w:rPr>
          <w:rFonts w:hint="eastAsia" w:ascii="宋体" w:hAnsi="宋体" w:cs="Arial"/>
          <w:bCs/>
          <w:sz w:val="24"/>
        </w:rPr>
        <w:t>地址：</w:t>
      </w:r>
      <w:r>
        <w:rPr>
          <w:rFonts w:ascii="宋体" w:hAnsi="宋体" w:cs="Arial"/>
          <w:bCs/>
          <w:sz w:val="24"/>
        </w:rPr>
        <w:t>泉州市丰泽区安吉</w:t>
      </w:r>
      <w:r>
        <w:rPr>
          <w:rFonts w:hint="eastAsia" w:ascii="宋体" w:hAnsi="宋体" w:cs="Arial"/>
          <w:bCs/>
          <w:sz w:val="24"/>
        </w:rPr>
        <w:t>南</w:t>
      </w:r>
      <w:r>
        <w:rPr>
          <w:rFonts w:ascii="宋体" w:hAnsi="宋体" w:cs="Arial"/>
          <w:bCs/>
          <w:sz w:val="24"/>
        </w:rPr>
        <w:t>路</w:t>
      </w:r>
      <w:r>
        <w:rPr>
          <w:rFonts w:hint="eastAsia" w:ascii="宋体" w:hAnsi="宋体" w:cs="Arial"/>
          <w:bCs/>
          <w:sz w:val="24"/>
        </w:rPr>
        <w:t>555号福建广电网络集团泉州分公司206室，邮编：362000，联系人：</w:t>
      </w:r>
      <w:r>
        <w:rPr>
          <w:rFonts w:hint="eastAsia" w:ascii="宋体" w:hAnsi="宋体" w:cs="Arial"/>
          <w:bCs/>
          <w:sz w:val="24"/>
          <w:lang w:val="en-US" w:eastAsia="zh-CN"/>
        </w:rPr>
        <w:t>韩女士</w:t>
      </w:r>
      <w:r>
        <w:rPr>
          <w:rFonts w:hint="eastAsia" w:ascii="宋体" w:hAnsi="宋体" w:cs="Arial"/>
          <w:bCs/>
          <w:sz w:val="24"/>
        </w:rPr>
        <w:t>，电话：</w:t>
      </w:r>
      <w:r>
        <w:rPr>
          <w:rFonts w:hint="eastAsia" w:ascii="宋体" w:hAnsi="宋体"/>
          <w:sz w:val="24"/>
        </w:rPr>
        <w:t>0595-3798771</w:t>
      </w:r>
      <w:r>
        <w:rPr>
          <w:rFonts w:hint="eastAsia" w:ascii="宋体" w:hAnsi="宋体"/>
          <w:sz w:val="24"/>
          <w:lang w:val="en-US" w:eastAsia="zh-CN"/>
        </w:rPr>
        <w:t>9</w:t>
      </w:r>
      <w:r>
        <w:rPr>
          <w:rFonts w:hint="eastAsia" w:ascii="宋体" w:hAnsi="宋体" w:cs="Arial"/>
          <w:bCs/>
          <w:sz w:val="24"/>
        </w:rPr>
        <w:t>。</w:t>
      </w:r>
    </w:p>
    <w:p w14:paraId="04893B21">
      <w:pPr>
        <w:spacing w:line="360" w:lineRule="auto"/>
        <w:ind w:firstLine="540" w:firstLineChars="225"/>
        <w:rPr>
          <w:rFonts w:asciiTheme="minorEastAsia" w:hAnsiTheme="minorEastAsia" w:eastAsiaTheme="minorEastAsia"/>
          <w:sz w:val="24"/>
        </w:rPr>
      </w:pPr>
    </w:p>
    <w:p w14:paraId="34DFC0DD">
      <w:pPr>
        <w:spacing w:line="44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履约保证金账号，请备注“物资竞卖”</w:t>
      </w:r>
    </w:p>
    <w:p w14:paraId="4D3E738F">
      <w:pPr>
        <w:spacing w:line="440" w:lineRule="exact"/>
        <w:ind w:left="479" w:leftChars="228"/>
        <w:rPr>
          <w:rFonts w:asciiTheme="minorEastAsia" w:hAnsiTheme="minorEastAsia" w:eastAsiaTheme="minorEastAsia"/>
          <w:sz w:val="24"/>
        </w:rPr>
      </w:pPr>
      <w:r>
        <w:rPr>
          <w:rFonts w:hint="eastAsia" w:asciiTheme="minorEastAsia" w:hAnsiTheme="minorEastAsia" w:eastAsiaTheme="minorEastAsia"/>
          <w:sz w:val="24"/>
        </w:rPr>
        <w:t xml:space="preserve">名称：福建广电网络集团股份有限公司泉州分公司 </w:t>
      </w:r>
    </w:p>
    <w:p w14:paraId="07407661">
      <w:pPr>
        <w:spacing w:line="440" w:lineRule="exact"/>
        <w:ind w:left="479" w:leftChars="228"/>
        <w:rPr>
          <w:rFonts w:asciiTheme="minorEastAsia" w:hAnsiTheme="minorEastAsia" w:eastAsiaTheme="minorEastAsia"/>
          <w:sz w:val="24"/>
        </w:rPr>
      </w:pPr>
      <w:r>
        <w:rPr>
          <w:rFonts w:hint="eastAsia" w:asciiTheme="minorEastAsia" w:hAnsiTheme="minorEastAsia" w:eastAsiaTheme="minorEastAsia"/>
          <w:sz w:val="24"/>
        </w:rPr>
        <w:t>账户：413062533560</w:t>
      </w:r>
    </w:p>
    <w:p w14:paraId="27A60A9B">
      <w:pPr>
        <w:spacing w:line="440" w:lineRule="exact"/>
        <w:ind w:left="479" w:leftChars="228"/>
        <w:rPr>
          <w:rFonts w:asciiTheme="minorEastAsia" w:hAnsiTheme="minorEastAsia" w:eastAsiaTheme="minorEastAsia"/>
          <w:sz w:val="24"/>
        </w:rPr>
      </w:pPr>
      <w:r>
        <w:rPr>
          <w:rFonts w:hint="eastAsia" w:asciiTheme="minorEastAsia" w:hAnsiTheme="minorEastAsia" w:eastAsiaTheme="minorEastAsia"/>
          <w:sz w:val="24"/>
        </w:rPr>
        <w:t>开户行：中国银行泉州鲤城支行</w:t>
      </w:r>
    </w:p>
    <w:p w14:paraId="4E6C455F">
      <w:pPr>
        <w:spacing w:line="360" w:lineRule="auto"/>
        <w:rPr>
          <w:rFonts w:asciiTheme="minorEastAsia" w:hAnsiTheme="minorEastAsia" w:eastAsiaTheme="minorEastAsia"/>
          <w:sz w:val="24"/>
        </w:rPr>
      </w:pPr>
      <w:r>
        <w:rPr>
          <w:rFonts w:hint="eastAsia" w:asciiTheme="minorEastAsia" w:hAnsiTheme="minorEastAsia" w:eastAsiaTheme="minorEastAsia"/>
          <w:sz w:val="24"/>
        </w:rPr>
        <w:t xml:space="preserve">                                            单位：</w:t>
      </w:r>
      <w:r>
        <w:rPr>
          <w:rFonts w:hint="eastAsia" w:cs="Tahoma" w:asciiTheme="minorEastAsia" w:hAnsiTheme="minorEastAsia" w:eastAsiaTheme="minorEastAsia"/>
          <w:color w:val="000000"/>
          <w:sz w:val="24"/>
        </w:rPr>
        <w:t>人民币（元）</w:t>
      </w:r>
    </w:p>
    <w:tbl>
      <w:tblPr>
        <w:tblStyle w:val="5"/>
        <w:tblW w:w="8662" w:type="dxa"/>
        <w:tblInd w:w="93" w:type="dxa"/>
        <w:tblLayout w:type="autofit"/>
        <w:tblCellMar>
          <w:top w:w="0" w:type="dxa"/>
          <w:left w:w="108" w:type="dxa"/>
          <w:bottom w:w="0" w:type="dxa"/>
          <w:right w:w="108" w:type="dxa"/>
        </w:tblCellMar>
      </w:tblPr>
      <w:tblGrid>
        <w:gridCol w:w="1716"/>
        <w:gridCol w:w="6946"/>
      </w:tblGrid>
      <w:tr w14:paraId="31E5F34C">
        <w:tblPrEx>
          <w:tblCellMar>
            <w:top w:w="0" w:type="dxa"/>
            <w:left w:w="108" w:type="dxa"/>
            <w:bottom w:w="0" w:type="dxa"/>
            <w:right w:w="108" w:type="dxa"/>
          </w:tblCellMar>
        </w:tblPrEx>
        <w:trPr>
          <w:trHeight w:val="657" w:hRule="atLeast"/>
        </w:trPr>
        <w:tc>
          <w:tcPr>
            <w:tcW w:w="171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801ACE5">
            <w:pPr>
              <w:ind w:firstLine="240" w:firstLineChars="100"/>
              <w:rPr>
                <w:rFonts w:cs="Tahoma" w:asciiTheme="minorEastAsia" w:hAnsiTheme="minorEastAsia" w:eastAsiaTheme="minorEastAsia"/>
                <w:color w:val="000000"/>
                <w:sz w:val="24"/>
              </w:rPr>
            </w:pPr>
            <w:r>
              <w:rPr>
                <w:rFonts w:hint="eastAsia" w:cs="Tahoma" w:asciiTheme="minorEastAsia" w:hAnsiTheme="minorEastAsia" w:eastAsiaTheme="minorEastAsia"/>
                <w:color w:val="000000"/>
                <w:sz w:val="24"/>
              </w:rPr>
              <w:t>项目名称</w:t>
            </w:r>
          </w:p>
        </w:tc>
        <w:tc>
          <w:tcPr>
            <w:tcW w:w="6946" w:type="dxa"/>
            <w:tcBorders>
              <w:top w:val="single" w:color="auto" w:sz="4" w:space="0"/>
              <w:left w:val="nil"/>
              <w:bottom w:val="single" w:color="auto" w:sz="4" w:space="0"/>
              <w:right w:val="single" w:color="auto" w:sz="4" w:space="0"/>
            </w:tcBorders>
            <w:shd w:val="clear" w:color="auto" w:fill="auto"/>
            <w:vAlign w:val="center"/>
          </w:tcPr>
          <w:p w14:paraId="0E496451">
            <w:pPr>
              <w:jc w:val="center"/>
              <w:rPr>
                <w:rFonts w:cs="Tahoma" w:asciiTheme="minorEastAsia" w:hAnsiTheme="minorEastAsia" w:eastAsiaTheme="minorEastAsia"/>
                <w:color w:val="000000"/>
                <w:sz w:val="24"/>
              </w:rPr>
            </w:pPr>
            <w:r>
              <w:rPr>
                <w:rFonts w:hint="eastAsia" w:cs="Tahoma" w:asciiTheme="minorEastAsia" w:hAnsiTheme="minorEastAsia" w:eastAsiaTheme="minorEastAsia"/>
                <w:color w:val="000000"/>
                <w:sz w:val="24"/>
              </w:rPr>
              <w:t>报价</w:t>
            </w:r>
          </w:p>
        </w:tc>
      </w:tr>
      <w:tr w14:paraId="68A66FE1">
        <w:tblPrEx>
          <w:tblCellMar>
            <w:top w:w="0" w:type="dxa"/>
            <w:left w:w="108" w:type="dxa"/>
            <w:bottom w:w="0" w:type="dxa"/>
            <w:right w:w="108" w:type="dxa"/>
          </w:tblCellMar>
        </w:tblPrEx>
        <w:trPr>
          <w:trHeight w:val="1805" w:hRule="atLeast"/>
        </w:trPr>
        <w:tc>
          <w:tcPr>
            <w:tcW w:w="171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88E4FD7">
            <w:pPr>
              <w:wordWrap w:val="0"/>
              <w:rPr>
                <w:rFonts w:ascii="宋体" w:hAnsi="宋体" w:cs="宋体"/>
                <w:sz w:val="24"/>
              </w:rPr>
            </w:pPr>
            <w:r>
              <w:rPr>
                <w:rFonts w:hint="eastAsia" w:asciiTheme="majorEastAsia" w:hAnsiTheme="majorEastAsia" w:eastAsiaTheme="majorEastAsia"/>
                <w:sz w:val="24"/>
              </w:rPr>
              <w:t>废旧物资竞卖</w:t>
            </w:r>
          </w:p>
        </w:tc>
        <w:tc>
          <w:tcPr>
            <w:tcW w:w="6946" w:type="dxa"/>
            <w:tcBorders>
              <w:top w:val="single" w:color="auto" w:sz="4" w:space="0"/>
              <w:left w:val="nil"/>
              <w:bottom w:val="single" w:color="auto" w:sz="4" w:space="0"/>
              <w:right w:val="single" w:color="auto" w:sz="4" w:space="0"/>
            </w:tcBorders>
            <w:shd w:val="clear" w:color="auto" w:fill="auto"/>
            <w:vAlign w:val="center"/>
          </w:tcPr>
          <w:p w14:paraId="0DF975CE">
            <w:pPr>
              <w:widowControl/>
              <w:jc w:val="left"/>
              <w:rPr>
                <w:rFonts w:ascii="宋体" w:hAnsi="宋体" w:cs="宋体"/>
                <w:b/>
                <w:bCs/>
                <w:kern w:val="0"/>
                <w:sz w:val="24"/>
              </w:rPr>
            </w:pPr>
          </w:p>
          <w:p w14:paraId="6F044064">
            <w:pPr>
              <w:widowControl/>
              <w:jc w:val="left"/>
              <w:rPr>
                <w:rFonts w:ascii="宋体" w:hAnsi="宋体" w:cs="宋体"/>
                <w:b/>
                <w:bCs/>
                <w:kern w:val="0"/>
                <w:sz w:val="24"/>
              </w:rPr>
            </w:pPr>
          </w:p>
          <w:p w14:paraId="4CD4AE3B">
            <w:pPr>
              <w:widowControl/>
              <w:jc w:val="left"/>
              <w:rPr>
                <w:rFonts w:ascii="宋体" w:hAnsi="宋体" w:cs="宋体"/>
                <w:kern w:val="0"/>
                <w:sz w:val="24"/>
                <w:u w:val="single"/>
              </w:rPr>
            </w:pPr>
            <w:r>
              <w:rPr>
                <w:rFonts w:hint="eastAsia" w:ascii="宋体" w:hAnsi="宋体" w:cs="宋体"/>
                <w:kern w:val="0"/>
                <w:sz w:val="24"/>
              </w:rPr>
              <w:t>小写（人民币）：</w:t>
            </w:r>
            <w:r>
              <w:rPr>
                <w:rFonts w:hint="eastAsia" w:ascii="宋体" w:hAnsi="宋体" w:cs="宋体"/>
                <w:kern w:val="0"/>
                <w:sz w:val="24"/>
                <w:u w:val="single"/>
              </w:rPr>
              <w:t xml:space="preserve">                   </w:t>
            </w:r>
            <w:r>
              <w:rPr>
                <w:rFonts w:hint="eastAsia" w:ascii="宋体" w:hAnsi="宋体" w:cs="宋体"/>
                <w:kern w:val="0"/>
                <w:sz w:val="24"/>
              </w:rPr>
              <w:t>元</w:t>
            </w:r>
          </w:p>
          <w:p w14:paraId="201A10B5">
            <w:pPr>
              <w:widowControl/>
              <w:jc w:val="left"/>
              <w:rPr>
                <w:rFonts w:ascii="宋体" w:hAnsi="宋体" w:cs="宋体"/>
                <w:kern w:val="0"/>
                <w:sz w:val="24"/>
              </w:rPr>
            </w:pPr>
          </w:p>
          <w:p w14:paraId="522ADEA3">
            <w:pPr>
              <w:widowControl/>
              <w:jc w:val="left"/>
              <w:rPr>
                <w:rFonts w:ascii="宋体" w:hAnsi="宋体" w:cs="宋体"/>
                <w:kern w:val="0"/>
                <w:sz w:val="24"/>
              </w:rPr>
            </w:pPr>
          </w:p>
          <w:p w14:paraId="6C6E556C">
            <w:pPr>
              <w:widowControl/>
              <w:jc w:val="left"/>
              <w:rPr>
                <w:rFonts w:ascii="宋体" w:hAnsi="宋体" w:cs="宋体"/>
                <w:kern w:val="0"/>
                <w:sz w:val="24"/>
              </w:rPr>
            </w:pPr>
          </w:p>
          <w:p w14:paraId="0EA8469D">
            <w:pPr>
              <w:widowControl/>
              <w:jc w:val="left"/>
              <w:rPr>
                <w:rFonts w:ascii="宋体" w:hAnsi="宋体" w:cs="宋体"/>
                <w:kern w:val="0"/>
                <w:sz w:val="24"/>
              </w:rPr>
            </w:pPr>
            <w:r>
              <w:rPr>
                <w:rFonts w:hint="eastAsia" w:ascii="宋体" w:hAnsi="宋体" w:cs="宋体"/>
                <w:kern w:val="0"/>
                <w:sz w:val="24"/>
              </w:rPr>
              <w:t>大写（人民币）：</w:t>
            </w:r>
            <w:r>
              <w:rPr>
                <w:rFonts w:hint="eastAsia" w:ascii="宋体" w:hAnsi="宋体" w:cs="宋体"/>
                <w:kern w:val="0"/>
                <w:sz w:val="24"/>
                <w:u w:val="single"/>
              </w:rPr>
              <w:t xml:space="preserve">                                    </w:t>
            </w:r>
            <w:r>
              <w:rPr>
                <w:rFonts w:hint="eastAsia" w:ascii="宋体" w:hAnsi="宋体" w:cs="宋体"/>
                <w:kern w:val="0"/>
                <w:sz w:val="24"/>
              </w:rPr>
              <w:t>元</w:t>
            </w:r>
          </w:p>
          <w:p w14:paraId="54B0042E">
            <w:pPr>
              <w:widowControl/>
              <w:jc w:val="left"/>
              <w:rPr>
                <w:rFonts w:ascii="宋体" w:hAnsi="宋体" w:cs="宋体"/>
                <w:kern w:val="0"/>
                <w:sz w:val="24"/>
              </w:rPr>
            </w:pPr>
          </w:p>
        </w:tc>
      </w:tr>
    </w:tbl>
    <w:p w14:paraId="5DBD90E5">
      <w:pPr>
        <w:rPr>
          <w:rFonts w:asciiTheme="minorEastAsia" w:hAnsiTheme="minorEastAsia" w:eastAsiaTheme="minorEastAsia"/>
          <w:bCs/>
          <w:sz w:val="24"/>
        </w:rPr>
      </w:pPr>
    </w:p>
    <w:p w14:paraId="07F94D8F">
      <w:pPr>
        <w:rPr>
          <w:rFonts w:asciiTheme="minorEastAsia" w:hAnsiTheme="minorEastAsia" w:eastAsiaTheme="minorEastAsia"/>
          <w:bCs/>
          <w:sz w:val="24"/>
        </w:rPr>
      </w:pPr>
    </w:p>
    <w:p w14:paraId="3D0257BC">
      <w:pPr>
        <w:ind w:firstLine="4080" w:firstLineChars="1700"/>
        <w:rPr>
          <w:rFonts w:ascii="宋体"/>
          <w:sz w:val="24"/>
        </w:rPr>
      </w:pPr>
      <w:r>
        <w:rPr>
          <w:rFonts w:hint="eastAsia" w:ascii="宋体" w:hAnsi="宋体"/>
          <w:sz w:val="24"/>
        </w:rPr>
        <w:t>报价公司（盖章）：</w:t>
      </w:r>
    </w:p>
    <w:p w14:paraId="55D4212C">
      <w:pPr>
        <w:ind w:firstLine="4200" w:firstLineChars="1750"/>
        <w:rPr>
          <w:rFonts w:ascii="宋体" w:hAnsi="宋体"/>
          <w:sz w:val="24"/>
        </w:rPr>
      </w:pPr>
    </w:p>
    <w:p w14:paraId="1E02F74C">
      <w:pPr>
        <w:ind w:firstLine="4200" w:firstLineChars="1750"/>
        <w:rPr>
          <w:rFonts w:ascii="宋体"/>
          <w:sz w:val="24"/>
        </w:rPr>
      </w:pPr>
      <w:r>
        <w:rPr>
          <w:rFonts w:hint="eastAsia" w:ascii="宋体" w:hAnsi="宋体"/>
          <w:sz w:val="24"/>
        </w:rPr>
        <w:t>联系方式：</w:t>
      </w:r>
    </w:p>
    <w:p w14:paraId="52C71DB6">
      <w:pPr>
        <w:ind w:firstLine="4200" w:firstLineChars="1750"/>
        <w:rPr>
          <w:rFonts w:ascii="宋体" w:hAnsi="宋体"/>
          <w:sz w:val="24"/>
        </w:rPr>
      </w:pPr>
    </w:p>
    <w:p w14:paraId="6A365BA3">
      <w:pPr>
        <w:ind w:firstLine="4200" w:firstLineChars="1750"/>
      </w:pPr>
      <w:r>
        <w:rPr>
          <w:rFonts w:hint="eastAsia" w:ascii="宋体" w:hAnsi="宋体"/>
          <w:sz w:val="24"/>
        </w:rPr>
        <w:t>报价日期：</w:t>
      </w:r>
    </w:p>
    <w:p w14:paraId="2F0BF2DC"/>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F59128">
    <w:pPr>
      <w:pStyle w:val="3"/>
    </w:pPr>
    <w: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14:paraId="428E0744">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w:t>
                </w:r>
                <w:r>
                  <w:fldChar w:fldCharType="end"/>
                </w:r>
                <w:r>
                  <w:t xml:space="preserve"> 页</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drawingGridVerticalSpacing w:val="156"/>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DZkOGM5NWYxNDNmNDI1MGZmOTdlYzU1NjZhMTA1NDEifQ=="/>
  </w:docVars>
  <w:rsids>
    <w:rsidRoot w:val="00D25EF8"/>
    <w:rsid w:val="0000508C"/>
    <w:rsid w:val="001148F1"/>
    <w:rsid w:val="002621FE"/>
    <w:rsid w:val="0037074B"/>
    <w:rsid w:val="004325CE"/>
    <w:rsid w:val="0063304B"/>
    <w:rsid w:val="006F22D5"/>
    <w:rsid w:val="00763793"/>
    <w:rsid w:val="007D272C"/>
    <w:rsid w:val="00881735"/>
    <w:rsid w:val="009604D9"/>
    <w:rsid w:val="009B6E9B"/>
    <w:rsid w:val="00AF071D"/>
    <w:rsid w:val="00CB0809"/>
    <w:rsid w:val="00D25EF8"/>
    <w:rsid w:val="00E461C0"/>
    <w:rsid w:val="01ED69F0"/>
    <w:rsid w:val="05966584"/>
    <w:rsid w:val="0A40250C"/>
    <w:rsid w:val="18416F91"/>
    <w:rsid w:val="1C81061A"/>
    <w:rsid w:val="1D2654AE"/>
    <w:rsid w:val="2CF021D7"/>
    <w:rsid w:val="305F38FB"/>
    <w:rsid w:val="3ACC6EFE"/>
    <w:rsid w:val="3FEE7E43"/>
    <w:rsid w:val="42044B59"/>
    <w:rsid w:val="428D00BE"/>
    <w:rsid w:val="49790405"/>
    <w:rsid w:val="54715402"/>
    <w:rsid w:val="54BB09FC"/>
    <w:rsid w:val="58905F72"/>
    <w:rsid w:val="5A756CEE"/>
    <w:rsid w:val="63185A08"/>
    <w:rsid w:val="65D24A50"/>
    <w:rsid w:val="69A13CD0"/>
    <w:rsid w:val="6BA53000"/>
    <w:rsid w:val="6EB96777"/>
    <w:rsid w:val="763A51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9"/>
    <w:semiHidden/>
    <w:unhideWhenUsed/>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character" w:customStyle="1" w:styleId="9">
    <w:name w:val="批注框文本 Char"/>
    <w:basedOn w:val="6"/>
    <w:link w:val="2"/>
    <w:semiHidden/>
    <w:qFormat/>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Pages>
  <Words>941</Words>
  <Characters>1046</Characters>
  <Lines>8</Lines>
  <Paragraphs>2</Paragraphs>
  <TotalTime>4</TotalTime>
  <ScaleCrop>false</ScaleCrop>
  <LinksUpToDate>false</LinksUpToDate>
  <CharactersWithSpaces>1149</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2022-09-09T03:18:00Z</dcterms:created>
  <dc:creator>谢聪林</dc:creator>
  <cp:lastModifiedBy>韩瑞珍</cp:lastModifiedBy>
  <dcterms:modified xsi:type="dcterms:W3CDTF">2025-06-20T08:42:48Z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7348FC5B47344DB7849C210F926682AA_13</vt:lpwstr>
  </property>
  <property fmtid="{D5CDD505-2E9C-101B-9397-08002B2CF9AE}" pid="4" name="KSOTemplateDocerSaveRecord">
    <vt:lpwstr>eyJoZGlkIjoiMDZkOGM5NWYxNDNmNDI1MGZmOTdlYzU1NjZhMTA1NDEifQ==</vt:lpwstr>
  </property>
</Properties>
</file>