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57B0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Style w:val="6"/>
          <w:rFonts w:hint="eastAsia" w:ascii="方正小标宋简体" w:hAnsi="方正小标宋简体" w:eastAsia="方正小标宋简体" w:cs="方正小标宋简体"/>
          <w:sz w:val="44"/>
          <w:szCs w:val="44"/>
          <w:lang w:val="en-US" w:eastAsia="zh-CN"/>
        </w:rPr>
      </w:pPr>
      <w:r>
        <w:rPr>
          <w:rStyle w:val="6"/>
          <w:rFonts w:hint="eastAsia" w:ascii="方正小标宋简体" w:hAnsi="方正小标宋简体" w:eastAsia="方正小标宋简体" w:cs="方正小标宋简体"/>
          <w:sz w:val="44"/>
          <w:szCs w:val="44"/>
          <w:lang w:val="en-US" w:eastAsia="zh-CN"/>
        </w:rPr>
        <w:t>三明市广播电视领域终端设备</w:t>
      </w:r>
    </w:p>
    <w:p w14:paraId="57A78AF4">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Style w:val="6"/>
          <w:rFonts w:hint="eastAsia" w:ascii="仿宋_GB2312" w:hAnsi="仿宋_GB2312" w:eastAsia="仿宋_GB2312" w:cs="仿宋_GB2312"/>
          <w:sz w:val="32"/>
          <w:szCs w:val="32"/>
          <w:lang w:val="en-US" w:eastAsia="zh-CN"/>
        </w:rPr>
      </w:pPr>
      <w:r>
        <w:rPr>
          <w:rStyle w:val="6"/>
          <w:rFonts w:hint="eastAsia" w:ascii="方正小标宋简体" w:hAnsi="方正小标宋简体" w:eastAsia="方正小标宋简体" w:cs="方正小标宋简体"/>
          <w:sz w:val="44"/>
          <w:szCs w:val="44"/>
          <w:lang w:val="en-US" w:eastAsia="zh-CN"/>
        </w:rPr>
        <w:t>以旧换新补贴实施细则</w:t>
      </w:r>
    </w:p>
    <w:p w14:paraId="59B046A1">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Style w:val="6"/>
          <w:rFonts w:hint="eastAsia" w:ascii="黑体" w:hAnsi="黑体" w:eastAsia="黑体" w:cs="黑体"/>
          <w:sz w:val="32"/>
          <w:szCs w:val="32"/>
          <w:lang w:val="en-US" w:eastAsia="zh-CN"/>
        </w:rPr>
      </w:pPr>
    </w:p>
    <w:p w14:paraId="4397BBA8">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Style w:val="6"/>
          <w:rFonts w:hint="eastAsia" w:ascii="黑体" w:hAnsi="黑体" w:eastAsia="黑体" w:cs="黑体"/>
          <w:sz w:val="32"/>
          <w:szCs w:val="32"/>
          <w:lang w:val="en-US" w:eastAsia="zh-CN"/>
        </w:rPr>
      </w:pPr>
      <w:r>
        <w:rPr>
          <w:rStyle w:val="6"/>
          <w:rFonts w:hint="eastAsia" w:ascii="黑体" w:hAnsi="黑体" w:eastAsia="黑体" w:cs="黑体"/>
          <w:sz w:val="32"/>
          <w:szCs w:val="32"/>
          <w:lang w:val="en-US" w:eastAsia="zh-CN"/>
        </w:rPr>
        <w:t>第一章 补贴对象</w:t>
      </w:r>
    </w:p>
    <w:p w14:paraId="1685FEA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p>
    <w:p w14:paraId="767FB68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第一条</w:t>
      </w:r>
      <w:r>
        <w:rPr>
          <w:rStyle w:val="6"/>
          <w:rFonts w:hint="eastAsia" w:ascii="仿宋_GB2312" w:hAnsi="仿宋_GB2312" w:eastAsia="仿宋_GB2312" w:cs="仿宋_GB2312"/>
          <w:sz w:val="32"/>
          <w:szCs w:val="32"/>
          <w:lang w:val="en-US" w:eastAsia="zh-CN"/>
        </w:rPr>
        <w:t xml:space="preserve"> 补贴对象：</w:t>
      </w:r>
    </w:p>
    <w:p w14:paraId="08D4FB1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（一）公共服务单位：三明市辖区内收看有线数字电视，具有公安部门核发的《特种行业许可证》的宾馆酒店(含民宿），以及养老、教育、医疗机构等公共服务场所；</w:t>
      </w:r>
    </w:p>
    <w:p w14:paraId="4804878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（二）广播电视机构：三明市辖区内融媒体中心（广播电视台）、转播发射台、广电网络公司等广播电视单位；</w:t>
      </w:r>
    </w:p>
    <w:p w14:paraId="16E7CB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Style w:val="6"/>
          <w:rFonts w:hint="eastAsia" w:ascii="仿宋_GB2312" w:hAnsi="仿宋_GB2312" w:eastAsia="仿宋_GB2312" w:cs="仿宋_GB2312"/>
          <w:sz w:val="32"/>
          <w:szCs w:val="32"/>
          <w:lang w:val="en-US" w:eastAsia="zh-CN"/>
        </w:rPr>
        <w:t>（三）广电收视用户：三明市辖区内优抚、退役军人、低保和特困、在册建档立卡等帮扶对象，以及其他电视终端需更新换代的有线电视收视用户</w:t>
      </w:r>
      <w:r>
        <w:rPr>
          <w:rFonts w:hint="eastAsia" w:ascii="仿宋_GB2312" w:hAnsi="仿宋_GB2312" w:eastAsia="仿宋_GB2312" w:cs="仿宋_GB2312"/>
          <w:sz w:val="32"/>
          <w:szCs w:val="32"/>
        </w:rPr>
        <w:t>。</w:t>
      </w:r>
    </w:p>
    <w:p w14:paraId="3165479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p>
    <w:p w14:paraId="5514532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p>
    <w:p w14:paraId="15EE872E">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Style w:val="6"/>
          <w:rFonts w:hint="eastAsia" w:ascii="黑体" w:hAnsi="黑体" w:eastAsia="黑体" w:cs="黑体"/>
          <w:sz w:val="32"/>
          <w:szCs w:val="32"/>
          <w:lang w:val="en-US" w:eastAsia="zh-CN"/>
        </w:rPr>
      </w:pPr>
      <w:r>
        <w:rPr>
          <w:rStyle w:val="6"/>
          <w:rFonts w:hint="eastAsia" w:ascii="黑体" w:hAnsi="黑体" w:eastAsia="黑体" w:cs="黑体"/>
          <w:sz w:val="32"/>
          <w:szCs w:val="32"/>
          <w:lang w:val="en-US" w:eastAsia="zh-CN"/>
        </w:rPr>
        <w:t>第二章 补贴范围和标准</w:t>
      </w:r>
    </w:p>
    <w:p w14:paraId="5D2B2A0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p>
    <w:p w14:paraId="55ADAD7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第二条</w:t>
      </w:r>
      <w:r>
        <w:rPr>
          <w:rStyle w:val="6"/>
          <w:rFonts w:hint="eastAsia" w:ascii="仿宋_GB2312" w:hAnsi="仿宋_GB2312" w:eastAsia="仿宋_GB2312" w:cs="仿宋_GB2312"/>
          <w:sz w:val="32"/>
          <w:szCs w:val="32"/>
          <w:lang w:val="en-US" w:eastAsia="zh-CN"/>
        </w:rPr>
        <w:t xml:space="preserve"> 补贴范围：</w:t>
      </w:r>
    </w:p>
    <w:p w14:paraId="38E1F5E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新购置或以旧换新广播电视终端设备需为4K及以上分辨率的高清电视终端、机顶盒、光猫、路由器等设备，广播电视制作播出、信号发射传输、信号处理及存储设备，蓄电池组、UPS电源、开关电源等符合国家广电总局要求的数字信号设备、高清、超高清广播电视终端设备（以下统称为广播电视终端设备）。</w:t>
      </w:r>
    </w:p>
    <w:p w14:paraId="3C73890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第三条</w:t>
      </w:r>
      <w:r>
        <w:rPr>
          <w:rStyle w:val="6"/>
          <w:rFonts w:hint="eastAsia" w:ascii="仿宋_GB2312" w:hAnsi="仿宋_GB2312" w:eastAsia="仿宋_GB2312" w:cs="仿宋_GB2312"/>
          <w:sz w:val="32"/>
          <w:szCs w:val="32"/>
          <w:lang w:val="en-US" w:eastAsia="zh-CN"/>
        </w:rPr>
        <w:t xml:space="preserve"> 补贴标准：</w:t>
      </w:r>
    </w:p>
    <w:p w14:paraId="34CF835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（一）电视机设备补贴标准：按照实际采购经费的20%给予补贴，每台电视补贴不超过2000元，公共服务类机构购买数量不得超过酒店实际客房（实际需求的房间）总数。</w:t>
      </w:r>
    </w:p>
    <w:p w14:paraId="563F361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（二）给予优抚、退役军人、低保和特困、在册建档立卡等帮扶对象，按照实际采购机顶盒、光猫、路由器等设备经费的100%给予补贴。</w:t>
      </w:r>
    </w:p>
    <w:p w14:paraId="00651F9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公共服务单位、广播电视机构、其他</w:t>
      </w:r>
      <w:r>
        <w:rPr>
          <w:rFonts w:hint="eastAsia" w:ascii="仿宋_GB2312" w:hAnsi="仿宋_GB2312" w:eastAsia="仿宋_GB2312" w:cs="仿宋_GB2312"/>
          <w:sz w:val="32"/>
          <w:szCs w:val="32"/>
          <w:lang w:val="en-US" w:eastAsia="zh-CN"/>
        </w:rPr>
        <w:t>有线电视</w:t>
      </w:r>
      <w:r>
        <w:rPr>
          <w:rFonts w:hint="eastAsia" w:ascii="仿宋_GB2312" w:hAnsi="仿宋_GB2312" w:eastAsia="仿宋_GB2312" w:cs="仿宋_GB2312"/>
          <w:sz w:val="32"/>
          <w:szCs w:val="32"/>
        </w:rPr>
        <w:t>收视用户</w:t>
      </w:r>
      <w:r>
        <w:rPr>
          <w:rStyle w:val="6"/>
          <w:rFonts w:hint="eastAsia" w:ascii="仿宋_GB2312" w:hAnsi="仿宋_GB2312" w:eastAsia="仿宋_GB2312" w:cs="仿宋_GB2312"/>
          <w:sz w:val="32"/>
          <w:szCs w:val="32"/>
          <w:lang w:val="en-US" w:eastAsia="zh-CN"/>
        </w:rPr>
        <w:t>按照实际采购</w:t>
      </w:r>
      <w:r>
        <w:rPr>
          <w:rFonts w:hint="eastAsia" w:ascii="仿宋_GB2312" w:hAnsi="仿宋_GB2312" w:eastAsia="仿宋_GB2312" w:cs="仿宋_GB2312"/>
          <w:sz w:val="32"/>
          <w:szCs w:val="32"/>
        </w:rPr>
        <w:t>广播电视终端设备</w:t>
      </w:r>
      <w:r>
        <w:rPr>
          <w:rStyle w:val="6"/>
          <w:rFonts w:hint="eastAsia" w:ascii="仿宋_GB2312" w:hAnsi="仿宋_GB2312" w:eastAsia="仿宋_GB2312" w:cs="仿宋_GB2312"/>
          <w:sz w:val="32"/>
          <w:szCs w:val="32"/>
          <w:lang w:val="en-US" w:eastAsia="zh-CN"/>
        </w:rPr>
        <w:t>经费的20%给予补贴。</w:t>
      </w:r>
    </w:p>
    <w:p w14:paraId="6B45328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第四条</w:t>
      </w:r>
      <w:r>
        <w:rPr>
          <w:rStyle w:val="6"/>
          <w:rFonts w:hint="eastAsia" w:ascii="仿宋_GB2312" w:hAnsi="仿宋_GB2312" w:eastAsia="仿宋_GB2312" w:cs="仿宋_GB2312"/>
          <w:sz w:val="32"/>
          <w:szCs w:val="32"/>
          <w:lang w:val="en-US" w:eastAsia="zh-CN"/>
        </w:rPr>
        <w:t xml:space="preserve"> 补贴时间：</w:t>
      </w:r>
    </w:p>
    <w:p w14:paraId="55A4848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广播电视领域终端设备以旧换新的时间范围为2024年8月25日至2024年12月31日。</w:t>
      </w:r>
    </w:p>
    <w:p w14:paraId="265D5A8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第五条</w:t>
      </w:r>
      <w:r>
        <w:rPr>
          <w:rStyle w:val="6"/>
          <w:rFonts w:hint="eastAsia" w:ascii="仿宋_GB2312" w:hAnsi="仿宋_GB2312" w:eastAsia="仿宋_GB2312" w:cs="仿宋_GB2312"/>
          <w:sz w:val="32"/>
          <w:szCs w:val="32"/>
          <w:lang w:val="en-US" w:eastAsia="zh-CN"/>
        </w:rPr>
        <w:t xml:space="preserve"> 补贴资金从省发改委、省财政厅切块下达给三明市的消费品以旧换新资金盘子中统筹调剂。</w:t>
      </w:r>
    </w:p>
    <w:p w14:paraId="5B4AAC60">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Style w:val="6"/>
          <w:rFonts w:hint="eastAsia" w:ascii="仿宋_GB2312" w:hAnsi="仿宋_GB2312" w:eastAsia="仿宋_GB2312" w:cs="仿宋_GB2312"/>
          <w:sz w:val="32"/>
          <w:szCs w:val="32"/>
          <w:lang w:val="en-US" w:eastAsia="zh-CN"/>
        </w:rPr>
      </w:pPr>
    </w:p>
    <w:p w14:paraId="2385240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Style w:val="6"/>
          <w:rFonts w:hint="eastAsia" w:ascii="黑体" w:hAnsi="黑体" w:eastAsia="黑体" w:cs="黑体"/>
          <w:sz w:val="32"/>
          <w:szCs w:val="32"/>
          <w:lang w:val="en-US" w:eastAsia="zh-CN"/>
        </w:rPr>
      </w:pPr>
      <w:r>
        <w:rPr>
          <w:rStyle w:val="6"/>
          <w:rFonts w:hint="eastAsia" w:ascii="黑体" w:hAnsi="黑体" w:eastAsia="黑体" w:cs="黑体"/>
          <w:sz w:val="32"/>
          <w:szCs w:val="32"/>
          <w:lang w:val="en-US" w:eastAsia="zh-CN"/>
        </w:rPr>
        <w:t>第三章 补贴规则和流程</w:t>
      </w:r>
    </w:p>
    <w:p w14:paraId="1CAE666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p>
    <w:p w14:paraId="37871E8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第六条</w:t>
      </w:r>
      <w:r>
        <w:rPr>
          <w:rStyle w:val="6"/>
          <w:rFonts w:hint="eastAsia" w:ascii="仿宋_GB2312" w:hAnsi="仿宋_GB2312" w:eastAsia="仿宋_GB2312" w:cs="仿宋_GB2312"/>
          <w:sz w:val="32"/>
          <w:szCs w:val="32"/>
          <w:lang w:val="en-US" w:eastAsia="zh-CN"/>
        </w:rPr>
        <w:t xml:space="preserve"> 申请材料</w:t>
      </w:r>
    </w:p>
    <w:p w14:paraId="50667BF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（一）三明市广播电视领域终端设备以旧换新补贴申请表 (详见附件)。</w:t>
      </w:r>
    </w:p>
    <w:p w14:paraId="1A53CAC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二）相关设备采购发票复印件及清单(需体现终端品牌、型号，发票开具时间需在2024年8月25日-2024年12月31日期间)；采购交易信息（采购交易信息可为采购合同或线上平台交易成功确认截图或收货签字确认单）；同时电视机类商品需在发票上机打注明未享受过其他以旧换新补贴。</w:t>
      </w:r>
    </w:p>
    <w:p w14:paraId="58058D6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（三）安装证明清单(需体现采购企业/个人、采购时间及数量、安装时间及数量、采购与安装数量一致性等信息)。</w:t>
      </w:r>
    </w:p>
    <w:p w14:paraId="5DAE5BC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（四）有线电视收视用户需提供个人身份复印件(优抚、退役军人、低保、特困、在册建档立卡帮扶对象应经地方民政部门或退役军人部门确认)。</w:t>
      </w:r>
    </w:p>
    <w:p w14:paraId="6497001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（五）营业执照复印件或统一社会信用代码证复印件。</w:t>
      </w:r>
    </w:p>
    <w:p w14:paraId="06CACA5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（六）法定代表人身份证复印件。</w:t>
      </w:r>
    </w:p>
    <w:p w14:paraId="122F636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（七）特种行业许可证复印件。</w:t>
      </w:r>
    </w:p>
    <w:p w14:paraId="23FED4B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（八）信用承诺书(详见附件)。</w:t>
      </w:r>
    </w:p>
    <w:p w14:paraId="0CA96AF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（九）征信报告原件。</w:t>
      </w:r>
    </w:p>
    <w:p w14:paraId="5FBF6BF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上述申请材料均需一式两份，每页需加盖单位公章。</w:t>
      </w:r>
    </w:p>
    <w:p w14:paraId="2ABE2D6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第七条</w:t>
      </w:r>
      <w:r>
        <w:rPr>
          <w:rStyle w:val="6"/>
          <w:rFonts w:hint="eastAsia" w:ascii="仿宋_GB2312" w:hAnsi="仿宋_GB2312" w:eastAsia="仿宋_GB2312" w:cs="仿宋_GB2312"/>
          <w:sz w:val="32"/>
          <w:szCs w:val="32"/>
          <w:lang w:val="en-US" w:eastAsia="zh-CN"/>
        </w:rPr>
        <w:t xml:space="preserve"> 申请及审核程序</w:t>
      </w:r>
    </w:p>
    <w:p w14:paraId="6A91F99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(一)申请时间：2025年1月15日前。</w:t>
      </w:r>
    </w:p>
    <w:p w14:paraId="6819759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(二)提交审核：</w:t>
      </w:r>
    </w:p>
    <w:p w14:paraId="7529535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1.公共服务单位和广电收视用户：申报材料统一由属地县(市、区)提供有线电视收视服务单位统一整理后于2025年1月15日前向所在县(市、区)文体和旅游局提交申请材料。申报材料审核流程为:属地县(市、区)文体和旅游局审核→市文旅局复核。</w:t>
      </w:r>
    </w:p>
    <w:p w14:paraId="1A963FA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default"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2.广播电视机构：各申请单位于2025年1月15日前向所在县(市、区)文体和旅游局提交申请材料。申报材料审核流程为:属地县(市、区)文体和旅游局审核→市文旅局复核。</w:t>
      </w:r>
    </w:p>
    <w:p w14:paraId="3ADDEEA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(三)资金拨付：公共服务单位和广播电视机构经公示无异议后，有线电视收视用户经审核无异议后，由市文旅局向市财政局提出资金申请，按照国库集中支付的有关规定，及时拨付补贴资金。</w:t>
      </w:r>
    </w:p>
    <w:p w14:paraId="19351FC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Style w:val="6"/>
          <w:rFonts w:hint="eastAsia" w:ascii="黑体" w:hAnsi="黑体" w:eastAsia="黑体" w:cs="黑体"/>
          <w:sz w:val="32"/>
          <w:szCs w:val="32"/>
          <w:lang w:val="en-US" w:eastAsia="zh-CN"/>
        </w:rPr>
      </w:pPr>
    </w:p>
    <w:p w14:paraId="44574F2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Style w:val="6"/>
          <w:rFonts w:hint="eastAsia" w:ascii="黑体" w:hAnsi="黑体" w:eastAsia="黑体" w:cs="黑体"/>
          <w:sz w:val="32"/>
          <w:szCs w:val="32"/>
          <w:lang w:val="en-US" w:eastAsia="zh-CN"/>
        </w:rPr>
      </w:pPr>
      <w:r>
        <w:rPr>
          <w:rStyle w:val="6"/>
          <w:rFonts w:hint="eastAsia" w:ascii="黑体" w:hAnsi="黑体" w:eastAsia="黑体" w:cs="黑体"/>
          <w:sz w:val="32"/>
          <w:szCs w:val="32"/>
          <w:lang w:val="en-US" w:eastAsia="zh-CN"/>
        </w:rPr>
        <w:t>第四章 其他事项</w:t>
      </w:r>
    </w:p>
    <w:p w14:paraId="06844F8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黑体" w:hAnsi="黑体" w:eastAsia="黑体" w:cs="黑体"/>
          <w:sz w:val="32"/>
          <w:szCs w:val="32"/>
          <w:lang w:val="en-US" w:eastAsia="zh-CN"/>
        </w:rPr>
      </w:pPr>
    </w:p>
    <w:p w14:paraId="5846AC5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第八条</w:t>
      </w:r>
      <w:r>
        <w:rPr>
          <w:rStyle w:val="6"/>
          <w:rFonts w:hint="eastAsia" w:ascii="仿宋_GB2312" w:hAnsi="仿宋_GB2312" w:eastAsia="仿宋_GB2312" w:cs="仿宋_GB2312"/>
          <w:sz w:val="32"/>
          <w:szCs w:val="32"/>
          <w:lang w:val="en-US" w:eastAsia="zh-CN"/>
        </w:rPr>
        <w:t xml:space="preserve"> 申请单位须守法经营，信用良好，有以下情形之一 的不得享受本政策相关权益：</w:t>
      </w:r>
    </w:p>
    <w:p w14:paraId="70128A5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(一)依法被列入严重失信主体名单的；</w:t>
      </w:r>
    </w:p>
    <w:p w14:paraId="55A5CE9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(二)自2024年1月1日至申报之日受到行政处罚的(不含警告、通报批评)。</w:t>
      </w:r>
    </w:p>
    <w:p w14:paraId="6DAC886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第九条</w:t>
      </w:r>
      <w:r>
        <w:rPr>
          <w:rStyle w:val="6"/>
          <w:rFonts w:hint="eastAsia" w:ascii="仿宋_GB2312" w:hAnsi="仿宋_GB2312" w:eastAsia="仿宋_GB2312" w:cs="仿宋_GB2312"/>
          <w:sz w:val="32"/>
          <w:szCs w:val="32"/>
          <w:lang w:val="en-US" w:eastAsia="zh-CN"/>
        </w:rPr>
        <w:t xml:space="preserve"> 市文旅局、市财政局对补贴资金实施监管，并接受巡察、审计、纪检监察等部门监督，申请单位应积极配合相关部门的监督检查。</w:t>
      </w:r>
    </w:p>
    <w:p w14:paraId="72A1FA7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第十条</w:t>
      </w:r>
      <w:r>
        <w:rPr>
          <w:rStyle w:val="6"/>
          <w:rFonts w:hint="eastAsia" w:ascii="仿宋_GB2312" w:hAnsi="仿宋_GB2312" w:eastAsia="仿宋_GB2312" w:cs="仿宋_GB2312"/>
          <w:sz w:val="32"/>
          <w:szCs w:val="32"/>
          <w:lang w:val="en-US" w:eastAsia="zh-CN"/>
        </w:rPr>
        <w:t xml:space="preserve"> 如与国家、省、市、县(市、区)出台的其他政策同类的，遵循“就高从优不重复”的原则执行此项补贴。</w:t>
      </w:r>
    </w:p>
    <w:p w14:paraId="5417D43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第十一条</w:t>
      </w:r>
      <w:r>
        <w:rPr>
          <w:rStyle w:val="6"/>
          <w:rFonts w:hint="eastAsia" w:ascii="仿宋_GB2312" w:hAnsi="仿宋_GB2312" w:eastAsia="仿宋_GB2312" w:cs="仿宋_GB2312"/>
          <w:sz w:val="32"/>
          <w:szCs w:val="32"/>
          <w:lang w:val="en-US" w:eastAsia="zh-CN"/>
        </w:rPr>
        <w:t xml:space="preserve"> 退货处理：申请单位享受财政补贴的订单如发生退货或撤销交易，补贴资金已拨付的，申请单位应在收到采购退款后的20个工作日内将退货相对应的补贴资金退回至市文旅局账户。</w:t>
      </w:r>
    </w:p>
    <w:p w14:paraId="0194DD8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 xml:space="preserve">第十二条 </w:t>
      </w:r>
      <w:r>
        <w:rPr>
          <w:rStyle w:val="6"/>
          <w:rFonts w:hint="eastAsia" w:ascii="仿宋_GB2312" w:hAnsi="仿宋_GB2312" w:eastAsia="仿宋_GB2312" w:cs="仿宋_GB2312"/>
          <w:sz w:val="32"/>
          <w:szCs w:val="32"/>
          <w:lang w:val="en-US" w:eastAsia="zh-CN"/>
        </w:rPr>
        <w:t>申请单位伪造、虚报数据骗取补贴资金，经有关 部门查证属实的，市文旅局有权全额收回已拨付资金，并列入项目申报黑名单，为期2年。涉嫌构成犯罪的，依法追究刑事责任。</w:t>
      </w:r>
    </w:p>
    <w:p w14:paraId="70B729E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第十三条</w:t>
      </w:r>
      <w:r>
        <w:rPr>
          <w:rStyle w:val="6"/>
          <w:rFonts w:hint="eastAsia" w:ascii="仿宋_GB2312" w:hAnsi="仿宋_GB2312" w:eastAsia="仿宋_GB2312" w:cs="仿宋_GB2312"/>
          <w:sz w:val="32"/>
          <w:szCs w:val="32"/>
          <w:lang w:val="en-US" w:eastAsia="zh-CN"/>
        </w:rPr>
        <w:t xml:space="preserve"> 办理补贴审核、提供有关证明资料的单位及相关 工作人员营私舞弊、弄虚作假或重大失误的，依法依规追究责任；情节严重，涉嫌构成犯罪的，依法追究刑事责任。</w:t>
      </w:r>
    </w:p>
    <w:p w14:paraId="62E3355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第十四条</w:t>
      </w:r>
      <w:r>
        <w:rPr>
          <w:rStyle w:val="6"/>
          <w:rFonts w:hint="eastAsia" w:ascii="仿宋_GB2312" w:hAnsi="仿宋_GB2312" w:eastAsia="仿宋_GB2312" w:cs="仿宋_GB2312"/>
          <w:sz w:val="32"/>
          <w:szCs w:val="32"/>
          <w:lang w:val="en-US" w:eastAsia="zh-CN"/>
        </w:rPr>
        <w:t xml:space="preserve"> 本实施细则由市文旅局会同市发改委、市商务局、市财政局负责解释。</w:t>
      </w:r>
    </w:p>
    <w:p w14:paraId="436CD04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黑体" w:hAnsi="黑体" w:eastAsia="黑体" w:cs="黑体"/>
          <w:sz w:val="32"/>
          <w:szCs w:val="32"/>
          <w:lang w:val="en-US" w:eastAsia="zh-CN"/>
        </w:rPr>
        <w:t>第十五条</w:t>
      </w:r>
      <w:r>
        <w:rPr>
          <w:rStyle w:val="6"/>
          <w:rFonts w:hint="eastAsia" w:ascii="仿宋_GB2312" w:hAnsi="仿宋_GB2312" w:eastAsia="仿宋_GB2312" w:cs="仿宋_GB2312"/>
          <w:sz w:val="32"/>
          <w:szCs w:val="32"/>
          <w:lang w:val="en-US" w:eastAsia="zh-CN"/>
        </w:rPr>
        <w:t xml:space="preserve"> 本实施细则有效期至2024年12月31日止。</w:t>
      </w:r>
    </w:p>
    <w:p w14:paraId="24AA0E8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sz w:val="32"/>
          <w:szCs w:val="32"/>
          <w:lang w:val="en-US" w:eastAsia="zh-CN"/>
        </w:rPr>
      </w:pPr>
    </w:p>
    <w:p w14:paraId="1B29D5E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Style w:val="6"/>
          <w:rFonts w:hint="eastAsia" w:ascii="仿宋_GB2312" w:hAnsi="仿宋_GB2312" w:eastAsia="仿宋_GB2312" w:cs="仿宋_GB2312"/>
          <w:w w:val="98"/>
          <w:sz w:val="32"/>
          <w:szCs w:val="32"/>
          <w:lang w:val="en-US" w:eastAsia="zh-CN"/>
        </w:rPr>
      </w:pPr>
      <w:r>
        <w:rPr>
          <w:rStyle w:val="6"/>
          <w:rFonts w:hint="eastAsia" w:ascii="仿宋_GB2312" w:hAnsi="仿宋_GB2312" w:eastAsia="仿宋_GB2312" w:cs="仿宋_GB2312"/>
          <w:sz w:val="32"/>
          <w:szCs w:val="32"/>
          <w:lang w:val="en-US" w:eastAsia="zh-CN"/>
        </w:rPr>
        <w:t>附件：1.</w:t>
      </w:r>
      <w:r>
        <w:rPr>
          <w:rStyle w:val="6"/>
          <w:rFonts w:hint="eastAsia" w:ascii="仿宋_GB2312" w:hAnsi="仿宋_GB2312" w:eastAsia="仿宋_GB2312" w:cs="仿宋_GB2312"/>
          <w:w w:val="98"/>
          <w:sz w:val="32"/>
          <w:szCs w:val="32"/>
          <w:lang w:val="en-US" w:eastAsia="zh-CN"/>
        </w:rPr>
        <w:t>三明市广播电视领域终端设备以旧换新补贴申请表</w:t>
      </w:r>
    </w:p>
    <w:p w14:paraId="19968960">
      <w:pPr>
        <w:keepNext w:val="0"/>
        <w:keepLines w:val="0"/>
        <w:pageBreakBefore w:val="0"/>
        <w:widowControl w:val="0"/>
        <w:kinsoku/>
        <w:wordWrap/>
        <w:overflowPunct/>
        <w:topLinePunct w:val="0"/>
        <w:autoSpaceDE/>
        <w:autoSpaceDN/>
        <w:bidi w:val="0"/>
        <w:adjustRightInd w:val="0"/>
        <w:snapToGrid/>
        <w:spacing w:line="600" w:lineRule="exact"/>
        <w:ind w:firstLine="1600" w:firstLineChars="500"/>
        <w:jc w:val="both"/>
        <w:textAlignment w:val="auto"/>
        <w:rPr>
          <w:rStyle w:val="6"/>
          <w:rFonts w:hint="eastAsia" w:ascii="黑体" w:hAnsi="黑体" w:eastAsia="黑体" w:cs="黑体"/>
          <w:sz w:val="32"/>
          <w:szCs w:val="32"/>
          <w:lang w:val="en-US" w:eastAsia="zh-CN"/>
        </w:rPr>
      </w:pPr>
      <w:r>
        <w:rPr>
          <w:rStyle w:val="6"/>
          <w:rFonts w:hint="eastAsia" w:ascii="仿宋_GB2312" w:hAnsi="仿宋_GB2312" w:eastAsia="仿宋_GB2312" w:cs="仿宋_GB2312"/>
          <w:sz w:val="32"/>
          <w:szCs w:val="32"/>
          <w:lang w:val="en-US" w:eastAsia="zh-CN"/>
        </w:rPr>
        <w:t>2.信用承诺书</w:t>
      </w:r>
    </w:p>
    <w:p w14:paraId="6C0FF48A">
      <w:pPr>
        <w:adjustRightInd w:val="0"/>
        <w:spacing w:line="580" w:lineRule="exact"/>
        <w:jc w:val="both"/>
        <w:rPr>
          <w:rStyle w:val="6"/>
          <w:rFonts w:hint="eastAsia" w:ascii="黑体" w:hAnsi="黑体" w:eastAsia="黑体" w:cs="黑体"/>
          <w:sz w:val="32"/>
          <w:szCs w:val="32"/>
          <w:lang w:val="en-US" w:eastAsia="zh-CN"/>
        </w:rPr>
      </w:pPr>
    </w:p>
    <w:p w14:paraId="32F1F711">
      <w:pPr>
        <w:adjustRightInd w:val="0"/>
        <w:spacing w:line="580" w:lineRule="exact"/>
        <w:jc w:val="both"/>
        <w:rPr>
          <w:rStyle w:val="6"/>
          <w:rFonts w:hint="default" w:ascii="黑体" w:hAnsi="黑体" w:eastAsia="黑体" w:cs="黑体"/>
          <w:sz w:val="32"/>
          <w:szCs w:val="32"/>
          <w:lang w:val="en-US" w:eastAsia="zh-CN"/>
        </w:rPr>
      </w:pPr>
      <w:bookmarkStart w:id="0" w:name="_GoBack"/>
      <w:bookmarkEnd w:id="0"/>
      <w:r>
        <w:rPr>
          <w:rStyle w:val="6"/>
          <w:rFonts w:hint="eastAsia" w:ascii="黑体" w:hAnsi="黑体" w:eastAsia="黑体" w:cs="黑体"/>
          <w:sz w:val="32"/>
          <w:szCs w:val="32"/>
          <w:lang w:val="en-US" w:eastAsia="zh-CN"/>
        </w:rPr>
        <w:t>附件1</w:t>
      </w:r>
    </w:p>
    <w:p w14:paraId="4BE70DFA">
      <w:pPr>
        <w:adjustRightInd w:val="0"/>
        <w:spacing w:line="580" w:lineRule="exact"/>
        <w:jc w:val="center"/>
        <w:rPr>
          <w:rStyle w:val="6"/>
          <w:rFonts w:hint="eastAsia" w:ascii="方正小标宋简体" w:hAnsi="方正小标宋简体" w:eastAsia="方正小标宋简体" w:cs="方正小标宋简体"/>
          <w:sz w:val="36"/>
          <w:szCs w:val="36"/>
          <w:lang w:val="en-US" w:eastAsia="zh-CN"/>
        </w:rPr>
      </w:pPr>
      <w:r>
        <w:rPr>
          <w:rStyle w:val="6"/>
          <w:rFonts w:hint="eastAsia" w:ascii="方正小标宋简体" w:hAnsi="方正小标宋简体" w:eastAsia="方正小标宋简体" w:cs="方正小标宋简体"/>
          <w:sz w:val="36"/>
          <w:szCs w:val="36"/>
          <w:lang w:val="en-US" w:eastAsia="zh-CN"/>
        </w:rPr>
        <w:t>三明市广播电视领域终端设备以旧换新补贴申请表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2055"/>
        <w:gridCol w:w="2237"/>
        <w:gridCol w:w="2237"/>
      </w:tblGrid>
      <w:tr w14:paraId="29D4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419" w:type="dxa"/>
            <w:vAlign w:val="center"/>
          </w:tcPr>
          <w:p w14:paraId="7435C24E">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申请单位/个人名称</w:t>
            </w:r>
          </w:p>
        </w:tc>
        <w:tc>
          <w:tcPr>
            <w:tcW w:w="2055" w:type="dxa"/>
            <w:vAlign w:val="center"/>
          </w:tcPr>
          <w:p w14:paraId="45DFE1E9">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p>
        </w:tc>
        <w:tc>
          <w:tcPr>
            <w:tcW w:w="2237" w:type="dxa"/>
            <w:vAlign w:val="center"/>
          </w:tcPr>
          <w:p w14:paraId="502F2E4E">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统一社会信用代码</w:t>
            </w:r>
          </w:p>
        </w:tc>
        <w:tc>
          <w:tcPr>
            <w:tcW w:w="2237" w:type="dxa"/>
            <w:vAlign w:val="center"/>
          </w:tcPr>
          <w:p w14:paraId="42BD4E15">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p>
        </w:tc>
      </w:tr>
      <w:tr w14:paraId="0CB8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2419" w:type="dxa"/>
            <w:vAlign w:val="center"/>
          </w:tcPr>
          <w:p w14:paraId="4923FCED">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采购电视终端型号、</w:t>
            </w:r>
          </w:p>
          <w:p w14:paraId="1FC0B452">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台数及金额</w:t>
            </w:r>
          </w:p>
          <w:p w14:paraId="02150908">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(万元)</w:t>
            </w:r>
          </w:p>
        </w:tc>
        <w:tc>
          <w:tcPr>
            <w:tcW w:w="6529" w:type="dxa"/>
            <w:gridSpan w:val="3"/>
            <w:vAlign w:val="center"/>
          </w:tcPr>
          <w:p w14:paraId="09F1447E">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p>
        </w:tc>
      </w:tr>
      <w:tr w14:paraId="5C66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419" w:type="dxa"/>
            <w:vAlign w:val="center"/>
          </w:tcPr>
          <w:p w14:paraId="5AE668EA">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法定代表人姓名</w:t>
            </w:r>
          </w:p>
        </w:tc>
        <w:tc>
          <w:tcPr>
            <w:tcW w:w="2055" w:type="dxa"/>
            <w:vAlign w:val="center"/>
          </w:tcPr>
          <w:p w14:paraId="06F4D160">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p>
        </w:tc>
        <w:tc>
          <w:tcPr>
            <w:tcW w:w="2237" w:type="dxa"/>
            <w:vAlign w:val="center"/>
          </w:tcPr>
          <w:p w14:paraId="5A99A1D3">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申请补贴金额</w:t>
            </w:r>
          </w:p>
        </w:tc>
        <w:tc>
          <w:tcPr>
            <w:tcW w:w="2237" w:type="dxa"/>
            <w:vAlign w:val="center"/>
          </w:tcPr>
          <w:p w14:paraId="0C4A2968">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p>
        </w:tc>
      </w:tr>
      <w:tr w14:paraId="3040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2419" w:type="dxa"/>
            <w:vAlign w:val="center"/>
          </w:tcPr>
          <w:p w14:paraId="7B88CB59">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申请声明</w:t>
            </w:r>
          </w:p>
        </w:tc>
        <w:tc>
          <w:tcPr>
            <w:tcW w:w="6529" w:type="dxa"/>
            <w:gridSpan w:val="3"/>
            <w:vAlign w:val="bottom"/>
          </w:tcPr>
          <w:p w14:paraId="5C5750AA">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jc w:val="both"/>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本单位在经营活动中没有重大违法记录和不良信用记录，此项目未获得其他以旧换新政策的资金补贴，仅向三明市文化和旅游局申请电视终端设备以旧换新补贴，并承诺所提交的信息真实有效。相关信息如有不实、愿意接受有关部门的调查处理。</w:t>
            </w:r>
          </w:p>
          <w:p w14:paraId="6218DBC0">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Style w:val="6"/>
                <w:rFonts w:hint="eastAsia" w:ascii="仿宋_GB2312" w:hAnsi="仿宋_GB2312" w:eastAsia="仿宋_GB2312" w:cs="仿宋_GB2312"/>
                <w:sz w:val="24"/>
                <w:szCs w:val="24"/>
                <w:vertAlign w:val="baseline"/>
                <w:lang w:val="en-US" w:eastAsia="zh-CN"/>
              </w:rPr>
            </w:pPr>
          </w:p>
          <w:p w14:paraId="65E55962">
            <w:pPr>
              <w:keepNext w:val="0"/>
              <w:keepLines w:val="0"/>
              <w:pageBreakBefore w:val="0"/>
              <w:widowControl w:val="0"/>
              <w:kinsoku/>
              <w:wordWrap/>
              <w:overflowPunct/>
              <w:topLinePunct w:val="0"/>
              <w:autoSpaceDE/>
              <w:autoSpaceDN/>
              <w:bidi w:val="0"/>
              <w:adjustRightInd w:val="0"/>
              <w:snapToGrid/>
              <w:spacing w:line="360" w:lineRule="exact"/>
              <w:ind w:firstLine="2160" w:firstLineChars="900"/>
              <w:jc w:val="both"/>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申请单位/个人(签章):</w:t>
            </w:r>
          </w:p>
          <w:p w14:paraId="4AD88F2D">
            <w:pPr>
              <w:keepNext w:val="0"/>
              <w:keepLines w:val="0"/>
              <w:pageBreakBefore w:val="0"/>
              <w:widowControl w:val="0"/>
              <w:kinsoku/>
              <w:wordWrap/>
              <w:overflowPunct/>
              <w:topLinePunct w:val="0"/>
              <w:autoSpaceDE/>
              <w:autoSpaceDN/>
              <w:bidi w:val="0"/>
              <w:adjustRightInd w:val="0"/>
              <w:snapToGrid/>
              <w:spacing w:line="360" w:lineRule="exact"/>
              <w:ind w:firstLine="5040" w:firstLineChars="2100"/>
              <w:jc w:val="both"/>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年  月  日</w:t>
            </w:r>
          </w:p>
        </w:tc>
      </w:tr>
      <w:tr w14:paraId="3377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419" w:type="dxa"/>
            <w:vAlign w:val="center"/>
          </w:tcPr>
          <w:p w14:paraId="75963AC6">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县(市、区)文体和旅游局审核意见</w:t>
            </w:r>
          </w:p>
        </w:tc>
        <w:tc>
          <w:tcPr>
            <w:tcW w:w="6529" w:type="dxa"/>
            <w:gridSpan w:val="3"/>
            <w:vAlign w:val="bottom"/>
          </w:tcPr>
          <w:p w14:paraId="214806E9">
            <w:pPr>
              <w:keepNext w:val="0"/>
              <w:keepLines w:val="0"/>
              <w:pageBreakBefore w:val="0"/>
              <w:widowControl w:val="0"/>
              <w:kinsoku/>
              <w:wordWrap/>
              <w:overflowPunct/>
              <w:topLinePunct w:val="0"/>
              <w:autoSpaceDE/>
              <w:autoSpaceDN/>
              <w:bidi w:val="0"/>
              <w:adjustRightInd w:val="0"/>
              <w:snapToGrid/>
              <w:spacing w:line="360" w:lineRule="exact"/>
              <w:ind w:firstLine="2880" w:firstLineChars="1200"/>
              <w:jc w:val="both"/>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 xml:space="preserve">盖章 </w:t>
            </w:r>
          </w:p>
          <w:p w14:paraId="4B4F7A6F">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Style w:val="6"/>
                <w:rFonts w:hint="eastAsia" w:ascii="仿宋_GB2312" w:hAnsi="仿宋_GB2312" w:eastAsia="仿宋_GB2312" w:cs="仿宋_GB2312"/>
                <w:sz w:val="24"/>
                <w:szCs w:val="24"/>
                <w:vertAlign w:val="baseline"/>
                <w:lang w:val="en-US" w:eastAsia="zh-CN"/>
              </w:rPr>
            </w:pPr>
          </w:p>
          <w:p w14:paraId="2F78C2BC">
            <w:pPr>
              <w:keepNext w:val="0"/>
              <w:keepLines w:val="0"/>
              <w:pageBreakBefore w:val="0"/>
              <w:widowControl w:val="0"/>
              <w:kinsoku/>
              <w:wordWrap/>
              <w:overflowPunct/>
              <w:topLinePunct w:val="0"/>
              <w:autoSpaceDE/>
              <w:autoSpaceDN/>
              <w:bidi w:val="0"/>
              <w:adjustRightInd w:val="0"/>
              <w:snapToGrid/>
              <w:spacing w:line="360" w:lineRule="exact"/>
              <w:ind w:firstLine="4320" w:firstLineChars="1800"/>
              <w:jc w:val="both"/>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年    月    日</w:t>
            </w:r>
          </w:p>
        </w:tc>
      </w:tr>
      <w:tr w14:paraId="6954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419" w:type="dxa"/>
            <w:vAlign w:val="center"/>
          </w:tcPr>
          <w:p w14:paraId="6AFD6C60">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市文旅局审核意见</w:t>
            </w:r>
          </w:p>
        </w:tc>
        <w:tc>
          <w:tcPr>
            <w:tcW w:w="6529" w:type="dxa"/>
            <w:gridSpan w:val="3"/>
            <w:vAlign w:val="bottom"/>
          </w:tcPr>
          <w:p w14:paraId="3926D092">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Style w:val="6"/>
                <w:rFonts w:hint="eastAsia" w:ascii="仿宋_GB2312" w:hAnsi="仿宋_GB2312" w:eastAsia="仿宋_GB2312" w:cs="仿宋_GB2312"/>
                <w:sz w:val="24"/>
                <w:szCs w:val="24"/>
                <w:vertAlign w:val="baseline"/>
                <w:lang w:val="en-US" w:eastAsia="zh-CN"/>
              </w:rPr>
            </w:pPr>
          </w:p>
          <w:p w14:paraId="763892A0">
            <w:pPr>
              <w:keepNext w:val="0"/>
              <w:keepLines w:val="0"/>
              <w:pageBreakBefore w:val="0"/>
              <w:widowControl w:val="0"/>
              <w:kinsoku/>
              <w:wordWrap/>
              <w:overflowPunct/>
              <w:topLinePunct w:val="0"/>
              <w:autoSpaceDE/>
              <w:autoSpaceDN/>
              <w:bidi w:val="0"/>
              <w:adjustRightInd w:val="0"/>
              <w:snapToGrid/>
              <w:spacing w:line="360" w:lineRule="exact"/>
              <w:ind w:firstLine="2880" w:firstLineChars="1200"/>
              <w:jc w:val="both"/>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 xml:space="preserve">盖章 </w:t>
            </w:r>
          </w:p>
          <w:p w14:paraId="606B9F5F">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Style w:val="6"/>
                <w:rFonts w:hint="eastAsia" w:ascii="仿宋_GB2312" w:hAnsi="仿宋_GB2312" w:eastAsia="仿宋_GB2312" w:cs="仿宋_GB2312"/>
                <w:sz w:val="24"/>
                <w:szCs w:val="24"/>
                <w:vertAlign w:val="baseline"/>
                <w:lang w:val="en-US" w:eastAsia="zh-CN"/>
              </w:rPr>
            </w:pPr>
          </w:p>
          <w:p w14:paraId="78C1E9DF">
            <w:pPr>
              <w:keepNext w:val="0"/>
              <w:keepLines w:val="0"/>
              <w:pageBreakBefore w:val="0"/>
              <w:widowControl w:val="0"/>
              <w:kinsoku/>
              <w:wordWrap/>
              <w:overflowPunct/>
              <w:topLinePunct w:val="0"/>
              <w:autoSpaceDE/>
              <w:autoSpaceDN/>
              <w:bidi w:val="0"/>
              <w:adjustRightInd w:val="0"/>
              <w:snapToGrid/>
              <w:spacing w:line="360" w:lineRule="exact"/>
              <w:jc w:val="both"/>
              <w:textAlignment w:val="auto"/>
              <w:rPr>
                <w:rStyle w:val="6"/>
                <w:rFonts w:hint="eastAsia" w:ascii="仿宋_GB2312" w:hAnsi="仿宋_GB2312" w:eastAsia="仿宋_GB2312" w:cs="仿宋_GB2312"/>
                <w:sz w:val="24"/>
                <w:szCs w:val="24"/>
                <w:vertAlign w:val="baseline"/>
                <w:lang w:val="en-US" w:eastAsia="zh-CN"/>
              </w:rPr>
            </w:pPr>
            <w:r>
              <w:rPr>
                <w:rStyle w:val="6"/>
                <w:rFonts w:hint="eastAsia" w:ascii="仿宋_GB2312" w:hAnsi="仿宋_GB2312" w:eastAsia="仿宋_GB2312" w:cs="仿宋_GB2312"/>
                <w:sz w:val="24"/>
                <w:szCs w:val="24"/>
                <w:vertAlign w:val="baseline"/>
                <w:lang w:val="en-US" w:eastAsia="zh-CN"/>
              </w:rPr>
              <w:t xml:space="preserve">                                    年    月   日</w:t>
            </w:r>
          </w:p>
        </w:tc>
      </w:tr>
    </w:tbl>
    <w:p w14:paraId="3C8E48A4">
      <w:pPr>
        <w:keepNext w:val="0"/>
        <w:keepLines w:val="0"/>
        <w:pageBreakBefore w:val="0"/>
        <w:widowControl w:val="0"/>
        <w:kinsoku/>
        <w:wordWrap/>
        <w:overflowPunct/>
        <w:topLinePunct w:val="0"/>
        <w:autoSpaceDE/>
        <w:autoSpaceDN/>
        <w:bidi w:val="0"/>
        <w:adjustRightInd w:val="0"/>
        <w:snapToGrid/>
        <w:spacing w:line="320" w:lineRule="exact"/>
        <w:jc w:val="both"/>
        <w:textAlignment w:val="auto"/>
        <w:rPr>
          <w:rStyle w:val="6"/>
          <w:rFonts w:hint="eastAsia" w:ascii="仿宋_GB2312" w:hAnsi="仿宋_GB2312" w:eastAsia="仿宋_GB2312" w:cs="仿宋_GB2312"/>
          <w:sz w:val="24"/>
          <w:szCs w:val="24"/>
          <w:lang w:val="en-US" w:eastAsia="zh-CN"/>
        </w:rPr>
      </w:pPr>
      <w:r>
        <w:rPr>
          <w:rStyle w:val="6"/>
          <w:rFonts w:hint="eastAsia" w:ascii="仿宋_GB2312" w:hAnsi="仿宋_GB2312" w:eastAsia="仿宋_GB2312" w:cs="仿宋_GB2312"/>
          <w:sz w:val="24"/>
          <w:szCs w:val="24"/>
          <w:lang w:val="en-US" w:eastAsia="zh-CN"/>
        </w:rPr>
        <w:t>联系人：                           联系电话：</w:t>
      </w:r>
    </w:p>
    <w:p w14:paraId="5732428A">
      <w:pPr>
        <w:keepNext w:val="0"/>
        <w:keepLines w:val="0"/>
        <w:pageBreakBefore w:val="0"/>
        <w:widowControl w:val="0"/>
        <w:kinsoku/>
        <w:wordWrap/>
        <w:overflowPunct/>
        <w:topLinePunct w:val="0"/>
        <w:autoSpaceDE/>
        <w:autoSpaceDN/>
        <w:bidi w:val="0"/>
        <w:adjustRightInd w:val="0"/>
        <w:snapToGrid/>
        <w:spacing w:line="320" w:lineRule="exact"/>
        <w:jc w:val="both"/>
        <w:textAlignment w:val="auto"/>
        <w:rPr>
          <w:rStyle w:val="6"/>
          <w:rFonts w:hint="eastAsia" w:ascii="仿宋_GB2312" w:hAnsi="仿宋_GB2312" w:eastAsia="仿宋_GB2312" w:cs="仿宋_GB2312"/>
          <w:sz w:val="24"/>
          <w:szCs w:val="24"/>
          <w:lang w:val="en-US" w:eastAsia="zh-CN"/>
        </w:rPr>
      </w:pPr>
      <w:r>
        <w:rPr>
          <w:rStyle w:val="6"/>
          <w:rFonts w:hint="eastAsia" w:ascii="仿宋_GB2312" w:hAnsi="仿宋_GB2312" w:eastAsia="仿宋_GB2312" w:cs="仿宋_GB2312"/>
          <w:sz w:val="24"/>
          <w:szCs w:val="24"/>
          <w:lang w:val="en-US" w:eastAsia="zh-CN"/>
        </w:rPr>
        <w:t xml:space="preserve">申请单位/个人开户名： </w:t>
      </w:r>
    </w:p>
    <w:p w14:paraId="5D0E0BCF">
      <w:pPr>
        <w:keepNext w:val="0"/>
        <w:keepLines w:val="0"/>
        <w:pageBreakBefore w:val="0"/>
        <w:widowControl w:val="0"/>
        <w:kinsoku/>
        <w:wordWrap/>
        <w:overflowPunct/>
        <w:topLinePunct w:val="0"/>
        <w:autoSpaceDE/>
        <w:autoSpaceDN/>
        <w:bidi w:val="0"/>
        <w:adjustRightInd w:val="0"/>
        <w:snapToGrid/>
        <w:spacing w:line="320" w:lineRule="exact"/>
        <w:jc w:val="both"/>
        <w:textAlignment w:val="auto"/>
        <w:rPr>
          <w:rStyle w:val="6"/>
          <w:rFonts w:hint="eastAsia" w:ascii="仿宋_GB2312" w:hAnsi="仿宋_GB2312" w:eastAsia="仿宋_GB2312" w:cs="仿宋_GB2312"/>
          <w:sz w:val="24"/>
          <w:szCs w:val="24"/>
          <w:lang w:val="en-US" w:eastAsia="zh-CN"/>
        </w:rPr>
      </w:pPr>
      <w:r>
        <w:rPr>
          <w:rStyle w:val="6"/>
          <w:rFonts w:hint="eastAsia" w:ascii="仿宋_GB2312" w:hAnsi="仿宋_GB2312" w:eastAsia="仿宋_GB2312" w:cs="仿宋_GB2312"/>
          <w:sz w:val="24"/>
          <w:szCs w:val="24"/>
          <w:lang w:val="en-US" w:eastAsia="zh-CN"/>
        </w:rPr>
        <w:t>开户行：</w:t>
      </w:r>
    </w:p>
    <w:p w14:paraId="4D47D225">
      <w:pPr>
        <w:keepNext w:val="0"/>
        <w:keepLines w:val="0"/>
        <w:pageBreakBefore w:val="0"/>
        <w:widowControl w:val="0"/>
        <w:kinsoku/>
        <w:wordWrap/>
        <w:overflowPunct/>
        <w:topLinePunct w:val="0"/>
        <w:autoSpaceDE/>
        <w:autoSpaceDN/>
        <w:bidi w:val="0"/>
        <w:adjustRightInd w:val="0"/>
        <w:snapToGrid/>
        <w:spacing w:line="320" w:lineRule="exact"/>
        <w:jc w:val="both"/>
        <w:textAlignment w:val="auto"/>
        <w:rPr>
          <w:rStyle w:val="6"/>
          <w:rFonts w:hint="eastAsia" w:ascii="仿宋_GB2312" w:hAnsi="仿宋_GB2312" w:eastAsia="仿宋_GB2312" w:cs="仿宋_GB2312"/>
          <w:sz w:val="24"/>
          <w:szCs w:val="24"/>
          <w:lang w:val="en-US" w:eastAsia="zh-CN"/>
        </w:rPr>
      </w:pPr>
      <w:r>
        <w:rPr>
          <w:rStyle w:val="6"/>
          <w:rFonts w:hint="eastAsia" w:ascii="仿宋_GB2312" w:hAnsi="仿宋_GB2312" w:eastAsia="仿宋_GB2312" w:cs="仿宋_GB2312"/>
          <w:sz w:val="24"/>
          <w:szCs w:val="24"/>
          <w:lang w:val="en-US" w:eastAsia="zh-CN"/>
        </w:rPr>
        <w:t>银行账号：</w:t>
      </w:r>
    </w:p>
    <w:p w14:paraId="0006A2A3">
      <w:pPr>
        <w:keepNext w:val="0"/>
        <w:keepLines w:val="0"/>
        <w:pageBreakBefore w:val="0"/>
        <w:widowControl w:val="0"/>
        <w:kinsoku/>
        <w:wordWrap/>
        <w:overflowPunct/>
        <w:topLinePunct w:val="0"/>
        <w:autoSpaceDE/>
        <w:autoSpaceDN/>
        <w:bidi w:val="0"/>
        <w:adjustRightInd w:val="0"/>
        <w:snapToGrid/>
        <w:spacing w:line="320" w:lineRule="exact"/>
        <w:jc w:val="both"/>
        <w:textAlignment w:val="auto"/>
        <w:rPr>
          <w:rStyle w:val="6"/>
          <w:rFonts w:hint="eastAsia" w:ascii="仿宋_GB2312" w:hAnsi="仿宋_GB2312" w:eastAsia="仿宋_GB2312" w:cs="仿宋_GB2312"/>
          <w:sz w:val="24"/>
          <w:szCs w:val="24"/>
          <w:lang w:val="en-US" w:eastAsia="zh-CN"/>
        </w:rPr>
      </w:pPr>
      <w:r>
        <w:rPr>
          <w:rStyle w:val="6"/>
          <w:rFonts w:hint="eastAsia" w:ascii="仿宋_GB2312" w:hAnsi="仿宋_GB2312" w:eastAsia="仿宋_GB2312" w:cs="仿宋_GB2312"/>
          <w:sz w:val="24"/>
          <w:szCs w:val="24"/>
          <w:lang w:val="en-US" w:eastAsia="zh-CN"/>
        </w:rPr>
        <w:t>备注：采购电视终端设备若型号较多，可在申请表内填写采购总金额。设备型号、台数及金额另行附件说明</w:t>
      </w:r>
    </w:p>
    <w:p w14:paraId="012558BE">
      <w:pPr>
        <w:keepNext w:val="0"/>
        <w:keepLines w:val="0"/>
        <w:pageBreakBefore w:val="0"/>
        <w:widowControl w:val="0"/>
        <w:kinsoku/>
        <w:wordWrap/>
        <w:overflowPunct/>
        <w:topLinePunct w:val="0"/>
        <w:autoSpaceDE/>
        <w:autoSpaceDN/>
        <w:bidi w:val="0"/>
        <w:adjustRightInd w:val="0"/>
        <w:snapToGrid/>
        <w:spacing w:line="320" w:lineRule="exact"/>
        <w:jc w:val="both"/>
        <w:textAlignment w:val="auto"/>
        <w:rPr>
          <w:rStyle w:val="6"/>
          <w:rFonts w:hint="eastAsia" w:ascii="仿宋_GB2312" w:hAnsi="仿宋_GB2312" w:eastAsia="仿宋_GB2312" w:cs="仿宋_GB2312"/>
          <w:sz w:val="24"/>
          <w:szCs w:val="24"/>
          <w:lang w:val="en-US" w:eastAsia="zh-CN"/>
        </w:rPr>
      </w:pPr>
    </w:p>
    <w:p w14:paraId="7CEC0510">
      <w:pPr>
        <w:adjustRightInd w:val="0"/>
        <w:spacing w:line="580" w:lineRule="exact"/>
        <w:jc w:val="both"/>
        <w:rPr>
          <w:rStyle w:val="6"/>
          <w:rFonts w:hint="default" w:ascii="黑体" w:hAnsi="黑体" w:eastAsia="黑体" w:cs="黑体"/>
          <w:sz w:val="32"/>
          <w:szCs w:val="32"/>
          <w:lang w:val="en-US" w:eastAsia="zh-CN"/>
        </w:rPr>
      </w:pPr>
      <w:r>
        <w:rPr>
          <w:rStyle w:val="6"/>
          <w:rFonts w:hint="eastAsia" w:ascii="黑体" w:hAnsi="黑体" w:eastAsia="黑体" w:cs="黑体"/>
          <w:sz w:val="32"/>
          <w:szCs w:val="32"/>
          <w:lang w:val="en-US" w:eastAsia="zh-CN"/>
        </w:rPr>
        <w:t>附件2</w:t>
      </w:r>
    </w:p>
    <w:p w14:paraId="131BBC9B">
      <w:pPr>
        <w:keepNext w:val="0"/>
        <w:keepLines w:val="0"/>
        <w:pageBreakBefore w:val="0"/>
        <w:widowControl w:val="0"/>
        <w:kinsoku/>
        <w:wordWrap/>
        <w:overflowPunct/>
        <w:topLinePunct w:val="0"/>
        <w:autoSpaceDE/>
        <w:autoSpaceDN/>
        <w:bidi w:val="0"/>
        <w:adjustRightInd w:val="0"/>
        <w:snapToGrid/>
        <w:spacing w:line="320" w:lineRule="exact"/>
        <w:jc w:val="both"/>
        <w:textAlignment w:val="auto"/>
        <w:rPr>
          <w:rStyle w:val="6"/>
          <w:rFonts w:hint="eastAsia" w:ascii="仿宋_GB2312" w:hAnsi="仿宋_GB2312" w:eastAsia="仿宋_GB2312" w:cs="仿宋_GB2312"/>
          <w:sz w:val="24"/>
          <w:szCs w:val="24"/>
          <w:lang w:val="en-US" w:eastAsia="zh-CN"/>
        </w:rPr>
      </w:pPr>
    </w:p>
    <w:p w14:paraId="03372659">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Style w:val="6"/>
          <w:rFonts w:hint="eastAsia" w:ascii="方正小标宋简体" w:hAnsi="方正小标宋简体" w:eastAsia="方正小标宋简体" w:cs="方正小标宋简体"/>
          <w:sz w:val="44"/>
          <w:szCs w:val="44"/>
          <w:lang w:val="en-US" w:eastAsia="zh-CN"/>
        </w:rPr>
      </w:pPr>
      <w:r>
        <w:rPr>
          <w:rStyle w:val="6"/>
          <w:rFonts w:hint="eastAsia" w:ascii="方正小标宋简体" w:hAnsi="方正小标宋简体" w:eastAsia="方正小标宋简体" w:cs="方正小标宋简体"/>
          <w:sz w:val="44"/>
          <w:szCs w:val="44"/>
          <w:lang w:val="en-US" w:eastAsia="zh-CN"/>
        </w:rPr>
        <w:t>信用承诺书</w:t>
      </w:r>
    </w:p>
    <w:p w14:paraId="602F0C8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（模板）</w:t>
      </w:r>
    </w:p>
    <w:p w14:paraId="1D00965D">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Style w:val="6"/>
          <w:rFonts w:hint="default"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三明</w:t>
      </w:r>
      <w:r>
        <w:rPr>
          <w:rStyle w:val="6"/>
          <w:rFonts w:hint="default" w:ascii="仿宋_GB2312" w:hAnsi="仿宋_GB2312" w:eastAsia="仿宋_GB2312" w:cs="仿宋_GB2312"/>
          <w:sz w:val="32"/>
          <w:szCs w:val="32"/>
          <w:lang w:val="en-US" w:eastAsia="zh-CN"/>
        </w:rPr>
        <w:t>市</w:t>
      </w:r>
      <w:r>
        <w:rPr>
          <w:rStyle w:val="6"/>
          <w:rFonts w:hint="eastAsia" w:ascii="仿宋_GB2312" w:hAnsi="仿宋_GB2312" w:eastAsia="仿宋_GB2312" w:cs="仿宋_GB2312"/>
          <w:sz w:val="32"/>
          <w:szCs w:val="32"/>
          <w:lang w:val="en-US" w:eastAsia="zh-CN"/>
        </w:rPr>
        <w:t>文化和旅游</w:t>
      </w:r>
      <w:r>
        <w:rPr>
          <w:rStyle w:val="6"/>
          <w:rFonts w:hint="default" w:ascii="仿宋_GB2312" w:hAnsi="仿宋_GB2312" w:eastAsia="仿宋_GB2312" w:cs="仿宋_GB2312"/>
          <w:sz w:val="32"/>
          <w:szCs w:val="32"/>
          <w:lang w:val="en-US" w:eastAsia="zh-CN"/>
        </w:rPr>
        <w:t>局：</w:t>
      </w:r>
    </w:p>
    <w:p w14:paraId="36385F7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Style w:val="6"/>
          <w:rFonts w:hint="default" w:ascii="仿宋_GB2312" w:hAnsi="仿宋_GB2312" w:eastAsia="仿宋_GB2312" w:cs="仿宋_GB2312"/>
          <w:sz w:val="32"/>
          <w:szCs w:val="32"/>
          <w:lang w:val="en-US" w:eastAsia="zh-CN"/>
        </w:rPr>
      </w:pPr>
      <w:r>
        <w:rPr>
          <w:rStyle w:val="6"/>
          <w:rFonts w:hint="default" w:ascii="仿宋_GB2312" w:hAnsi="仿宋_GB2312" w:eastAsia="仿宋_GB2312" w:cs="仿宋_GB2312"/>
          <w:sz w:val="32"/>
          <w:szCs w:val="32"/>
          <w:lang w:val="en-US" w:eastAsia="zh-CN"/>
        </w:rPr>
        <w:t>我单位（单位名称、社会信用代码、法定代表人姓名）/个人郑重做出如下承诺：</w:t>
      </w:r>
    </w:p>
    <w:p w14:paraId="5C90F59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Style w:val="6"/>
          <w:rFonts w:hint="default" w:ascii="仿宋_GB2312" w:hAnsi="仿宋_GB2312" w:eastAsia="仿宋_GB2312" w:cs="仿宋_GB2312"/>
          <w:sz w:val="32"/>
          <w:szCs w:val="32"/>
          <w:lang w:val="en-US" w:eastAsia="zh-CN"/>
        </w:rPr>
      </w:pPr>
      <w:r>
        <w:rPr>
          <w:rStyle w:val="6"/>
          <w:rFonts w:hint="default" w:ascii="仿宋_GB2312" w:hAnsi="仿宋_GB2312" w:eastAsia="仿宋_GB2312" w:cs="仿宋_GB2312"/>
          <w:sz w:val="32"/>
          <w:szCs w:val="32"/>
          <w:lang w:val="en-US" w:eastAsia="zh-CN"/>
        </w:rPr>
        <w:t>本次补贴申领所填报信息真实有效，所提交材料无任何伪造、涂改、弄虚作假等情况，同一商品没有重复申请其他消费品以旧换新补贴，同意接受电话回访或实地核查。若违反本承诺，愿意取消补贴资格，退回补贴资金，并承担相应的法律责任。</w:t>
      </w:r>
    </w:p>
    <w:p w14:paraId="4AFDC043">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Style w:val="6"/>
          <w:rFonts w:hint="default" w:ascii="仿宋_GB2312" w:hAnsi="仿宋_GB2312" w:eastAsia="仿宋_GB2312" w:cs="仿宋_GB2312"/>
          <w:sz w:val="32"/>
          <w:szCs w:val="32"/>
          <w:lang w:val="en-US" w:eastAsia="zh-CN"/>
        </w:rPr>
      </w:pPr>
    </w:p>
    <w:p w14:paraId="66DBEBAD">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Style w:val="6"/>
          <w:rFonts w:hint="default" w:ascii="仿宋_GB2312" w:hAnsi="仿宋_GB2312" w:eastAsia="仿宋_GB2312" w:cs="仿宋_GB2312"/>
          <w:sz w:val="32"/>
          <w:szCs w:val="32"/>
          <w:lang w:val="en-US" w:eastAsia="zh-CN"/>
        </w:rPr>
      </w:pPr>
    </w:p>
    <w:p w14:paraId="3BD0A26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Style w:val="6"/>
          <w:rFonts w:hint="default" w:ascii="仿宋_GB2312" w:hAnsi="仿宋_GB2312" w:eastAsia="仿宋_GB2312" w:cs="仿宋_GB2312"/>
          <w:sz w:val="32"/>
          <w:szCs w:val="32"/>
          <w:lang w:val="en-US" w:eastAsia="zh-CN"/>
        </w:rPr>
      </w:pPr>
      <w:r>
        <w:rPr>
          <w:rStyle w:val="6"/>
          <w:rFonts w:hint="default" w:ascii="仿宋_GB2312" w:hAnsi="仿宋_GB2312" w:eastAsia="仿宋_GB2312" w:cs="仿宋_GB2312"/>
          <w:sz w:val="32"/>
          <w:szCs w:val="32"/>
          <w:lang w:val="en-US" w:eastAsia="zh-CN"/>
        </w:rPr>
        <w:t>承诺方（单位公章）：</w:t>
      </w:r>
    </w:p>
    <w:p w14:paraId="5564656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Style w:val="6"/>
          <w:rFonts w:hint="default" w:ascii="仿宋_GB2312" w:hAnsi="仿宋_GB2312" w:eastAsia="仿宋_GB2312" w:cs="仿宋_GB2312"/>
          <w:sz w:val="32"/>
          <w:szCs w:val="32"/>
          <w:lang w:val="en-US" w:eastAsia="zh-CN"/>
        </w:rPr>
      </w:pPr>
      <w:r>
        <w:rPr>
          <w:rStyle w:val="6"/>
          <w:rFonts w:hint="default" w:ascii="仿宋_GB2312" w:hAnsi="仿宋_GB2312" w:eastAsia="仿宋_GB2312" w:cs="仿宋_GB2312"/>
          <w:sz w:val="32"/>
          <w:szCs w:val="32"/>
          <w:lang w:val="en-US" w:eastAsia="zh-CN"/>
        </w:rPr>
        <w:t>法定代表人（签字或签章）：</w:t>
      </w:r>
    </w:p>
    <w:p w14:paraId="50100A0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default" w:ascii="仿宋_GB2312" w:hAnsi="仿宋_GB2312" w:eastAsia="仿宋_GB2312" w:cs="仿宋_GB2312"/>
          <w:sz w:val="32"/>
          <w:szCs w:val="32"/>
          <w:lang w:val="en-US" w:eastAsia="zh-CN"/>
        </w:rPr>
        <w:t>备注：个人（签字或盖手印）</w:t>
      </w:r>
      <w:r>
        <w:rPr>
          <w:rStyle w:val="6"/>
          <w:rFonts w:hint="eastAsia" w:ascii="仿宋_GB2312" w:hAnsi="仿宋_GB2312" w:eastAsia="仿宋_GB2312" w:cs="仿宋_GB2312"/>
          <w:sz w:val="32"/>
          <w:szCs w:val="32"/>
          <w:lang w:val="en-US" w:eastAsia="zh-CN"/>
        </w:rPr>
        <w:t>：</w:t>
      </w:r>
    </w:p>
    <w:p w14:paraId="3E48560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Style w:val="6"/>
          <w:rFonts w:hint="default" w:ascii="仿宋_GB2312" w:hAnsi="仿宋_GB2312" w:eastAsia="仿宋_GB2312" w:cs="仿宋_GB2312"/>
          <w:sz w:val="32"/>
          <w:szCs w:val="32"/>
          <w:lang w:val="en-US" w:eastAsia="zh-CN"/>
        </w:rPr>
      </w:pPr>
    </w:p>
    <w:p w14:paraId="53FD6372">
      <w:pPr>
        <w:keepNext w:val="0"/>
        <w:keepLines w:val="0"/>
        <w:pageBreakBefore w:val="0"/>
        <w:widowControl w:val="0"/>
        <w:kinsoku/>
        <w:wordWrap/>
        <w:overflowPunct/>
        <w:topLinePunct w:val="0"/>
        <w:autoSpaceDE/>
        <w:autoSpaceDN/>
        <w:bidi w:val="0"/>
        <w:adjustRightInd w:val="0"/>
        <w:snapToGrid/>
        <w:spacing w:line="560" w:lineRule="exact"/>
        <w:ind w:firstLine="4160" w:firstLineChars="1300"/>
        <w:jc w:val="both"/>
        <w:textAlignment w:val="auto"/>
        <w:rPr>
          <w:rStyle w:val="6"/>
          <w:rFonts w:hint="default" w:ascii="仿宋_GB2312" w:hAnsi="仿宋_GB2312" w:eastAsia="仿宋_GB2312" w:cs="仿宋_GB2312"/>
          <w:sz w:val="32"/>
          <w:szCs w:val="32"/>
          <w:lang w:val="en-US" w:eastAsia="zh-CN"/>
        </w:rPr>
      </w:pPr>
      <w:r>
        <w:rPr>
          <w:rStyle w:val="6"/>
          <w:rFonts w:hint="default" w:ascii="仿宋_GB2312" w:hAnsi="仿宋_GB2312" w:eastAsia="仿宋_GB2312" w:cs="仿宋_GB2312"/>
          <w:sz w:val="32"/>
          <w:szCs w:val="32"/>
          <w:lang w:val="en-US" w:eastAsia="zh-CN"/>
        </w:rPr>
        <w:t>时</w:t>
      </w:r>
      <w:r>
        <w:rPr>
          <w:rStyle w:val="6"/>
          <w:rFonts w:hint="eastAsia" w:ascii="仿宋_GB2312" w:hAnsi="仿宋_GB2312" w:eastAsia="仿宋_GB2312" w:cs="仿宋_GB2312"/>
          <w:sz w:val="32"/>
          <w:szCs w:val="32"/>
          <w:lang w:val="en-US" w:eastAsia="zh-CN"/>
        </w:rPr>
        <w:t xml:space="preserve">  </w:t>
      </w:r>
      <w:r>
        <w:rPr>
          <w:rStyle w:val="6"/>
          <w:rFonts w:hint="default" w:ascii="仿宋_GB2312" w:hAnsi="仿宋_GB2312" w:eastAsia="仿宋_GB2312" w:cs="仿宋_GB2312"/>
          <w:sz w:val="32"/>
          <w:szCs w:val="32"/>
          <w:lang w:val="en-US" w:eastAsia="zh-CN"/>
        </w:rPr>
        <w:t>间：</w:t>
      </w:r>
      <w:r>
        <w:rPr>
          <w:rStyle w:val="6"/>
          <w:rFonts w:hint="eastAsia" w:ascii="仿宋_GB2312" w:hAnsi="仿宋_GB2312" w:eastAsia="仿宋_GB2312" w:cs="仿宋_GB2312"/>
          <w:sz w:val="32"/>
          <w:szCs w:val="32"/>
          <w:lang w:val="en-US" w:eastAsia="zh-CN"/>
        </w:rPr>
        <w:t xml:space="preserve">   </w:t>
      </w:r>
      <w:r>
        <w:rPr>
          <w:rStyle w:val="6"/>
          <w:rFonts w:hint="default" w:ascii="仿宋_GB2312" w:hAnsi="仿宋_GB2312" w:eastAsia="仿宋_GB2312" w:cs="仿宋_GB2312"/>
          <w:sz w:val="32"/>
          <w:szCs w:val="32"/>
          <w:lang w:val="en-US" w:eastAsia="zh-CN"/>
        </w:rPr>
        <w:t>年</w:t>
      </w:r>
      <w:r>
        <w:rPr>
          <w:rStyle w:val="6"/>
          <w:rFonts w:hint="eastAsia" w:ascii="仿宋_GB2312" w:hAnsi="仿宋_GB2312" w:eastAsia="仿宋_GB2312" w:cs="仿宋_GB2312"/>
          <w:sz w:val="32"/>
          <w:szCs w:val="32"/>
          <w:lang w:val="en-US" w:eastAsia="zh-CN"/>
        </w:rPr>
        <w:t xml:space="preserve">     </w:t>
      </w:r>
      <w:r>
        <w:rPr>
          <w:rStyle w:val="6"/>
          <w:rFonts w:hint="default" w:ascii="仿宋_GB2312" w:hAnsi="仿宋_GB2312" w:eastAsia="仿宋_GB2312" w:cs="仿宋_GB2312"/>
          <w:sz w:val="32"/>
          <w:szCs w:val="32"/>
          <w:lang w:val="en-US" w:eastAsia="zh-CN"/>
        </w:rPr>
        <w:t>月</w:t>
      </w:r>
      <w:r>
        <w:rPr>
          <w:rStyle w:val="6"/>
          <w:rFonts w:hint="eastAsia" w:ascii="仿宋_GB2312" w:hAnsi="仿宋_GB2312" w:eastAsia="仿宋_GB2312" w:cs="仿宋_GB2312"/>
          <w:sz w:val="32"/>
          <w:szCs w:val="32"/>
          <w:lang w:val="en-US" w:eastAsia="zh-CN"/>
        </w:rPr>
        <w:t xml:space="preserve">    </w:t>
      </w:r>
      <w:r>
        <w:rPr>
          <w:rStyle w:val="6"/>
          <w:rFonts w:hint="default" w:ascii="仿宋_GB2312" w:hAnsi="仿宋_GB2312" w:eastAsia="仿宋_GB2312" w:cs="仿宋_GB2312"/>
          <w:sz w:val="32"/>
          <w:szCs w:val="32"/>
          <w:lang w:val="en-US" w:eastAsia="zh-CN"/>
        </w:rPr>
        <w:t>日</w:t>
      </w:r>
    </w:p>
    <w:p w14:paraId="37A745C0">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Style w:val="6"/>
          <w:rFonts w:hint="default" w:ascii="仿宋_GB2312" w:hAnsi="仿宋_GB2312" w:eastAsia="仿宋_GB2312" w:cs="仿宋_GB2312"/>
          <w:sz w:val="32"/>
          <w:szCs w:val="32"/>
          <w:lang w:val="en-US" w:eastAsia="zh-CN"/>
        </w:rPr>
      </w:pPr>
    </w:p>
    <w:p w14:paraId="09ABA604">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Style w:val="6"/>
          <w:rFonts w:hint="default" w:ascii="仿宋_GB2312" w:hAnsi="仿宋_GB2312" w:eastAsia="仿宋_GB2312" w:cs="仿宋_GB2312"/>
          <w:sz w:val="32"/>
          <w:szCs w:val="32"/>
          <w:lang w:val="en-US" w:eastAsia="zh-CN"/>
        </w:rPr>
      </w:pPr>
    </w:p>
    <w:p w14:paraId="2792517A">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Style w:val="6"/>
          <w:rFonts w:hint="default" w:ascii="仿宋_GB2312" w:hAnsi="仿宋_GB2312" w:eastAsia="仿宋_GB2312" w:cs="仿宋_GB2312"/>
          <w:sz w:val="32"/>
          <w:szCs w:val="32"/>
          <w:lang w:val="en-US" w:eastAsia="zh-CN"/>
        </w:rPr>
      </w:pPr>
    </w:p>
    <w:p w14:paraId="05DAA709"/>
    <w:p w14:paraId="4969FC0D"/>
    <w:sectPr>
      <w:footerReference r:id="rId3" w:type="default"/>
      <w:pgSz w:w="11906" w:h="16838"/>
      <w:pgMar w:top="2098" w:right="1587" w:bottom="1587" w:left="1587" w:header="851" w:footer="124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B1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A36F3">
                          <w:pPr>
                            <w:pStyle w:val="2"/>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AA36F3">
                    <w:pPr>
                      <w:pStyle w:val="2"/>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t xml:space="preserve">— </w:t>
                    </w: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Fonts w:hint="eastAsia" w:ascii="CESI宋体-GB2312" w:hAnsi="CESI宋体-GB2312" w:eastAsia="CESI宋体-GB2312" w:cs="CESI宋体-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D0AC4"/>
    <w:rsid w:val="041871BE"/>
    <w:rsid w:val="082053D1"/>
    <w:rsid w:val="0BF1556B"/>
    <w:rsid w:val="0C3714C4"/>
    <w:rsid w:val="0F697E5D"/>
    <w:rsid w:val="117A14B8"/>
    <w:rsid w:val="132A2A6A"/>
    <w:rsid w:val="15284FC7"/>
    <w:rsid w:val="17C543DF"/>
    <w:rsid w:val="20014B53"/>
    <w:rsid w:val="281178FD"/>
    <w:rsid w:val="2D546C0A"/>
    <w:rsid w:val="2E1574BE"/>
    <w:rsid w:val="2FC1696D"/>
    <w:rsid w:val="3A824DB6"/>
    <w:rsid w:val="4C26757B"/>
    <w:rsid w:val="596060B9"/>
    <w:rsid w:val="71954C28"/>
    <w:rsid w:val="7B694BFB"/>
    <w:rsid w:val="BDDD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2908</Words>
  <Characters>2997</Characters>
  <Lines>0</Lines>
  <Paragraphs>0</Paragraphs>
  <TotalTime>22</TotalTime>
  <ScaleCrop>false</ScaleCrop>
  <LinksUpToDate>false</LinksUpToDate>
  <CharactersWithSpaces>3169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2024-11-28T16:14:00Z</dcterms:created>
  <dc:creator>user</dc:creator>
  <cp:lastModifiedBy>M</cp:lastModifiedBy>
  <dcterms:modified xsi:type="dcterms:W3CDTF">2024-12-05T08:29:43Z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95CBF130157E4EDA96CD7D9078BB96E4_13</vt:lpwstr>
  </property>
</Properties>
</file>