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964" w:firstLineChars="3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福建广电网络莆田分公司发电机比选采购文件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我司拟采购</w:t>
      </w: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台发电机组设备，现进行比选采购，中选方必须负责此次产品的运输及保修，送到我司指定地点。供货周期为合同签订后20天内。提供增值税专用发票。验收合格后付清款项。本次按最低单价中选。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技术规格及供货范围</w:t>
      </w:r>
    </w:p>
    <w:p>
      <w:pPr>
        <w:pStyle w:val="16"/>
        <w:spacing w:line="360" w:lineRule="auto"/>
        <w:ind w:left="622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1：采购设备名称：发电机组</w:t>
      </w:r>
    </w:p>
    <w:p>
      <w:pPr>
        <w:pStyle w:val="16"/>
        <w:spacing w:line="400" w:lineRule="exact"/>
        <w:ind w:left="622" w:firstLine="0" w:firstLineChars="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2、采购设备数量：共</w:t>
      </w: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台（汽油发电机组）。</w:t>
      </w:r>
    </w:p>
    <w:p>
      <w:pPr>
        <w:pStyle w:val="16"/>
        <w:spacing w:line="400" w:lineRule="exact"/>
        <w:ind w:left="622" w:firstLine="0" w:firstLineChars="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3、货物参数：</w:t>
      </w:r>
    </w:p>
    <w:p>
      <w:pPr>
        <w:pStyle w:val="16"/>
        <w:spacing w:line="400" w:lineRule="exact"/>
        <w:ind w:left="622"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详见下表：</w:t>
      </w:r>
    </w:p>
    <w:tbl>
      <w:tblPr>
        <w:tblStyle w:val="8"/>
        <w:tblW w:w="7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4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8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20KW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汽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油发电机主要技术参数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相数</w:t>
            </w:r>
          </w:p>
        </w:tc>
        <w:tc>
          <w:tcPr>
            <w:tcW w:w="459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额定功率</w:t>
            </w:r>
          </w:p>
        </w:tc>
        <w:tc>
          <w:tcPr>
            <w:tcW w:w="459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额定电压</w:t>
            </w:r>
          </w:p>
        </w:tc>
        <w:tc>
          <w:tcPr>
            <w:tcW w:w="459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220V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0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频率</w:t>
            </w:r>
          </w:p>
        </w:tc>
        <w:tc>
          <w:tcPr>
            <w:tcW w:w="459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功率因数</w:t>
            </w:r>
          </w:p>
        </w:tc>
        <w:tc>
          <w:tcPr>
            <w:tcW w:w="459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≥0.8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噪音水平（db/7M）</w:t>
            </w:r>
          </w:p>
        </w:tc>
        <w:tc>
          <w:tcPr>
            <w:tcW w:w="459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≤</w:t>
            </w:r>
            <w:r>
              <w:rPr>
                <w:rFonts w:asciiTheme="minorEastAsia" w:hAnsiTheme="minorEastAsia" w:eastAsiaTheme="minorEastAsia"/>
                <w:sz w:val="24"/>
              </w:rPr>
              <w:t>80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0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机油报警</w:t>
            </w:r>
          </w:p>
        </w:tc>
        <w:tc>
          <w:tcPr>
            <w:tcW w:w="459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0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移动方式</w:t>
            </w:r>
          </w:p>
        </w:tc>
        <w:tc>
          <w:tcPr>
            <w:tcW w:w="459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轮子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80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连续运转时间（H）</w:t>
            </w:r>
          </w:p>
        </w:tc>
        <w:tc>
          <w:tcPr>
            <w:tcW w:w="4591" w:type="dxa"/>
          </w:tcPr>
          <w:p>
            <w:pPr>
              <w:tabs>
                <w:tab w:val="center" w:pos="2220"/>
                <w:tab w:val="right" w:pos="4322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80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发电机</w:t>
            </w:r>
          </w:p>
        </w:tc>
        <w:tc>
          <w:tcPr>
            <w:tcW w:w="4591" w:type="dxa"/>
          </w:tcPr>
          <w:p>
            <w:pPr>
              <w:tabs>
                <w:tab w:val="center" w:pos="2220"/>
                <w:tab w:val="right" w:pos="4322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原装进口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807" w:type="dxa"/>
          </w:tcPr>
          <w:p>
            <w:pPr>
              <w:spacing w:line="360" w:lineRule="auto"/>
              <w:ind w:firstLine="960" w:firstLineChars="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配件</w:t>
            </w:r>
          </w:p>
        </w:tc>
        <w:tc>
          <w:tcPr>
            <w:tcW w:w="4591" w:type="dxa"/>
          </w:tcPr>
          <w:p>
            <w:pPr>
              <w:pStyle w:val="2"/>
              <w:shd w:val="clear" w:color="auto" w:fill="FFFFFF"/>
              <w:spacing w:before="0" w:after="0" w:line="240" w:lineRule="auto"/>
              <w:rPr>
                <w:rFonts w:asciiTheme="minorEastAsia" w:hAnsiTheme="minorEastAsia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szCs w:val="24"/>
              </w:rPr>
              <w:t>需提供20L铁制油桶1个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szCs w:val="24"/>
              </w:rPr>
              <w:t>单相电插头3个，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4"/>
                <w:szCs w:val="24"/>
              </w:rPr>
              <w:t xml:space="preserve"> IP67防水工业连接器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4"/>
                <w:szCs w:val="24"/>
              </w:rPr>
              <w:t>00A/5P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szCs w:val="24"/>
              </w:rPr>
              <w:t>公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4"/>
                <w:szCs w:val="24"/>
              </w:rPr>
              <w:t>母头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szCs w:val="24"/>
              </w:rPr>
              <w:t>1套，</w:t>
            </w:r>
          </w:p>
          <w:p>
            <w:pPr>
              <w:tabs>
                <w:tab w:val="center" w:pos="2220"/>
                <w:tab w:val="right" w:pos="4322"/>
              </w:tabs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ZA</w:t>
            </w:r>
            <w:r>
              <w:rPr>
                <w:rFonts w:asciiTheme="minorEastAsia" w:hAnsiTheme="minorEastAsia" w:eastAsiaTheme="minorEastAsia"/>
                <w:sz w:val="24"/>
              </w:rPr>
              <w:t>-</w:t>
            </w:r>
            <w:r>
              <w:rPr>
                <w:rFonts w:hint="eastAsia" w:asciiTheme="minorEastAsia" w:hAnsiTheme="minorEastAsia" w:eastAsiaTheme="minorEastAsia"/>
                <w:sz w:val="24"/>
              </w:rPr>
              <w:t>R</w:t>
            </w:r>
            <w:r>
              <w:rPr>
                <w:rFonts w:asciiTheme="minorEastAsia" w:hAnsiTheme="minorEastAsia" w:eastAsiaTheme="minorEastAsia"/>
                <w:sz w:val="24"/>
              </w:rPr>
              <w:t>VV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国</w:t>
            </w:r>
            <w:r>
              <w:rPr>
                <w:rFonts w:asciiTheme="minorEastAsia" w:hAnsiTheme="minorEastAsia" w:eastAsiaTheme="minorEastAsia"/>
                <w:sz w:val="24"/>
              </w:rPr>
              <w:t>标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知名</w:t>
            </w:r>
            <w:r>
              <w:rPr>
                <w:rFonts w:asciiTheme="minorEastAsia" w:hAnsiTheme="minorEastAsia" w:eastAsiaTheme="minorEastAsia"/>
                <w:sz w:val="24"/>
              </w:rPr>
              <w:t>品牌电缆25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米（单相：</w:t>
            </w:r>
            <w:r>
              <w:rPr>
                <w:rFonts w:asciiTheme="minorEastAsia" w:hAnsiTheme="minorEastAsia" w:eastAsiaTheme="minorEastAsia"/>
                <w:sz w:val="24"/>
              </w:rPr>
              <w:t>3*16mm</w:t>
            </w:r>
            <w:r>
              <w:rPr>
                <w:rFonts w:asciiTheme="minorEastAsia" w:hAnsiTheme="minorEastAsia" w:eastAsiaTheme="minorEastAsia"/>
                <w:sz w:val="24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，三相：4</w:t>
            </w:r>
            <w:r>
              <w:rPr>
                <w:rFonts w:asciiTheme="minorEastAsia" w:hAnsiTheme="minorEastAsia" w:eastAsiaTheme="minorEastAsia"/>
                <w:sz w:val="24"/>
              </w:rPr>
              <w:t>*10+1*6mm</w:t>
            </w:r>
            <w:r>
              <w:rPr>
                <w:rFonts w:asciiTheme="minorEastAsia" w:hAnsiTheme="minorEastAsia" w:eastAsiaTheme="minorEastAsia"/>
                <w:sz w:val="24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  <w:r>
              <w:rPr>
                <w:rFonts w:asciiTheme="minorEastAsia" w:hAnsiTheme="minorEastAsia" w:eastAsiaTheme="minor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807" w:type="dxa"/>
          </w:tcPr>
          <w:p>
            <w:pPr>
              <w:spacing w:line="360" w:lineRule="auto"/>
              <w:ind w:firstLine="960" w:firstLineChars="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备注</w:t>
            </w:r>
          </w:p>
        </w:tc>
        <w:tc>
          <w:tcPr>
            <w:tcW w:w="4591" w:type="dxa"/>
            <w:vAlign w:val="center"/>
          </w:tcPr>
          <w:p>
            <w:pPr>
              <w:pStyle w:val="2"/>
              <w:shd w:val="clear" w:color="auto" w:fill="FFFFFF"/>
              <w:spacing w:before="0" w:after="0" w:line="315" w:lineRule="atLeast"/>
              <w:rPr>
                <w:rFonts w:asciiTheme="minorEastAsia" w:hAnsiTheme="minorEastAsia" w:eastAsiaTheme="minorEastAsia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4、交货地点：采购方指定地点（莆田地区内）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5、交货期：合同签订后20个日历天。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6、供货要求：必须是原</w:t>
      </w:r>
      <w:r>
        <w:rPr>
          <w:rFonts w:asciiTheme="minorEastAsia" w:hAnsiTheme="minorEastAsia" w:eastAsiaTheme="minorEastAsia"/>
          <w:sz w:val="24"/>
        </w:rPr>
        <w:t>厂</w:t>
      </w:r>
      <w:r>
        <w:rPr>
          <w:rFonts w:hint="eastAsia" w:asciiTheme="minorEastAsia" w:hAnsiTheme="minorEastAsia" w:eastAsiaTheme="minorEastAsia"/>
          <w:sz w:val="24"/>
        </w:rPr>
        <w:t>全新的、未使用过的、符合有关质量检测标准的。</w:t>
      </w:r>
      <w:r>
        <w:rPr>
          <w:rFonts w:hint="eastAsia" w:ascii="宋体" w:hAnsi="宋体"/>
          <w:sz w:val="24"/>
        </w:rPr>
        <w:t>中选方需提供足功率的假负载至现场进行带载测试，带载运行3个小时，超载10%测试运行10分钟机组应不停机，带载过程中机组功率应能正常输出，且机组出现任何故障均由中选方负责。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7、若应答人不是所投产品制造商，必须提供所投产品制造商提供的授权书。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8、报价要求：报价包括不仅限于各种税费、资料费、安装调试费等完成整个项目的全部费用，需提供调试使用的汽</w:t>
      </w:r>
      <w:r>
        <w:rPr>
          <w:rFonts w:asciiTheme="minorEastAsia" w:hAnsiTheme="minorEastAsia" w:eastAsiaTheme="minorEastAsia"/>
          <w:sz w:val="24"/>
        </w:rPr>
        <w:t>油、</w:t>
      </w:r>
      <w:r>
        <w:rPr>
          <w:rFonts w:hint="eastAsia" w:asciiTheme="minorEastAsia" w:hAnsiTheme="minorEastAsia" w:eastAsiaTheme="minorEastAsia"/>
          <w:sz w:val="24"/>
        </w:rPr>
        <w:t>机油。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9、质保期：不低于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年。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10、货物验收要求：在交货前，供应商应对货物的质量、数量、内容等进行详细而全面的检验，并出具详细目录清单（目录清单不能作为有关质量、数量、内容等的最终检验依据）。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11、货物为原制造商制造的全新产品，整机无污染，无侵权行为、表面无划损、无任何缺陷隐患，在中国境内可依常规安全合法使用。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12、货物为原厂商未启封全新包装，具出厂合格证，序列号、包装箱号与出厂批号一致，并可追索查阅。</w:t>
      </w:r>
    </w:p>
    <w:p>
      <w:pPr>
        <w:pStyle w:val="16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报价人条件及售后要求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2.1必须是在中国境内依法注册，具有独立法人资格、依法纳税的企业，注册资金不低于人民币500万，具有ISO质量管理认证证书。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2.2具有良好的商业信誉和健全的财务会计制度，拥有完善的内部合规制度和控制手段，在经营活动中没有违纪违法等不良记录，内部管理规范，有一定的抵御风险应急处理能力。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2.3本项目不接受联合体。报价人不得将本项目采购内容以任何方式进行转包。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2.4报价人需有公司维护车辆，至少有2名持有电工证的技术人员，提供相关技术人员社保凭证，提供复印件加盖公章，原价备查。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</w:t>
      </w:r>
      <w:r>
        <w:rPr>
          <w:rFonts w:asciiTheme="minorEastAsia" w:hAnsiTheme="minorEastAsia" w:eastAsiaTheme="minorEastAsia"/>
          <w:sz w:val="24"/>
        </w:rPr>
        <w:t>5</w:t>
      </w:r>
      <w:r>
        <w:rPr>
          <w:rFonts w:hint="eastAsia" w:asciiTheme="minorEastAsia" w:hAnsiTheme="minorEastAsia" w:eastAsiaTheme="minorEastAsia"/>
          <w:sz w:val="24"/>
        </w:rPr>
        <w:t>货物安装调试完成且经带载测试验收合格后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付款，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lang w:val="en-US" w:eastAsia="zh-CN"/>
        </w:rPr>
        <w:t>具体以合同签订为准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</w:t>
      </w:r>
      <w:r>
        <w:rPr>
          <w:rFonts w:asciiTheme="minorEastAsia" w:hAnsiTheme="minorEastAsia" w:eastAsiaTheme="minorEastAsia"/>
          <w:sz w:val="24"/>
        </w:rPr>
        <w:t>6</w:t>
      </w:r>
      <w:r>
        <w:rPr>
          <w:rFonts w:hint="eastAsia" w:asciiTheme="minorEastAsia" w:hAnsiTheme="minorEastAsia" w:eastAsiaTheme="minorEastAsia"/>
          <w:sz w:val="24"/>
        </w:rPr>
        <w:t>在保质期内非因需方的人为原因而出现的质量问题，由中选供应商负责。中选供应商负责包修、包换或者包退，并承担相应费用。中标单位在</w:t>
      </w:r>
      <w:r>
        <w:rPr>
          <w:rFonts w:asciiTheme="minorEastAsia" w:hAnsiTheme="minorEastAsia" w:eastAsiaTheme="minorEastAsia"/>
          <w:sz w:val="24"/>
        </w:rPr>
        <w:t>保修期满</w:t>
      </w:r>
      <w:r>
        <w:rPr>
          <w:rFonts w:hint="eastAsia" w:asciiTheme="minorEastAsia" w:hAnsiTheme="minorEastAsia" w:eastAsiaTheme="minorEastAsia"/>
          <w:sz w:val="24"/>
        </w:rPr>
        <w:t>十五</w:t>
      </w:r>
      <w:r>
        <w:rPr>
          <w:rFonts w:asciiTheme="minorEastAsia" w:hAnsiTheme="minorEastAsia" w:eastAsiaTheme="minorEastAsia"/>
          <w:sz w:val="24"/>
        </w:rPr>
        <w:t>天内</w:t>
      </w:r>
      <w:r>
        <w:rPr>
          <w:rFonts w:hint="eastAsia" w:asciiTheme="minorEastAsia" w:hAnsiTheme="minorEastAsia" w:eastAsiaTheme="minorEastAsia"/>
          <w:sz w:val="24"/>
        </w:rPr>
        <w:t>提供巡检记录表</w:t>
      </w:r>
      <w:r>
        <w:rPr>
          <w:rFonts w:asciiTheme="minorEastAsia" w:hAnsiTheme="minorEastAsia" w:eastAsiaTheme="minorEastAsia"/>
          <w:sz w:val="24"/>
        </w:rPr>
        <w:t>，</w:t>
      </w:r>
      <w:r>
        <w:rPr>
          <w:rFonts w:hint="eastAsia" w:asciiTheme="minorEastAsia" w:hAnsiTheme="minorEastAsia" w:eastAsiaTheme="minorEastAsia"/>
          <w:sz w:val="24"/>
        </w:rPr>
        <w:t>保修金在收到巡检记录表一个月内付清，</w:t>
      </w:r>
      <w:r>
        <w:rPr>
          <w:rFonts w:asciiTheme="minorEastAsia" w:hAnsiTheme="minorEastAsia" w:eastAsiaTheme="minorEastAsia"/>
          <w:sz w:val="24"/>
        </w:rPr>
        <w:t>保修金不计利息。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</w:t>
      </w:r>
      <w:r>
        <w:rPr>
          <w:rFonts w:asciiTheme="minorEastAsia" w:hAnsiTheme="minorEastAsia" w:eastAsiaTheme="minorEastAsia"/>
          <w:sz w:val="24"/>
        </w:rPr>
        <w:t>7</w:t>
      </w:r>
      <w:r>
        <w:rPr>
          <w:rFonts w:hint="eastAsia" w:asciiTheme="minorEastAsia" w:hAnsiTheme="minorEastAsia" w:eastAsiaTheme="minorEastAsia"/>
          <w:sz w:val="24"/>
        </w:rPr>
        <w:t>中选方提供产品必须为原厂正品，享受原厂保修服务。</w:t>
      </w:r>
    </w:p>
    <w:p>
      <w:pPr>
        <w:spacing w:line="360" w:lineRule="auto"/>
        <w:ind w:firstLine="46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</w:t>
      </w:r>
      <w:r>
        <w:rPr>
          <w:rFonts w:asciiTheme="minorEastAsia" w:hAnsiTheme="minorEastAsia" w:eastAsiaTheme="minorEastAsia"/>
          <w:sz w:val="24"/>
        </w:rPr>
        <w:t>8</w:t>
      </w:r>
      <w:r>
        <w:rPr>
          <w:rFonts w:hint="eastAsia" w:asciiTheme="minorEastAsia" w:hAnsiTheme="minorEastAsia" w:eastAsiaTheme="minorEastAsia"/>
          <w:sz w:val="24"/>
        </w:rPr>
        <w:t>中选人不履行约定，不按报价文件要求与采购人订立合同的，应当向采购人支付中标金额10%的违约金，给采购人造成的损失超过违约金额的，还应当对超过部分予以赔偿。</w:t>
      </w:r>
    </w:p>
    <w:p>
      <w:pPr>
        <w:spacing w:before="156" w:beforeLines="50" w:after="156" w:afterLines="50"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三、报价表</w:t>
      </w:r>
    </w:p>
    <w:p>
      <w:pPr>
        <w:spacing w:line="440" w:lineRule="exact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报价表如，请在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2022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</w:rPr>
        <w:t>日之前，</w:t>
      </w:r>
      <w:r>
        <w:rPr>
          <w:rFonts w:hint="eastAsia" w:ascii="宋体" w:hAnsi="宋体"/>
          <w:sz w:val="24"/>
        </w:rPr>
        <w:t>企业法人营业执照（副本）复印件、报价文件、以上要求的复印件材料密封加盖公章送达我公司，公司地址：福建省莆田市荔城区东圳西路</w:t>
      </w:r>
      <w:r>
        <w:rPr>
          <w:rFonts w:hint="eastAsia" w:ascii="宋体" w:hAnsi="宋体"/>
          <w:sz w:val="24"/>
          <w:lang w:val="en-US" w:eastAsia="zh-CN"/>
        </w:rPr>
        <w:t>140</w:t>
      </w:r>
      <w:r>
        <w:rPr>
          <w:rFonts w:hint="eastAsia" w:ascii="宋体" w:hAnsi="宋体"/>
          <w:sz w:val="24"/>
        </w:rPr>
        <w:t>号，邮编：</w:t>
      </w:r>
      <w:r>
        <w:rPr>
          <w:rFonts w:hint="eastAsia" w:ascii="宋体" w:hAnsi="宋体"/>
          <w:sz w:val="24"/>
          <w:lang w:val="en-US" w:eastAsia="zh-CN"/>
        </w:rPr>
        <w:t>351100</w:t>
      </w:r>
      <w:r>
        <w:rPr>
          <w:rFonts w:hint="eastAsia" w:ascii="宋体" w:hAnsi="宋体"/>
          <w:sz w:val="24"/>
        </w:rPr>
        <w:t>，联系人：</w:t>
      </w:r>
      <w:r>
        <w:rPr>
          <w:rFonts w:hint="eastAsia" w:ascii="宋体" w:hAnsi="宋体"/>
          <w:sz w:val="24"/>
          <w:lang w:val="en-US" w:eastAsia="zh-CN"/>
        </w:rPr>
        <w:t>曾嵘</w:t>
      </w:r>
      <w:r>
        <w:rPr>
          <w:rFonts w:hint="eastAsia" w:ascii="宋体" w:hAnsi="宋体"/>
          <w:sz w:val="24"/>
        </w:rPr>
        <w:t>，电话：</w:t>
      </w:r>
      <w:r>
        <w:rPr>
          <w:rFonts w:hint="eastAsia" w:ascii="宋体" w:hAnsi="宋体"/>
          <w:sz w:val="24"/>
          <w:lang w:val="en-US" w:eastAsia="zh-CN"/>
        </w:rPr>
        <w:t>18605946162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四、报价表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       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人民币元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6"/>
        <w:gridCol w:w="1953"/>
        <w:gridCol w:w="598"/>
        <w:gridCol w:w="851"/>
        <w:gridCol w:w="992"/>
        <w:gridCol w:w="910"/>
        <w:gridCol w:w="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规格参数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（元）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保修期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总合计（元）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汽</w:t>
            </w:r>
            <w:r>
              <w:rPr>
                <w:rFonts w:hint="eastAsia" w:ascii="宋体" w:hAnsi="宋体"/>
                <w:sz w:val="24"/>
              </w:rPr>
              <w:t>油发电机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20KW输出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需提供设备技术要求中相应数量油桶、插头、</w:t>
            </w:r>
            <w:r>
              <w:rPr>
                <w:rFonts w:asciiTheme="minorEastAsia" w:hAnsiTheme="minorEastAsia" w:eastAsiaTheme="minorEastAsia"/>
                <w:sz w:val="24"/>
              </w:rPr>
              <w:t>工业连接器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、电</w:t>
            </w:r>
            <w:r>
              <w:rPr>
                <w:rFonts w:asciiTheme="minorEastAsia" w:hAnsiTheme="minorEastAsia" w:eastAsiaTheme="minorEastAsia"/>
                <w:sz w:val="24"/>
              </w:rPr>
              <w:t>缆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。</w:t>
            </w:r>
          </w:p>
        </w:tc>
      </w:tr>
    </w:tbl>
    <w:p>
      <w:pPr>
        <w:rPr>
          <w:rFonts w:asciiTheme="minorEastAsia" w:hAnsiTheme="minorEastAsia" w:eastAsiaTheme="minorEastAsia"/>
          <w:bCs/>
          <w:sz w:val="24"/>
        </w:rPr>
      </w:pPr>
    </w:p>
    <w:p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注：报价包含运输/安装/调试/税率费用。</w:t>
      </w:r>
    </w:p>
    <w:p>
      <w:pPr>
        <w:rPr>
          <w:rFonts w:ascii="宋体" w:hAnsi="宋体"/>
          <w:bCs/>
          <w:sz w:val="24"/>
        </w:rPr>
      </w:pPr>
    </w:p>
    <w:p>
      <w:pPr>
        <w:rPr>
          <w:rFonts w:ascii="宋体" w:hAnsi="宋体"/>
          <w:bCs/>
          <w:sz w:val="24"/>
        </w:rPr>
      </w:pPr>
    </w:p>
    <w:p>
      <w:pPr>
        <w:ind w:firstLine="3480" w:firstLineChars="14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报价公司（盖章）：</w:t>
      </w:r>
    </w:p>
    <w:p>
      <w:pPr>
        <w:ind w:firstLine="3480" w:firstLineChars="14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联系方式：</w:t>
      </w:r>
    </w:p>
    <w:p>
      <w:pPr>
        <w:ind w:firstLine="3720" w:firstLineChars="1550"/>
        <w:rPr>
          <w:rFonts w:asciiTheme="minorEastAsia" w:hAnsiTheme="minorEastAsia" w:eastAsia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8674969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A571A"/>
    <w:multiLevelType w:val="multilevel"/>
    <w:tmpl w:val="4A3A571A"/>
    <w:lvl w:ilvl="0" w:tentative="0">
      <w:start w:val="1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3ODE5OTA4ZDIxNTA4ZWEyMDNmYzJjZGI4NzhmOWMifQ=="/>
  </w:docVars>
  <w:rsids>
    <w:rsidRoot w:val="00172A27"/>
    <w:rsid w:val="00003536"/>
    <w:rsid w:val="00026696"/>
    <w:rsid w:val="00031EBD"/>
    <w:rsid w:val="00041119"/>
    <w:rsid w:val="00042C14"/>
    <w:rsid w:val="00045442"/>
    <w:rsid w:val="00046384"/>
    <w:rsid w:val="00051360"/>
    <w:rsid w:val="00053495"/>
    <w:rsid w:val="00060365"/>
    <w:rsid w:val="0006237E"/>
    <w:rsid w:val="00071C4F"/>
    <w:rsid w:val="0007594C"/>
    <w:rsid w:val="000766CB"/>
    <w:rsid w:val="0008285E"/>
    <w:rsid w:val="00086B5C"/>
    <w:rsid w:val="00092C4B"/>
    <w:rsid w:val="000B783E"/>
    <w:rsid w:val="000D4B35"/>
    <w:rsid w:val="000F3AEA"/>
    <w:rsid w:val="000F571F"/>
    <w:rsid w:val="000F7BE9"/>
    <w:rsid w:val="00104492"/>
    <w:rsid w:val="00125422"/>
    <w:rsid w:val="0014156C"/>
    <w:rsid w:val="00142CBC"/>
    <w:rsid w:val="00142DA9"/>
    <w:rsid w:val="00151035"/>
    <w:rsid w:val="00153BB0"/>
    <w:rsid w:val="001676C8"/>
    <w:rsid w:val="00171774"/>
    <w:rsid w:val="00172A27"/>
    <w:rsid w:val="00182198"/>
    <w:rsid w:val="001849B4"/>
    <w:rsid w:val="001912EB"/>
    <w:rsid w:val="001937F0"/>
    <w:rsid w:val="00194DC0"/>
    <w:rsid w:val="001A7EC0"/>
    <w:rsid w:val="001C0570"/>
    <w:rsid w:val="001D0B34"/>
    <w:rsid w:val="0021134A"/>
    <w:rsid w:val="00223936"/>
    <w:rsid w:val="002502C4"/>
    <w:rsid w:val="00252180"/>
    <w:rsid w:val="0025492C"/>
    <w:rsid w:val="0026726A"/>
    <w:rsid w:val="00272241"/>
    <w:rsid w:val="002744A9"/>
    <w:rsid w:val="0028319E"/>
    <w:rsid w:val="00285B32"/>
    <w:rsid w:val="00292D1F"/>
    <w:rsid w:val="00293CD1"/>
    <w:rsid w:val="0029465A"/>
    <w:rsid w:val="002979F3"/>
    <w:rsid w:val="00297C34"/>
    <w:rsid w:val="002A50AC"/>
    <w:rsid w:val="002A7B0E"/>
    <w:rsid w:val="002C7B71"/>
    <w:rsid w:val="002D24E8"/>
    <w:rsid w:val="002E3017"/>
    <w:rsid w:val="002F00FD"/>
    <w:rsid w:val="002F2CF8"/>
    <w:rsid w:val="002F366D"/>
    <w:rsid w:val="002F3F30"/>
    <w:rsid w:val="002F7F89"/>
    <w:rsid w:val="0032296D"/>
    <w:rsid w:val="003252BB"/>
    <w:rsid w:val="003328D9"/>
    <w:rsid w:val="003416FA"/>
    <w:rsid w:val="00343FB4"/>
    <w:rsid w:val="00357A12"/>
    <w:rsid w:val="0036224B"/>
    <w:rsid w:val="003746AB"/>
    <w:rsid w:val="003829F2"/>
    <w:rsid w:val="00386BC5"/>
    <w:rsid w:val="00387BEC"/>
    <w:rsid w:val="00395E7B"/>
    <w:rsid w:val="003A19E7"/>
    <w:rsid w:val="003A2841"/>
    <w:rsid w:val="003A51F1"/>
    <w:rsid w:val="003A5421"/>
    <w:rsid w:val="003B2CDD"/>
    <w:rsid w:val="003B77BA"/>
    <w:rsid w:val="003C23B2"/>
    <w:rsid w:val="003C64A4"/>
    <w:rsid w:val="003E1ECB"/>
    <w:rsid w:val="003E1F80"/>
    <w:rsid w:val="00405D34"/>
    <w:rsid w:val="00407C89"/>
    <w:rsid w:val="00412B1E"/>
    <w:rsid w:val="004213A6"/>
    <w:rsid w:val="00423DD9"/>
    <w:rsid w:val="00425299"/>
    <w:rsid w:val="004301A6"/>
    <w:rsid w:val="00430AC6"/>
    <w:rsid w:val="0044380E"/>
    <w:rsid w:val="00446F25"/>
    <w:rsid w:val="00457521"/>
    <w:rsid w:val="00464F3E"/>
    <w:rsid w:val="004657E4"/>
    <w:rsid w:val="0046630F"/>
    <w:rsid w:val="0047515E"/>
    <w:rsid w:val="00475F38"/>
    <w:rsid w:val="0048355E"/>
    <w:rsid w:val="00485FD6"/>
    <w:rsid w:val="00494D85"/>
    <w:rsid w:val="00496EF0"/>
    <w:rsid w:val="004A761E"/>
    <w:rsid w:val="004B5282"/>
    <w:rsid w:val="004C3B19"/>
    <w:rsid w:val="004F06A8"/>
    <w:rsid w:val="004F0E35"/>
    <w:rsid w:val="004F552D"/>
    <w:rsid w:val="00512342"/>
    <w:rsid w:val="005144BA"/>
    <w:rsid w:val="00515DA1"/>
    <w:rsid w:val="00530FD5"/>
    <w:rsid w:val="00540ABE"/>
    <w:rsid w:val="005762DF"/>
    <w:rsid w:val="005819E8"/>
    <w:rsid w:val="005832C3"/>
    <w:rsid w:val="00583DFE"/>
    <w:rsid w:val="00586E62"/>
    <w:rsid w:val="00590F88"/>
    <w:rsid w:val="00597555"/>
    <w:rsid w:val="005A6CA8"/>
    <w:rsid w:val="005B6E94"/>
    <w:rsid w:val="005C2368"/>
    <w:rsid w:val="005C4E9A"/>
    <w:rsid w:val="005C5502"/>
    <w:rsid w:val="005C72C0"/>
    <w:rsid w:val="005E2C3C"/>
    <w:rsid w:val="005E7120"/>
    <w:rsid w:val="005F08D0"/>
    <w:rsid w:val="005F3248"/>
    <w:rsid w:val="005F78E6"/>
    <w:rsid w:val="00606228"/>
    <w:rsid w:val="00621848"/>
    <w:rsid w:val="00625FFD"/>
    <w:rsid w:val="00637EDD"/>
    <w:rsid w:val="00643426"/>
    <w:rsid w:val="00647930"/>
    <w:rsid w:val="00650A96"/>
    <w:rsid w:val="00653F8C"/>
    <w:rsid w:val="00663B74"/>
    <w:rsid w:val="006673D5"/>
    <w:rsid w:val="00670FE9"/>
    <w:rsid w:val="006746AB"/>
    <w:rsid w:val="00687E23"/>
    <w:rsid w:val="006A13F6"/>
    <w:rsid w:val="006C04D3"/>
    <w:rsid w:val="006C69AC"/>
    <w:rsid w:val="006D3986"/>
    <w:rsid w:val="006E20B6"/>
    <w:rsid w:val="00705476"/>
    <w:rsid w:val="007105AF"/>
    <w:rsid w:val="00720384"/>
    <w:rsid w:val="0072156E"/>
    <w:rsid w:val="00723862"/>
    <w:rsid w:val="00735209"/>
    <w:rsid w:val="007368E3"/>
    <w:rsid w:val="00765841"/>
    <w:rsid w:val="00774668"/>
    <w:rsid w:val="00790726"/>
    <w:rsid w:val="007B085E"/>
    <w:rsid w:val="007C6D63"/>
    <w:rsid w:val="007D5202"/>
    <w:rsid w:val="007E64F8"/>
    <w:rsid w:val="007F6DF0"/>
    <w:rsid w:val="00803417"/>
    <w:rsid w:val="00805C2F"/>
    <w:rsid w:val="00815DDE"/>
    <w:rsid w:val="00830738"/>
    <w:rsid w:val="0085245D"/>
    <w:rsid w:val="008720A8"/>
    <w:rsid w:val="00881672"/>
    <w:rsid w:val="008818E2"/>
    <w:rsid w:val="0088346B"/>
    <w:rsid w:val="00883C30"/>
    <w:rsid w:val="00893C1B"/>
    <w:rsid w:val="008953A6"/>
    <w:rsid w:val="00897E04"/>
    <w:rsid w:val="008B59BD"/>
    <w:rsid w:val="008C25C8"/>
    <w:rsid w:val="008C2B69"/>
    <w:rsid w:val="008C4844"/>
    <w:rsid w:val="008C4CCA"/>
    <w:rsid w:val="008C5CC5"/>
    <w:rsid w:val="008C6F65"/>
    <w:rsid w:val="008D1203"/>
    <w:rsid w:val="008E44DE"/>
    <w:rsid w:val="00900333"/>
    <w:rsid w:val="009153B7"/>
    <w:rsid w:val="00917152"/>
    <w:rsid w:val="00922198"/>
    <w:rsid w:val="00936FFE"/>
    <w:rsid w:val="00940218"/>
    <w:rsid w:val="00946577"/>
    <w:rsid w:val="00951394"/>
    <w:rsid w:val="00953917"/>
    <w:rsid w:val="00954A3A"/>
    <w:rsid w:val="00954F2E"/>
    <w:rsid w:val="00956C50"/>
    <w:rsid w:val="0097635A"/>
    <w:rsid w:val="00980B54"/>
    <w:rsid w:val="00982786"/>
    <w:rsid w:val="00983400"/>
    <w:rsid w:val="00997187"/>
    <w:rsid w:val="009B01EF"/>
    <w:rsid w:val="009B6A73"/>
    <w:rsid w:val="009E5A99"/>
    <w:rsid w:val="00A002F5"/>
    <w:rsid w:val="00A00F88"/>
    <w:rsid w:val="00A17A67"/>
    <w:rsid w:val="00A316B2"/>
    <w:rsid w:val="00A43121"/>
    <w:rsid w:val="00A4401C"/>
    <w:rsid w:val="00A44100"/>
    <w:rsid w:val="00A54F0C"/>
    <w:rsid w:val="00A646AC"/>
    <w:rsid w:val="00A674C1"/>
    <w:rsid w:val="00A72722"/>
    <w:rsid w:val="00A75364"/>
    <w:rsid w:val="00A93438"/>
    <w:rsid w:val="00A9369A"/>
    <w:rsid w:val="00A94D6A"/>
    <w:rsid w:val="00A959C3"/>
    <w:rsid w:val="00AB04F0"/>
    <w:rsid w:val="00AB3D97"/>
    <w:rsid w:val="00AC23E5"/>
    <w:rsid w:val="00AD03D2"/>
    <w:rsid w:val="00AD1F2A"/>
    <w:rsid w:val="00AD7507"/>
    <w:rsid w:val="00AF6BDD"/>
    <w:rsid w:val="00AF72BF"/>
    <w:rsid w:val="00B01EAC"/>
    <w:rsid w:val="00B10455"/>
    <w:rsid w:val="00B13C24"/>
    <w:rsid w:val="00B15BA0"/>
    <w:rsid w:val="00B3055E"/>
    <w:rsid w:val="00B3395F"/>
    <w:rsid w:val="00B363CE"/>
    <w:rsid w:val="00B430CC"/>
    <w:rsid w:val="00B800B3"/>
    <w:rsid w:val="00B80C34"/>
    <w:rsid w:val="00B819B7"/>
    <w:rsid w:val="00B87070"/>
    <w:rsid w:val="00B9369E"/>
    <w:rsid w:val="00B9371E"/>
    <w:rsid w:val="00BA032A"/>
    <w:rsid w:val="00BA1F40"/>
    <w:rsid w:val="00BA69C4"/>
    <w:rsid w:val="00BB4AFE"/>
    <w:rsid w:val="00BB7DE0"/>
    <w:rsid w:val="00BB7F01"/>
    <w:rsid w:val="00BE2795"/>
    <w:rsid w:val="00BE2E9B"/>
    <w:rsid w:val="00BE7C5A"/>
    <w:rsid w:val="00BF2B20"/>
    <w:rsid w:val="00C12384"/>
    <w:rsid w:val="00C175BB"/>
    <w:rsid w:val="00C223E9"/>
    <w:rsid w:val="00C338B3"/>
    <w:rsid w:val="00C33ACF"/>
    <w:rsid w:val="00C44F71"/>
    <w:rsid w:val="00C46C2E"/>
    <w:rsid w:val="00C5063C"/>
    <w:rsid w:val="00C753B0"/>
    <w:rsid w:val="00C77F1E"/>
    <w:rsid w:val="00C80D78"/>
    <w:rsid w:val="00CC724C"/>
    <w:rsid w:val="00CD6C32"/>
    <w:rsid w:val="00CD7E2E"/>
    <w:rsid w:val="00CF28FB"/>
    <w:rsid w:val="00CF721B"/>
    <w:rsid w:val="00CF73AB"/>
    <w:rsid w:val="00D1420E"/>
    <w:rsid w:val="00D15E42"/>
    <w:rsid w:val="00D25F01"/>
    <w:rsid w:val="00D2741C"/>
    <w:rsid w:val="00D36891"/>
    <w:rsid w:val="00D45344"/>
    <w:rsid w:val="00D52CC9"/>
    <w:rsid w:val="00D64251"/>
    <w:rsid w:val="00D76F8C"/>
    <w:rsid w:val="00DB09BA"/>
    <w:rsid w:val="00DC7B15"/>
    <w:rsid w:val="00DE0771"/>
    <w:rsid w:val="00DF017C"/>
    <w:rsid w:val="00E00637"/>
    <w:rsid w:val="00E018F9"/>
    <w:rsid w:val="00E05576"/>
    <w:rsid w:val="00E1030B"/>
    <w:rsid w:val="00E207D9"/>
    <w:rsid w:val="00E26086"/>
    <w:rsid w:val="00E26AF9"/>
    <w:rsid w:val="00E44981"/>
    <w:rsid w:val="00E471B0"/>
    <w:rsid w:val="00E47537"/>
    <w:rsid w:val="00E47F69"/>
    <w:rsid w:val="00E60635"/>
    <w:rsid w:val="00E6196A"/>
    <w:rsid w:val="00E70485"/>
    <w:rsid w:val="00E9192F"/>
    <w:rsid w:val="00E94A00"/>
    <w:rsid w:val="00EA0886"/>
    <w:rsid w:val="00EA160C"/>
    <w:rsid w:val="00EA1E45"/>
    <w:rsid w:val="00EA6C6A"/>
    <w:rsid w:val="00EB7603"/>
    <w:rsid w:val="00EC6B29"/>
    <w:rsid w:val="00EE2595"/>
    <w:rsid w:val="00EE3D95"/>
    <w:rsid w:val="00F0091C"/>
    <w:rsid w:val="00F10F63"/>
    <w:rsid w:val="00F13F95"/>
    <w:rsid w:val="00F270B9"/>
    <w:rsid w:val="00F43894"/>
    <w:rsid w:val="00F632B7"/>
    <w:rsid w:val="00F75143"/>
    <w:rsid w:val="00F775D3"/>
    <w:rsid w:val="00F9161B"/>
    <w:rsid w:val="00F95C83"/>
    <w:rsid w:val="00FA6FAB"/>
    <w:rsid w:val="00FB3DF6"/>
    <w:rsid w:val="00FC497F"/>
    <w:rsid w:val="00FD084D"/>
    <w:rsid w:val="00FD10AF"/>
    <w:rsid w:val="00FE08F8"/>
    <w:rsid w:val="00FE0E8E"/>
    <w:rsid w:val="00FE2E66"/>
    <w:rsid w:val="00FF54E4"/>
    <w:rsid w:val="00FF57A9"/>
    <w:rsid w:val="023F15F2"/>
    <w:rsid w:val="2A235B83"/>
    <w:rsid w:val="320A247B"/>
    <w:rsid w:val="357D5204"/>
    <w:rsid w:val="43993AB5"/>
    <w:rsid w:val="49671BC1"/>
    <w:rsid w:val="51CF4131"/>
    <w:rsid w:val="65484AAD"/>
    <w:rsid w:val="68061D81"/>
    <w:rsid w:val="7E3C6C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0"/>
      <w:szCs w:val="20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样式3"/>
    <w:basedOn w:val="4"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8">
    <w:name w:val="纯文本 字符"/>
    <w:basedOn w:val="10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页脚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20">
    <w:name w:val="批注框文本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4BAEC-351A-44AF-A3B5-C081BBFAB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1435</Words>
  <Characters>1543</Characters>
  <Lines>14</Lines>
  <Paragraphs>4</Paragraphs>
  <TotalTime>2</TotalTime>
  <ScaleCrop>false</ScaleCrop>
  <LinksUpToDate>false</LinksUpToDate>
  <CharactersWithSpaces>1599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2018-08-20T03:40:00Z</dcterms:created>
  <dc:creator>User</dc:creator>
  <cp:lastModifiedBy>槑孒喲</cp:lastModifiedBy>
  <cp:lastPrinted>2018-09-18T23:54:00Z</cp:lastPrinted>
  <dcterms:modified xsi:type="dcterms:W3CDTF">2022-08-22T01:38:44Z</dcterms:modified>
  <dc:title>____________________________你们好：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ECFE28E81C0D44A6816A106B6191101A</vt:lpwstr>
  </property>
</Properties>
</file>