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96C" w:rsidRDefault="00B97EA7">
      <w:pPr>
        <w:rPr>
          <w:rFonts w:ascii="宋体" w:hAnsi="宋体"/>
          <w:spacing w:val="-16"/>
          <w:sz w:val="36"/>
          <w:szCs w:val="36"/>
        </w:rPr>
      </w:pPr>
      <w:bookmarkStart w:id="0" w:name="_Hlt64278657"/>
      <w:bookmarkStart w:id="1" w:name="_Toc463067502"/>
      <w:bookmarkStart w:id="2" w:name="_Toc487249826"/>
      <w:bookmarkStart w:id="3" w:name="_Toc466971980"/>
      <w:bookmarkStart w:id="4" w:name="_Toc482528417"/>
      <w:bookmarkStart w:id="5" w:name="_Toc462535886"/>
      <w:bookmarkStart w:id="6" w:name="_Toc463071786"/>
      <w:bookmarkStart w:id="7" w:name="_Toc468617336"/>
      <w:bookmarkStart w:id="8" w:name="_Toc475765817"/>
      <w:bookmarkStart w:id="9" w:name="_Toc466896356"/>
      <w:bookmarkStart w:id="10" w:name="_Toc463071333"/>
      <w:bookmarkStart w:id="11" w:name="_Toc57451640"/>
      <w:bookmarkStart w:id="12" w:name="_Toc475768605"/>
      <w:bookmarkStart w:id="13" w:name="_Toc464451505"/>
      <w:bookmarkStart w:id="14" w:name="_Toc462486138"/>
      <w:bookmarkStart w:id="15" w:name="_Toc464457644"/>
      <w:bookmarkStart w:id="16" w:name="_Toc492357122"/>
      <w:bookmarkStart w:id="17" w:name="_Toc487249714"/>
      <w:bookmarkStart w:id="18" w:name="_Toc475439101"/>
      <w:bookmarkStart w:id="19" w:name="_Toc487249574"/>
      <w:bookmarkStart w:id="20" w:name="_Toc464397399"/>
      <w:bookmarkStart w:id="21" w:name="_Toc464401352"/>
      <w:bookmarkStart w:id="22" w:name="_Toc462487363"/>
      <w:r>
        <w:rPr>
          <w:rFonts w:ascii="宋体" w:hAnsi="宋体" w:hint="eastAsia"/>
          <w:spacing w:val="-16"/>
          <w:sz w:val="36"/>
          <w:szCs w:val="36"/>
        </w:rPr>
        <w:t>附件</w:t>
      </w:r>
      <w:r>
        <w:rPr>
          <w:rFonts w:ascii="宋体" w:hAnsi="宋体"/>
          <w:spacing w:val="-16"/>
          <w:sz w:val="36"/>
          <w:szCs w:val="36"/>
        </w:rPr>
        <w:t>6</w:t>
      </w:r>
    </w:p>
    <w:p w:rsidR="00B8296C" w:rsidRDefault="00B8296C">
      <w:pPr>
        <w:jc w:val="center"/>
        <w:rPr>
          <w:rFonts w:ascii="隶书" w:eastAsia="隶书" w:hAnsi="华文楷体"/>
          <w:spacing w:val="-16"/>
          <w:sz w:val="52"/>
        </w:rPr>
      </w:pPr>
    </w:p>
    <w:bookmarkEnd w:id="0"/>
    <w:p w:rsidR="00B8296C" w:rsidRDefault="00B97EA7">
      <w:pPr>
        <w:pStyle w:val="a5"/>
        <w:tabs>
          <w:tab w:val="left" w:pos="425"/>
        </w:tabs>
        <w:jc w:val="center"/>
        <w:rPr>
          <w:rFonts w:hAnsi="宋体"/>
          <w:b/>
          <w:sz w:val="44"/>
          <w:szCs w:val="44"/>
        </w:rPr>
      </w:pPr>
      <w:r>
        <w:rPr>
          <w:rFonts w:hAnsi="宋体" w:hint="eastAsia"/>
          <w:b/>
          <w:sz w:val="44"/>
          <w:szCs w:val="44"/>
        </w:rPr>
        <w:t>福建广电网络集团泉州分公司</w:t>
      </w:r>
    </w:p>
    <w:p w:rsidR="00B8296C" w:rsidRDefault="00B8296C">
      <w:pPr>
        <w:pStyle w:val="a5"/>
        <w:tabs>
          <w:tab w:val="left" w:pos="425"/>
        </w:tabs>
        <w:jc w:val="center"/>
        <w:rPr>
          <w:rFonts w:hAnsi="宋体"/>
          <w:b/>
          <w:sz w:val="44"/>
          <w:szCs w:val="44"/>
        </w:rPr>
      </w:pPr>
      <w:bookmarkStart w:id="23" w:name="_Toc196883859"/>
      <w:bookmarkStart w:id="24" w:name="_Toc198090866"/>
      <w:bookmarkStart w:id="25" w:name="_Toc198380482"/>
      <w:bookmarkStart w:id="26" w:name="_Toc196885259"/>
      <w:bookmarkStart w:id="27" w:name="_Toc196883895"/>
      <w:bookmarkStart w:id="28" w:name="_Toc197241092"/>
      <w:bookmarkStart w:id="29" w:name="_Toc196885125"/>
      <w:bookmarkStart w:id="30" w:name="_Toc196885166"/>
      <w:bookmarkStart w:id="31" w:name="_Toc196893021"/>
      <w:bookmarkStart w:id="32" w:name="_Toc198375390"/>
    </w:p>
    <w:p w:rsidR="00B8296C" w:rsidRDefault="00B8296C">
      <w:pPr>
        <w:pStyle w:val="a5"/>
        <w:tabs>
          <w:tab w:val="left" w:pos="425"/>
        </w:tabs>
        <w:jc w:val="center"/>
        <w:rPr>
          <w:rFonts w:hAnsi="宋体"/>
          <w:b/>
          <w:sz w:val="44"/>
          <w:szCs w:val="44"/>
        </w:rPr>
      </w:pPr>
    </w:p>
    <w:p w:rsidR="00B8296C" w:rsidRDefault="00B8296C">
      <w:pPr>
        <w:pStyle w:val="a5"/>
        <w:tabs>
          <w:tab w:val="left" w:pos="425"/>
        </w:tabs>
        <w:jc w:val="center"/>
        <w:rPr>
          <w:rFonts w:hAnsi="宋体"/>
          <w:b/>
          <w:sz w:val="44"/>
          <w:szCs w:val="44"/>
          <w:highlight w:val="yellow"/>
        </w:rPr>
      </w:pPr>
    </w:p>
    <w:bookmarkEnd w:id="23"/>
    <w:bookmarkEnd w:id="24"/>
    <w:bookmarkEnd w:id="25"/>
    <w:bookmarkEnd w:id="26"/>
    <w:bookmarkEnd w:id="27"/>
    <w:bookmarkEnd w:id="28"/>
    <w:bookmarkEnd w:id="29"/>
    <w:bookmarkEnd w:id="30"/>
    <w:bookmarkEnd w:id="31"/>
    <w:bookmarkEnd w:id="32"/>
    <w:p w:rsidR="00B8296C" w:rsidRDefault="00B97EA7">
      <w:pPr>
        <w:spacing w:line="360" w:lineRule="auto"/>
        <w:jc w:val="center"/>
        <w:rPr>
          <w:rFonts w:ascii="宋体" w:hAnsi="宋体"/>
          <w:b/>
          <w:sz w:val="28"/>
          <w:szCs w:val="28"/>
        </w:rPr>
      </w:pPr>
      <w:r>
        <w:rPr>
          <w:rFonts w:ascii="宋体" w:hAnsi="宋体" w:hint="eastAsia"/>
          <w:b/>
          <w:sz w:val="28"/>
          <w:szCs w:val="28"/>
        </w:rPr>
        <w:t>惠安分公司总前端机房</w:t>
      </w:r>
    </w:p>
    <w:p w:rsidR="00B8296C" w:rsidRDefault="00B97EA7">
      <w:pPr>
        <w:spacing w:line="360" w:lineRule="auto"/>
        <w:jc w:val="center"/>
        <w:rPr>
          <w:rFonts w:ascii="宋体" w:hAnsi="宋体"/>
          <w:b/>
          <w:sz w:val="28"/>
          <w:szCs w:val="28"/>
        </w:rPr>
      </w:pPr>
      <w:r w:rsidRPr="00B97EA7">
        <w:rPr>
          <w:rFonts w:ascii="宋体" w:hAnsi="宋体" w:hint="eastAsia"/>
          <w:b/>
          <w:sz w:val="28"/>
          <w:szCs w:val="28"/>
        </w:rPr>
        <w:t>总前端机房二期改造</w:t>
      </w:r>
      <w:r>
        <w:rPr>
          <w:rFonts w:ascii="宋体" w:hAnsi="宋体" w:hint="eastAsia"/>
          <w:b/>
          <w:sz w:val="28"/>
          <w:szCs w:val="28"/>
        </w:rPr>
        <w:t>工程招标技术规范书</w:t>
      </w:r>
    </w:p>
    <w:p w:rsidR="00B8296C" w:rsidRDefault="00B8296C">
      <w:pPr>
        <w:spacing w:before="100" w:beforeAutospacing="1" w:after="100" w:afterAutospacing="1" w:line="360" w:lineRule="auto"/>
        <w:jc w:val="center"/>
        <w:rPr>
          <w:rFonts w:ascii="宋体" w:hAnsi="宋体"/>
          <w:b/>
          <w:sz w:val="36"/>
          <w:szCs w:val="36"/>
        </w:rPr>
      </w:pPr>
    </w:p>
    <w:p w:rsidR="00B8296C" w:rsidRDefault="00B8296C">
      <w:pPr>
        <w:pStyle w:val="a6"/>
        <w:jc w:val="center"/>
        <w:rPr>
          <w:rFonts w:ascii="宋体" w:hAnsi="宋体"/>
          <w:sz w:val="44"/>
          <w:szCs w:val="44"/>
        </w:rPr>
      </w:pPr>
    </w:p>
    <w:p w:rsidR="00B8296C" w:rsidRDefault="00B8296C">
      <w:pPr>
        <w:jc w:val="center"/>
        <w:rPr>
          <w:rFonts w:ascii="宋体" w:hAnsi="宋体"/>
          <w:sz w:val="44"/>
          <w:szCs w:val="44"/>
        </w:rPr>
      </w:pPr>
    </w:p>
    <w:p w:rsidR="00B8296C" w:rsidRDefault="00B8296C">
      <w:pPr>
        <w:jc w:val="center"/>
        <w:rPr>
          <w:rFonts w:ascii="宋体" w:hAnsi="宋体"/>
          <w:sz w:val="44"/>
          <w:szCs w:val="44"/>
        </w:rPr>
      </w:pPr>
    </w:p>
    <w:p w:rsidR="00B8296C" w:rsidRDefault="00B8296C">
      <w:pPr>
        <w:jc w:val="center"/>
        <w:rPr>
          <w:rFonts w:ascii="宋体" w:hAnsi="宋体"/>
          <w:sz w:val="44"/>
          <w:szCs w:val="44"/>
        </w:rPr>
      </w:pPr>
    </w:p>
    <w:p w:rsidR="00B8296C" w:rsidRDefault="00B8296C">
      <w:pPr>
        <w:jc w:val="center"/>
        <w:rPr>
          <w:rFonts w:ascii="宋体" w:hAnsi="宋体"/>
          <w:sz w:val="44"/>
          <w:szCs w:val="44"/>
        </w:rPr>
      </w:pPr>
    </w:p>
    <w:p w:rsidR="00B8296C" w:rsidRDefault="00B8296C">
      <w:pPr>
        <w:jc w:val="center"/>
        <w:rPr>
          <w:rFonts w:ascii="宋体" w:hAnsi="宋体"/>
          <w:sz w:val="44"/>
          <w:szCs w:val="44"/>
        </w:rPr>
      </w:pPr>
    </w:p>
    <w:p w:rsidR="00B8296C" w:rsidRDefault="00B97EA7">
      <w:pPr>
        <w:spacing w:line="360" w:lineRule="auto"/>
        <w:ind w:firstLineChars="300" w:firstLine="840"/>
        <w:jc w:val="center"/>
        <w:rPr>
          <w:rFonts w:ascii="宋体" w:hAnsi="宋体"/>
          <w:sz w:val="28"/>
          <w:szCs w:val="28"/>
        </w:rPr>
      </w:pPr>
      <w:r>
        <w:rPr>
          <w:rFonts w:ascii="宋体" w:hAnsi="宋体" w:hint="eastAsia"/>
          <w:sz w:val="28"/>
          <w:szCs w:val="28"/>
        </w:rPr>
        <w:t xml:space="preserve">日       期: </w:t>
      </w:r>
      <w:r w:rsidR="00D751B8">
        <w:rPr>
          <w:rFonts w:ascii="宋体" w:hAnsi="宋体" w:hint="eastAsia"/>
          <w:sz w:val="28"/>
          <w:szCs w:val="28"/>
        </w:rPr>
        <w:t>20</w:t>
      </w:r>
      <w:r w:rsidR="00D751B8">
        <w:rPr>
          <w:rFonts w:ascii="宋体" w:hAnsi="宋体"/>
          <w:sz w:val="28"/>
          <w:szCs w:val="28"/>
        </w:rPr>
        <w:t>2</w:t>
      </w:r>
      <w:r w:rsidR="00D751B8">
        <w:rPr>
          <w:rFonts w:ascii="宋体" w:hAnsi="宋体" w:hint="eastAsia"/>
          <w:sz w:val="28"/>
          <w:szCs w:val="28"/>
        </w:rPr>
        <w:t>2年4</w:t>
      </w:r>
      <w:r>
        <w:rPr>
          <w:rFonts w:ascii="宋体" w:hAnsi="宋体" w:hint="eastAsia"/>
          <w:sz w:val="28"/>
          <w:szCs w:val="28"/>
        </w:rPr>
        <w:t>月</w:t>
      </w:r>
    </w:p>
    <w:p w:rsidR="00B8296C" w:rsidRDefault="00B8296C">
      <w:pPr>
        <w:jc w:val="right"/>
        <w:rPr>
          <w:rFonts w:ascii="宋体" w:hAnsi="宋体"/>
        </w:rPr>
        <w:sectPr w:rsidR="00B8296C">
          <w:headerReference w:type="even" r:id="rId8"/>
          <w:headerReference w:type="default" r:id="rId9"/>
          <w:footerReference w:type="even" r:id="rId10"/>
          <w:footerReference w:type="default" r:id="rId11"/>
          <w:headerReference w:type="first" r:id="rId12"/>
          <w:footerReference w:type="first" r:id="rId13"/>
          <w:pgSz w:w="11906" w:h="16838"/>
          <w:pgMar w:top="1440" w:right="1134" w:bottom="1134" w:left="1418" w:header="851" w:footer="992" w:gutter="0"/>
          <w:cols w:space="720"/>
          <w:titlePg/>
          <w:docGrid w:type="lines" w:linePitch="312"/>
        </w:sectPr>
      </w:pPr>
    </w:p>
    <w:p w:rsidR="00B8296C" w:rsidRDefault="00B8296C">
      <w:pPr>
        <w:spacing w:line="360" w:lineRule="auto"/>
        <w:ind w:firstLineChars="1910" w:firstLine="4584"/>
        <w:rPr>
          <w:rFonts w:ascii="宋体" w:hAnsi="宋体"/>
          <w:sz w:val="24"/>
          <w:szCs w:val="31"/>
          <w:highlight w:val="yellow"/>
        </w:rPr>
      </w:pPr>
    </w:p>
    <w:p w:rsidR="00B8296C" w:rsidRDefault="00B97EA7">
      <w:pPr>
        <w:pStyle w:val="a4"/>
        <w:jc w:val="center"/>
        <w:rPr>
          <w:rFonts w:hAnsi="宋体"/>
          <w:bCs/>
          <w:spacing w:val="4"/>
          <w:sz w:val="28"/>
          <w:szCs w:val="28"/>
        </w:rPr>
      </w:pPr>
      <w:bookmarkStart w:id="33" w:name="_Hlt64614473"/>
      <w:bookmarkStart w:id="34" w:name="_Toc77687603"/>
      <w:bookmarkStart w:id="35" w:name="_Toc64617718"/>
      <w:bookmarkStart w:id="36" w:name="_Toc64278511"/>
      <w:bookmarkStart w:id="37" w:name="_Toc68859695"/>
      <w:bookmarkStart w:id="38" w:name="_Toc90231247"/>
      <w:bookmarkEnd w:id="33"/>
      <w:r>
        <w:rPr>
          <w:rFonts w:hAnsi="宋体" w:hint="eastAsia"/>
          <w:bCs/>
          <w:spacing w:val="4"/>
          <w:sz w:val="28"/>
          <w:szCs w:val="28"/>
        </w:rPr>
        <w:t>惠安分公司</w:t>
      </w:r>
      <w:r w:rsidRPr="00B97EA7">
        <w:rPr>
          <w:rFonts w:hAnsi="宋体" w:hint="eastAsia"/>
          <w:bCs/>
          <w:spacing w:val="4"/>
          <w:sz w:val="28"/>
          <w:szCs w:val="28"/>
        </w:rPr>
        <w:t>总前端中心机房二期改造</w:t>
      </w:r>
      <w:r>
        <w:rPr>
          <w:rFonts w:hAnsi="宋体" w:hint="eastAsia"/>
          <w:bCs/>
          <w:spacing w:val="4"/>
          <w:sz w:val="28"/>
          <w:szCs w:val="28"/>
        </w:rPr>
        <w:t>工程项目</w:t>
      </w:r>
    </w:p>
    <w:p w:rsidR="00B8296C" w:rsidRDefault="00B97EA7">
      <w:pPr>
        <w:pStyle w:val="a4"/>
        <w:jc w:val="right"/>
        <w:rPr>
          <w:sz w:val="28"/>
          <w:szCs w:val="28"/>
        </w:rPr>
      </w:pPr>
      <w:r>
        <w:rPr>
          <w:rFonts w:hAnsi="宋体" w:hint="eastAsia"/>
          <w:bCs/>
          <w:spacing w:val="4"/>
          <w:sz w:val="28"/>
          <w:szCs w:val="28"/>
        </w:rPr>
        <w:t>——设备材料采购</w:t>
      </w:r>
      <w:r>
        <w:rPr>
          <w:rFonts w:hint="eastAsia"/>
          <w:sz w:val="28"/>
          <w:szCs w:val="28"/>
        </w:rPr>
        <w:t>一览表</w:t>
      </w:r>
      <w:bookmarkEnd w:id="34"/>
      <w:bookmarkEnd w:id="35"/>
      <w:bookmarkEnd w:id="36"/>
      <w:bookmarkEnd w:id="37"/>
      <w:bookmarkEnd w:id="38"/>
    </w:p>
    <w:p w:rsidR="00B97EA7" w:rsidRDefault="00B97EA7" w:rsidP="00B97EA7"/>
    <w:tbl>
      <w:tblPr>
        <w:tblW w:w="8520" w:type="dxa"/>
        <w:tblInd w:w="97" w:type="dxa"/>
        <w:tblLook w:val="04A0"/>
      </w:tblPr>
      <w:tblGrid>
        <w:gridCol w:w="612"/>
        <w:gridCol w:w="1296"/>
        <w:gridCol w:w="2235"/>
        <w:gridCol w:w="1830"/>
        <w:gridCol w:w="593"/>
        <w:gridCol w:w="994"/>
        <w:gridCol w:w="960"/>
      </w:tblGrid>
      <w:tr w:rsidR="00B97EA7" w:rsidRPr="007C3597" w:rsidTr="00B97EA7">
        <w:trPr>
          <w:trHeight w:val="342"/>
        </w:trPr>
        <w:tc>
          <w:tcPr>
            <w:tcW w:w="8520" w:type="dxa"/>
            <w:gridSpan w:val="7"/>
            <w:tcBorders>
              <w:top w:val="nil"/>
              <w:left w:val="nil"/>
              <w:bottom w:val="nil"/>
              <w:right w:val="nil"/>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工程名称：2022年惠安分公司总前端机房主体改造工程二期</w:t>
            </w:r>
          </w:p>
        </w:tc>
      </w:tr>
      <w:tr w:rsidR="00B97EA7" w:rsidRPr="007C3597" w:rsidTr="00B97EA7">
        <w:trPr>
          <w:trHeight w:val="342"/>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序号</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项目编码</w:t>
            </w:r>
          </w:p>
        </w:tc>
        <w:tc>
          <w:tcPr>
            <w:tcW w:w="2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项目名称</w:t>
            </w:r>
          </w:p>
        </w:tc>
        <w:tc>
          <w:tcPr>
            <w:tcW w:w="1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项目特征描述</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计量单位</w:t>
            </w:r>
          </w:p>
        </w:tc>
        <w:tc>
          <w:tcPr>
            <w:tcW w:w="1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工程量</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20"/>
                <w:szCs w:val="20"/>
              </w:rPr>
            </w:pPr>
            <w:r w:rsidRPr="007C3597">
              <w:rPr>
                <w:rFonts w:ascii="宋体" w:hAnsi="宋体" w:cs="Calibri" w:hint="eastAsia"/>
                <w:color w:val="000000"/>
                <w:kern w:val="0"/>
                <w:sz w:val="20"/>
                <w:szCs w:val="20"/>
              </w:rPr>
              <w:t>备注</w:t>
            </w:r>
          </w:p>
        </w:tc>
      </w:tr>
      <w:tr w:rsidR="00B97EA7" w:rsidRPr="007C3597" w:rsidTr="00B97EA7">
        <w:trPr>
          <w:trHeight w:val="342"/>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c>
          <w:tcPr>
            <w:tcW w:w="230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c>
          <w:tcPr>
            <w:tcW w:w="184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B97EA7" w:rsidRPr="007C3597" w:rsidRDefault="00B97EA7" w:rsidP="00B97EA7">
            <w:pPr>
              <w:widowControl/>
              <w:jc w:val="left"/>
              <w:rPr>
                <w:rFonts w:ascii="宋体" w:hAnsi="宋体" w:cs="Calibri"/>
                <w:color w:val="000000"/>
                <w:kern w:val="0"/>
                <w:sz w:val="20"/>
                <w:szCs w:val="20"/>
              </w:rPr>
            </w:pPr>
          </w:p>
        </w:tc>
      </w:tr>
      <w:tr w:rsidR="00B97EA7" w:rsidRPr="007C3597" w:rsidTr="00B97EA7">
        <w:trPr>
          <w:trHeight w:val="148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011610001002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门窗拆除</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(1)构件名称:地弹门</w:t>
            </w:r>
            <w:r w:rsidRPr="007C3597">
              <w:rPr>
                <w:rFonts w:ascii="宋体" w:hAnsi="宋体" w:cs="Calibri" w:hint="eastAsia"/>
                <w:color w:val="000000"/>
                <w:kern w:val="0"/>
                <w:sz w:val="18"/>
                <w:szCs w:val="18"/>
              </w:rPr>
              <w:br/>
              <w:t>(2)材质:钢化玻璃</w:t>
            </w:r>
            <w:r w:rsidRPr="007C3597">
              <w:rPr>
                <w:rFonts w:ascii="宋体" w:hAnsi="宋体" w:cs="Calibri" w:hint="eastAsia"/>
                <w:color w:val="000000"/>
                <w:kern w:val="0"/>
                <w:sz w:val="18"/>
                <w:szCs w:val="18"/>
              </w:rPr>
              <w:br/>
              <w:t>(3)门窗面积:3.15㎡/1.89</w:t>
            </w:r>
            <w:r w:rsidRPr="007C3597">
              <w:rPr>
                <w:rFonts w:ascii="宋体" w:hAnsi="宋体" w:cs="Calibri" w:hint="eastAsia"/>
                <w:color w:val="000000"/>
                <w:kern w:val="0"/>
                <w:sz w:val="18"/>
                <w:szCs w:val="18"/>
              </w:rPr>
              <w:br/>
              <w:t>(4)工程部位:机房入户门</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5.040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42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011610005001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防盗伸缩门拆除</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(1)构件名称:防盗伸缩门</w:t>
            </w:r>
            <w:r w:rsidRPr="007C3597">
              <w:rPr>
                <w:rFonts w:ascii="宋体" w:hAnsi="宋体" w:cs="Calibri" w:hint="eastAsia"/>
                <w:color w:val="000000"/>
                <w:kern w:val="0"/>
                <w:sz w:val="18"/>
                <w:szCs w:val="18"/>
              </w:rPr>
              <w:br/>
              <w:t>(2)门窗套材质:不锈钢</w:t>
            </w:r>
            <w:r w:rsidRPr="007C3597">
              <w:rPr>
                <w:rFonts w:ascii="宋体" w:hAnsi="宋体" w:cs="Calibri" w:hint="eastAsia"/>
                <w:color w:val="000000"/>
                <w:kern w:val="0"/>
                <w:sz w:val="18"/>
                <w:szCs w:val="18"/>
              </w:rPr>
              <w:br/>
              <w:t>(3)工程部位:机房入户门</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3.150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0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011609002001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隔断隔墙拆除</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(1)破坏性拆除玻璃隔断</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15.600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72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010401003001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砖墙：新砌砖墙、门洞封堵</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(1)砖品种、规格、强度等级:轻质隔墙 加气切块砖</w:t>
            </w:r>
            <w:r w:rsidRPr="007C3597">
              <w:rPr>
                <w:rFonts w:ascii="宋体" w:hAnsi="宋体" w:cs="Calibri" w:hint="eastAsia"/>
                <w:color w:val="000000"/>
                <w:kern w:val="0"/>
                <w:sz w:val="18"/>
                <w:szCs w:val="18"/>
              </w:rPr>
              <w:br/>
              <w:t>(2)墙体类型、砌筑高度:3.15米</w:t>
            </w:r>
            <w:r w:rsidRPr="007C3597">
              <w:rPr>
                <w:rFonts w:ascii="宋体" w:hAnsi="宋体" w:cs="Calibri" w:hint="eastAsia"/>
                <w:color w:val="000000"/>
                <w:kern w:val="0"/>
                <w:sz w:val="18"/>
                <w:szCs w:val="18"/>
              </w:rPr>
              <w:br/>
              <w:t>(3)砂浆强度等级、配合比:混合砂浆M5</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m3</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4.032</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011210003001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玻璃隔断</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(1)12mm无框防火玻璃隔断</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15.600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01B007</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玻璃纸</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(1)低透光玻璃纸/磨砂膜</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16.380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011210006002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其他隔断</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(1)幕墙玻璃胶密封</w:t>
            </w:r>
            <w:r w:rsidRPr="007C3597">
              <w:rPr>
                <w:rFonts w:ascii="宋体" w:hAnsi="宋体" w:cs="Calibri" w:hint="eastAsia"/>
                <w:color w:val="000000"/>
                <w:kern w:val="0"/>
                <w:sz w:val="18"/>
                <w:szCs w:val="18"/>
              </w:rPr>
              <w:br/>
              <w:t>(2)单面矩形龙骨硅酸钙板</w:t>
            </w:r>
            <w:r w:rsidRPr="007C3597">
              <w:rPr>
                <w:rFonts w:ascii="宋体" w:hAnsi="宋体" w:cs="Calibri" w:hint="eastAsia"/>
                <w:color w:val="000000"/>
                <w:kern w:val="0"/>
                <w:sz w:val="18"/>
                <w:szCs w:val="18"/>
              </w:rPr>
              <w:br/>
              <w:t>(3)填充20mm保温岩棉</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16.380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218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lastRenderedPageBreak/>
              <w:t>8</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011201001001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墙面一般抹灰</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(1)墙体类型:空心砖墙</w:t>
            </w:r>
            <w:r w:rsidRPr="007C3597">
              <w:rPr>
                <w:rFonts w:ascii="宋体" w:hAnsi="宋体" w:cs="Calibri" w:hint="eastAsia"/>
                <w:color w:val="000000"/>
                <w:kern w:val="0"/>
                <w:sz w:val="18"/>
                <w:szCs w:val="18"/>
              </w:rPr>
              <w:br/>
              <w:t>(2)底层厚度、砂浆配合比:10mm 1:3水泥砂浆</w:t>
            </w:r>
            <w:r w:rsidRPr="007C3597">
              <w:rPr>
                <w:rFonts w:ascii="宋体" w:hAnsi="宋体" w:cs="Calibri" w:hint="eastAsia"/>
                <w:color w:val="000000"/>
                <w:kern w:val="0"/>
                <w:sz w:val="18"/>
                <w:szCs w:val="18"/>
              </w:rPr>
              <w:br/>
              <w:t>(3)面层厚度、砂浆配合比:5mm 1:2.5水泥砂浆</w:t>
            </w:r>
            <w:r w:rsidRPr="007C3597">
              <w:rPr>
                <w:rFonts w:ascii="宋体" w:hAnsi="宋体" w:cs="Calibri" w:hint="eastAsia"/>
                <w:color w:val="000000"/>
                <w:kern w:val="0"/>
                <w:sz w:val="18"/>
                <w:szCs w:val="18"/>
              </w:rPr>
              <w:br/>
              <w:t>(4)装饰面材料种类:普通抹灰</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40.320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9</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011608001001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铲除油漆涂料面</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　</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208.250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48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10</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011407001001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抹灰墙面喷刷涂料 白色乳胶漆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(1)基层类型:抹灰面</w:t>
            </w:r>
            <w:r w:rsidRPr="007C3597">
              <w:rPr>
                <w:rFonts w:ascii="宋体" w:hAnsi="宋体" w:cs="Calibri" w:hint="eastAsia"/>
                <w:color w:val="000000"/>
                <w:kern w:val="0"/>
                <w:sz w:val="18"/>
                <w:szCs w:val="18"/>
              </w:rPr>
              <w:br/>
              <w:t>(2)喷刷涂料部位:新砌砖墙面</w:t>
            </w:r>
            <w:r w:rsidRPr="007C3597">
              <w:rPr>
                <w:rFonts w:ascii="宋体" w:hAnsi="宋体" w:cs="Calibri" w:hint="eastAsia"/>
                <w:color w:val="000000"/>
                <w:kern w:val="0"/>
                <w:sz w:val="18"/>
                <w:szCs w:val="18"/>
              </w:rPr>
              <w:br/>
              <w:t>(3)涂料品种、喷刷遍数:刮腻子三道、白色乳胶漆一底二面</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137.970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48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011407001002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板材面喷刷涂料 白色乳胶漆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(1)基层类型:板材面</w:t>
            </w:r>
            <w:r w:rsidRPr="007C3597">
              <w:rPr>
                <w:rFonts w:ascii="宋体" w:hAnsi="宋体" w:cs="Calibri" w:hint="eastAsia"/>
                <w:color w:val="000000"/>
                <w:kern w:val="0"/>
                <w:sz w:val="18"/>
                <w:szCs w:val="18"/>
              </w:rPr>
              <w:br/>
              <w:t>(2)喷刷涂料部位:硅酸钙板面</w:t>
            </w:r>
            <w:r w:rsidRPr="007C3597">
              <w:rPr>
                <w:rFonts w:ascii="宋体" w:hAnsi="宋体" w:cs="Calibri" w:hint="eastAsia"/>
                <w:color w:val="000000"/>
                <w:kern w:val="0"/>
                <w:sz w:val="18"/>
                <w:szCs w:val="18"/>
              </w:rPr>
              <w:br/>
              <w:t>(3)涂料品种、喷刷遍数:刮腻子三道、白色乳胶漆一底二面</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16.380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72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011407002001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天棚喷刷涂料</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(1)基层类型:乳胶漆</w:t>
            </w:r>
            <w:r w:rsidRPr="007C3597">
              <w:rPr>
                <w:rFonts w:ascii="宋体" w:hAnsi="宋体" w:cs="Calibri" w:hint="eastAsia"/>
                <w:color w:val="000000"/>
                <w:kern w:val="0"/>
                <w:sz w:val="18"/>
                <w:szCs w:val="18"/>
              </w:rPr>
              <w:br/>
              <w:t>(2)喷刷涂料部位:天棚面、梁面</w:t>
            </w:r>
            <w:r w:rsidRPr="007C3597">
              <w:rPr>
                <w:rFonts w:ascii="宋体" w:hAnsi="宋体" w:cs="Calibri" w:hint="eastAsia"/>
                <w:color w:val="000000"/>
                <w:kern w:val="0"/>
                <w:sz w:val="18"/>
                <w:szCs w:val="18"/>
              </w:rPr>
              <w:br/>
              <w:t>(3)腻子种类:无</w:t>
            </w:r>
            <w:r w:rsidRPr="007C3597">
              <w:rPr>
                <w:rFonts w:ascii="宋体" w:hAnsi="宋体" w:cs="Calibri" w:hint="eastAsia"/>
                <w:color w:val="000000"/>
                <w:kern w:val="0"/>
                <w:sz w:val="18"/>
                <w:szCs w:val="18"/>
              </w:rPr>
              <w:br/>
              <w:t>(4)涂料品种、喷刷遍数:刮腻子三道、白色乳胶漆一底二面</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110.600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48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010805005001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全玻自由门</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(1)不锈钢   钢化玻璃 12mm 0.9米</w:t>
            </w:r>
            <w:r w:rsidRPr="007C3597">
              <w:rPr>
                <w:rFonts w:ascii="宋体" w:hAnsi="宋体" w:cs="Calibri" w:hint="eastAsia"/>
                <w:color w:val="000000"/>
                <w:kern w:val="0"/>
                <w:sz w:val="18"/>
                <w:szCs w:val="18"/>
              </w:rPr>
              <w:br/>
              <w:t xml:space="preserve">(2)门窗特殊五金(拉手)   </w:t>
            </w:r>
            <w:r w:rsidRPr="007C3597">
              <w:rPr>
                <w:rFonts w:ascii="宋体" w:hAnsi="宋体" w:cs="Calibri" w:hint="eastAsia"/>
                <w:color w:val="000000"/>
                <w:kern w:val="0"/>
                <w:sz w:val="18"/>
                <w:szCs w:val="18"/>
              </w:rPr>
              <w:br/>
              <w:t>(3)门窗特殊五金(地弹簧)</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1.890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25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lastRenderedPageBreak/>
              <w:t>14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010802003003</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甲级钢质防火门</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(1)门框、扇材质:钢质</w:t>
            </w:r>
            <w:r w:rsidRPr="007C3597">
              <w:rPr>
                <w:rFonts w:ascii="宋体" w:hAnsi="宋体" w:cs="Calibri" w:hint="eastAsia"/>
                <w:color w:val="000000"/>
                <w:kern w:val="0"/>
                <w:sz w:val="18"/>
                <w:szCs w:val="18"/>
              </w:rPr>
              <w:br/>
              <w:t>(2)工程部位:机房入户门</w:t>
            </w:r>
            <w:r w:rsidRPr="007C3597">
              <w:rPr>
                <w:rFonts w:ascii="宋体" w:hAnsi="宋体" w:cs="Calibri" w:hint="eastAsia"/>
                <w:color w:val="000000"/>
                <w:kern w:val="0"/>
                <w:sz w:val="18"/>
                <w:szCs w:val="18"/>
              </w:rPr>
              <w:br/>
              <w:t>(3)1.5米子母门</w:t>
            </w:r>
            <w:r w:rsidRPr="007C3597">
              <w:rPr>
                <w:rFonts w:ascii="宋体" w:hAnsi="宋体" w:cs="Calibri" w:hint="eastAsia"/>
                <w:color w:val="000000"/>
                <w:kern w:val="0"/>
                <w:sz w:val="18"/>
                <w:szCs w:val="18"/>
              </w:rPr>
              <w:br/>
              <w:t>(4)甲级防火门</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3.150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011104004001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防静电活动地板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(1)600*600*35mm防静电活动地 </w:t>
            </w:r>
            <w:r w:rsidRPr="007C3597">
              <w:rPr>
                <w:rFonts w:ascii="宋体" w:hAnsi="宋体" w:cs="Calibri" w:hint="eastAsia"/>
                <w:color w:val="000000"/>
                <w:kern w:val="0"/>
                <w:sz w:val="18"/>
                <w:szCs w:val="18"/>
              </w:rPr>
              <w:br/>
              <w:t>(2)静电泄流网1200*1200</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89.600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011105006002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金属踢脚线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(1)10cm</w:t>
            </w:r>
            <w:r w:rsidRPr="007C3597">
              <w:rPr>
                <w:rFonts w:ascii="宋体" w:hAnsi="宋体" w:cs="Calibri" w:hint="eastAsia"/>
                <w:color w:val="000000"/>
                <w:kern w:val="0"/>
                <w:sz w:val="18"/>
                <w:szCs w:val="18"/>
              </w:rPr>
              <w:br/>
              <w:t>(2)木基板 9mm</w:t>
            </w:r>
            <w:r w:rsidRPr="007C3597">
              <w:rPr>
                <w:rFonts w:ascii="宋体" w:hAnsi="宋体" w:cs="Calibri" w:hint="eastAsia"/>
                <w:color w:val="000000"/>
                <w:kern w:val="0"/>
                <w:sz w:val="18"/>
                <w:szCs w:val="18"/>
              </w:rPr>
              <w:br/>
              <w:t>(3)不锈钢 1mm</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61.500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　</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玻璃幕墙加固防漏</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　</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项</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18</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010807001001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金属（塑钢、断桥）窗</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　</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19</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010807001002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金属（塑钢、断桥）窗</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(1)铝合金推拉窗</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m2</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20</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010000001001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现场杂物废弃设施专项拆除清理暂估价</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(1)见装修工程暂估价（暂列金额）</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项</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030412005002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荧光灯</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(1)名称:双管LED灯</w:t>
            </w:r>
            <w:r w:rsidRPr="007C3597">
              <w:rPr>
                <w:rFonts w:ascii="宋体" w:hAnsi="宋体" w:cs="Calibri" w:hint="eastAsia"/>
                <w:color w:val="000000"/>
                <w:kern w:val="0"/>
                <w:sz w:val="18"/>
                <w:szCs w:val="18"/>
              </w:rPr>
              <w:br/>
              <w:t>(2)型号: 2×16W</w:t>
            </w:r>
            <w:r w:rsidRPr="007C3597">
              <w:rPr>
                <w:rFonts w:ascii="宋体" w:hAnsi="宋体" w:cs="Calibri" w:hint="eastAsia"/>
                <w:color w:val="000000"/>
                <w:kern w:val="0"/>
                <w:sz w:val="18"/>
                <w:szCs w:val="18"/>
              </w:rPr>
              <w:br/>
              <w:t>(3)安装形式:吸顶安装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套</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030412005001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荧光灯</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(1)名称:双管防爆灯</w:t>
            </w:r>
            <w:r w:rsidRPr="007C3597">
              <w:rPr>
                <w:rFonts w:ascii="宋体" w:hAnsi="宋体" w:cs="Calibri" w:hint="eastAsia"/>
                <w:color w:val="000000"/>
                <w:kern w:val="0"/>
                <w:sz w:val="18"/>
                <w:szCs w:val="18"/>
              </w:rPr>
              <w:br/>
              <w:t>(2)型号:  2×16W</w:t>
            </w:r>
            <w:r w:rsidRPr="007C3597">
              <w:rPr>
                <w:rFonts w:ascii="宋体" w:hAnsi="宋体" w:cs="Calibri" w:hint="eastAsia"/>
                <w:color w:val="000000"/>
                <w:kern w:val="0"/>
                <w:sz w:val="18"/>
                <w:szCs w:val="18"/>
              </w:rPr>
              <w:br/>
              <w:t>(3)安装形式:吸顶安装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套</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030404034007</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照明开关</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(1)跷板开关 </w:t>
            </w:r>
            <w:r w:rsidRPr="007C3597">
              <w:rPr>
                <w:rFonts w:ascii="宋体" w:hAnsi="宋体" w:cs="Calibri" w:hint="eastAsia"/>
                <w:color w:val="000000"/>
                <w:kern w:val="0"/>
                <w:sz w:val="18"/>
                <w:szCs w:val="18"/>
              </w:rPr>
              <w:br/>
              <w:t>(2)单控单联</w:t>
            </w:r>
            <w:r w:rsidRPr="007C3597">
              <w:rPr>
                <w:rFonts w:ascii="宋体" w:hAnsi="宋体" w:cs="Calibri" w:hint="eastAsia"/>
                <w:color w:val="000000"/>
                <w:kern w:val="0"/>
                <w:sz w:val="18"/>
                <w:szCs w:val="18"/>
              </w:rPr>
              <w:br/>
              <w:t>(3)暗装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030404034009</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照明开关</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(1)跷板开关</w:t>
            </w:r>
            <w:r w:rsidRPr="007C3597">
              <w:rPr>
                <w:rFonts w:ascii="宋体" w:hAnsi="宋体" w:cs="Calibri" w:hint="eastAsia"/>
                <w:color w:val="000000"/>
                <w:kern w:val="0"/>
                <w:sz w:val="18"/>
                <w:szCs w:val="18"/>
              </w:rPr>
              <w:br/>
              <w:t>(2)双控单联</w:t>
            </w:r>
            <w:r w:rsidRPr="007C3597">
              <w:rPr>
                <w:rFonts w:ascii="宋体" w:hAnsi="宋体" w:cs="Calibri" w:hint="eastAsia"/>
                <w:color w:val="000000"/>
                <w:kern w:val="0"/>
                <w:sz w:val="18"/>
                <w:szCs w:val="18"/>
              </w:rPr>
              <w:br/>
              <w:t>(3)暗装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030404034010</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照明开关</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(1)跷板开关 </w:t>
            </w:r>
            <w:r w:rsidRPr="007C3597">
              <w:rPr>
                <w:rFonts w:ascii="宋体" w:hAnsi="宋体" w:cs="Calibri" w:hint="eastAsia"/>
                <w:color w:val="000000"/>
                <w:kern w:val="0"/>
                <w:sz w:val="18"/>
                <w:szCs w:val="18"/>
              </w:rPr>
              <w:br/>
              <w:t>(2)单控单联</w:t>
            </w:r>
            <w:r w:rsidRPr="007C3597">
              <w:rPr>
                <w:rFonts w:ascii="宋体" w:hAnsi="宋体" w:cs="Calibri" w:hint="eastAsia"/>
                <w:color w:val="000000"/>
                <w:kern w:val="0"/>
                <w:sz w:val="18"/>
                <w:szCs w:val="18"/>
              </w:rPr>
              <w:br/>
              <w:t>(3)暗装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030412004001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应急照明灯</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　</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套</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080903018001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安全出口指示牌</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(1)安全出口指示牌</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套</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28</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030404035001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插座</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(1)单相二、三极插座 10A</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29</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030404035002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插座 地插</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(1)10A地插</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30</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030404035003</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插座</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(1)规格:10A </w:t>
            </w:r>
            <w:r w:rsidRPr="007C3597">
              <w:rPr>
                <w:rFonts w:ascii="宋体" w:hAnsi="宋体" w:cs="Calibri" w:hint="eastAsia"/>
                <w:color w:val="000000"/>
                <w:kern w:val="0"/>
                <w:sz w:val="18"/>
                <w:szCs w:val="18"/>
              </w:rPr>
              <w:br/>
              <w:t xml:space="preserve">(2)名称:5联单相PDU插排安装 </w:t>
            </w:r>
            <w:r w:rsidRPr="007C3597">
              <w:rPr>
                <w:rFonts w:ascii="宋体" w:hAnsi="宋体" w:cs="Calibri" w:hint="eastAsia"/>
                <w:color w:val="000000"/>
                <w:kern w:val="0"/>
                <w:sz w:val="18"/>
                <w:szCs w:val="18"/>
              </w:rPr>
              <w:br/>
              <w:t>(3)安装方式:明装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lastRenderedPageBreak/>
              <w:t>31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030411006002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接线盒</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(1)开关盒</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030411006001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接线盒</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(1)墙插  插座盒</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030411006004</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接线盒</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 地插、插座盒</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030411006005</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接线盒</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(1)接线盒</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030411004003</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(1)铜芯电源线 ZA-BV2.5 /ZAN-BV2.5穿管</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558.900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95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030408001003</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(1)型号:ZA-YJV</w:t>
            </w:r>
            <w:r w:rsidRPr="007C3597">
              <w:rPr>
                <w:rFonts w:ascii="宋体" w:hAnsi="宋体" w:cs="Calibri" w:hint="eastAsia"/>
                <w:color w:val="000000"/>
                <w:kern w:val="0"/>
                <w:sz w:val="18"/>
                <w:szCs w:val="18"/>
              </w:rPr>
              <w:br/>
              <w:t>(2)规格:3×2.5mm2</w:t>
            </w:r>
            <w:r w:rsidRPr="007C3597">
              <w:rPr>
                <w:rFonts w:ascii="宋体" w:hAnsi="宋体" w:cs="Calibri" w:hint="eastAsia"/>
                <w:color w:val="000000"/>
                <w:kern w:val="0"/>
                <w:sz w:val="18"/>
                <w:szCs w:val="18"/>
              </w:rPr>
              <w:br/>
              <w:t>(3)材质:铜芯</w:t>
            </w:r>
            <w:r w:rsidRPr="007C3597">
              <w:rPr>
                <w:rFonts w:ascii="宋体" w:hAnsi="宋体" w:cs="Calibri" w:hint="eastAsia"/>
                <w:color w:val="000000"/>
                <w:kern w:val="0"/>
                <w:sz w:val="18"/>
                <w:szCs w:val="18"/>
              </w:rPr>
              <w:br/>
              <w:t>(4)名称:电力电缆</w:t>
            </w:r>
            <w:r w:rsidRPr="007C3597">
              <w:rPr>
                <w:rFonts w:ascii="宋体" w:hAnsi="宋体" w:cs="Calibri" w:hint="eastAsia"/>
                <w:color w:val="000000"/>
                <w:kern w:val="0"/>
                <w:sz w:val="18"/>
                <w:szCs w:val="18"/>
              </w:rPr>
              <w:br/>
              <w:t>(5)电压等级(kV):0.6/1kv</w:t>
            </w:r>
            <w:r w:rsidRPr="007C3597">
              <w:rPr>
                <w:rFonts w:ascii="宋体" w:hAnsi="宋体" w:cs="Calibri" w:hint="eastAsia"/>
                <w:color w:val="000000"/>
                <w:kern w:val="0"/>
                <w:sz w:val="18"/>
                <w:szCs w:val="18"/>
              </w:rPr>
              <w:br/>
              <w:t>(6)敷设方式、部位:室内、管内、桥架内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030411004018</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 ZR-YJV5*4.0</w:t>
            </w:r>
            <w:r w:rsidRPr="007C3597">
              <w:rPr>
                <w:rFonts w:ascii="宋体" w:hAnsi="宋体" w:cs="Calibri" w:hint="eastAsia"/>
                <w:color w:val="000000"/>
                <w:kern w:val="0"/>
                <w:sz w:val="18"/>
                <w:szCs w:val="18"/>
              </w:rPr>
              <w:br/>
              <w:t>(2)空调电源线</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38</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030411004015</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(1)铜芯电力电缆ZR-YJV5*6.0</w:t>
            </w:r>
            <w:r w:rsidRPr="007C3597">
              <w:rPr>
                <w:rFonts w:ascii="宋体" w:hAnsi="宋体" w:cs="Calibri" w:hint="eastAsia"/>
                <w:color w:val="000000"/>
                <w:kern w:val="0"/>
                <w:sz w:val="18"/>
                <w:szCs w:val="18"/>
              </w:rPr>
              <w:br/>
              <w:t>(2)空调电源线</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39</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030411004024</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(1)铜芯电力电缆ZR-YJV5*10</w:t>
            </w:r>
            <w:r w:rsidRPr="007C3597">
              <w:rPr>
                <w:rFonts w:ascii="宋体" w:hAnsi="宋体" w:cs="Calibri" w:hint="eastAsia"/>
                <w:color w:val="000000"/>
                <w:kern w:val="0"/>
                <w:sz w:val="18"/>
                <w:szCs w:val="18"/>
              </w:rPr>
              <w:br/>
              <w:t>(2)DP-1电源线</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19.300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40</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030411004007</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 ZR-YJV4×16+1×10</w:t>
            </w:r>
            <w:r w:rsidRPr="007C3597">
              <w:rPr>
                <w:rFonts w:ascii="宋体" w:hAnsi="宋体" w:cs="Calibri" w:hint="eastAsia"/>
                <w:color w:val="000000"/>
                <w:kern w:val="0"/>
                <w:sz w:val="18"/>
                <w:szCs w:val="18"/>
              </w:rPr>
              <w:br/>
              <w:t>(2)直流开关电源市电</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47.000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48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030408006001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电力电缆头</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(1)名称:干包终端头</w:t>
            </w:r>
            <w:r w:rsidRPr="007C3597">
              <w:rPr>
                <w:rFonts w:ascii="宋体" w:hAnsi="宋体" w:cs="Calibri" w:hint="eastAsia"/>
                <w:color w:val="000000"/>
                <w:kern w:val="0"/>
                <w:sz w:val="18"/>
                <w:szCs w:val="18"/>
              </w:rPr>
              <w:br/>
              <w:t>(2)型号:ZA-YJV</w:t>
            </w:r>
            <w:r w:rsidRPr="007C3597">
              <w:rPr>
                <w:rFonts w:ascii="宋体" w:hAnsi="宋体" w:cs="Calibri" w:hint="eastAsia"/>
                <w:color w:val="000000"/>
                <w:kern w:val="0"/>
                <w:sz w:val="18"/>
                <w:szCs w:val="18"/>
              </w:rPr>
              <w:br/>
              <w:t>(3)规格:4*16+1*10</w:t>
            </w:r>
            <w:r w:rsidRPr="007C3597">
              <w:rPr>
                <w:rFonts w:ascii="宋体" w:hAnsi="宋体" w:cs="Calibri" w:hint="eastAsia"/>
                <w:color w:val="000000"/>
                <w:kern w:val="0"/>
                <w:sz w:val="18"/>
                <w:szCs w:val="18"/>
              </w:rPr>
              <w:br/>
              <w:t>(4)材质、类型:铜芯</w:t>
            </w:r>
            <w:r w:rsidRPr="007C3597">
              <w:rPr>
                <w:rFonts w:ascii="宋体" w:hAnsi="宋体" w:cs="Calibri" w:hint="eastAsia"/>
                <w:color w:val="000000"/>
                <w:kern w:val="0"/>
                <w:sz w:val="18"/>
                <w:szCs w:val="18"/>
              </w:rPr>
              <w:br/>
              <w:t>(5)安装部位:室内</w:t>
            </w:r>
            <w:r w:rsidRPr="007C3597">
              <w:rPr>
                <w:rFonts w:ascii="宋体" w:hAnsi="宋体" w:cs="Calibri" w:hint="eastAsia"/>
                <w:color w:val="000000"/>
                <w:kern w:val="0"/>
                <w:sz w:val="18"/>
                <w:szCs w:val="18"/>
              </w:rPr>
              <w:br/>
              <w:t>(6)电压等级(kV):1KV</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030411004020</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 ZR-YJV4*50+1*25</w:t>
            </w:r>
            <w:r w:rsidRPr="007C3597">
              <w:rPr>
                <w:rFonts w:ascii="宋体" w:hAnsi="宋体" w:cs="Calibri" w:hint="eastAsia"/>
                <w:color w:val="000000"/>
                <w:kern w:val="0"/>
                <w:sz w:val="18"/>
                <w:szCs w:val="18"/>
              </w:rPr>
              <w:br/>
              <w:t>(2)UPS输入、输出、维修旁路电缆（60KVA）</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72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lastRenderedPageBreak/>
              <w:t>43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030408006004</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电力电缆头</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(1)名称:干包终端头</w:t>
            </w:r>
            <w:r w:rsidRPr="007C3597">
              <w:rPr>
                <w:rFonts w:ascii="宋体" w:hAnsi="宋体" w:cs="Calibri" w:hint="eastAsia"/>
                <w:color w:val="000000"/>
                <w:kern w:val="0"/>
                <w:sz w:val="18"/>
                <w:szCs w:val="18"/>
              </w:rPr>
              <w:br/>
              <w:t>(2)型号:ZA-YJV</w:t>
            </w:r>
            <w:r w:rsidRPr="007C3597">
              <w:rPr>
                <w:rFonts w:ascii="宋体" w:hAnsi="宋体" w:cs="Calibri" w:hint="eastAsia"/>
                <w:color w:val="000000"/>
                <w:kern w:val="0"/>
                <w:sz w:val="18"/>
                <w:szCs w:val="18"/>
              </w:rPr>
              <w:br/>
              <w:t>(3)规格:4×50+1×25mm2</w:t>
            </w:r>
            <w:r w:rsidRPr="007C3597">
              <w:rPr>
                <w:rFonts w:ascii="宋体" w:hAnsi="宋体" w:cs="Calibri" w:hint="eastAsia"/>
                <w:color w:val="000000"/>
                <w:kern w:val="0"/>
                <w:sz w:val="18"/>
                <w:szCs w:val="18"/>
              </w:rPr>
              <w:br/>
              <w:t>(4)材质、类型:铜芯</w:t>
            </w:r>
            <w:r w:rsidRPr="007C3597">
              <w:rPr>
                <w:rFonts w:ascii="宋体" w:hAnsi="宋体" w:cs="Calibri" w:hint="eastAsia"/>
                <w:color w:val="000000"/>
                <w:kern w:val="0"/>
                <w:sz w:val="18"/>
                <w:szCs w:val="18"/>
              </w:rPr>
              <w:br/>
              <w:t>(5)安装部位:室内</w:t>
            </w:r>
            <w:r w:rsidRPr="007C3597">
              <w:rPr>
                <w:rFonts w:ascii="宋体" w:hAnsi="宋体" w:cs="Calibri" w:hint="eastAsia"/>
                <w:color w:val="000000"/>
                <w:kern w:val="0"/>
                <w:sz w:val="18"/>
                <w:szCs w:val="18"/>
              </w:rPr>
              <w:br/>
              <w:t>(6)电压等级(kV):1KV</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030411004021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 ZR-YJV4*95+1*50</w:t>
            </w:r>
            <w:r w:rsidRPr="007C3597">
              <w:rPr>
                <w:rFonts w:ascii="宋体" w:hAnsi="宋体" w:cs="Calibri" w:hint="eastAsia"/>
                <w:color w:val="000000"/>
                <w:kern w:val="0"/>
                <w:sz w:val="18"/>
                <w:szCs w:val="18"/>
              </w:rPr>
              <w:br/>
              <w:t>(2)室内 市电输入</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030411004022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(1)铜芯电力电缆 ZR-YJV4*95+1*50</w:t>
            </w:r>
            <w:r w:rsidRPr="007C3597">
              <w:rPr>
                <w:rFonts w:ascii="宋体" w:hAnsi="宋体" w:cs="Calibri" w:hint="eastAsia"/>
                <w:color w:val="000000"/>
                <w:kern w:val="0"/>
                <w:sz w:val="18"/>
                <w:szCs w:val="18"/>
              </w:rPr>
              <w:br/>
              <w:t>(2)竖井内 市电输入</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16.500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48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030408006005</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电力电缆头</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(1)名称:干包终端头</w:t>
            </w:r>
            <w:r w:rsidRPr="007C3597">
              <w:rPr>
                <w:rFonts w:ascii="宋体" w:hAnsi="宋体" w:cs="Calibri" w:hint="eastAsia"/>
                <w:color w:val="000000"/>
                <w:kern w:val="0"/>
                <w:sz w:val="18"/>
                <w:szCs w:val="18"/>
              </w:rPr>
              <w:br/>
              <w:t>(2)型号: ZR-YJV</w:t>
            </w:r>
            <w:r w:rsidRPr="007C3597">
              <w:rPr>
                <w:rFonts w:ascii="宋体" w:hAnsi="宋体" w:cs="Calibri" w:hint="eastAsia"/>
                <w:color w:val="000000"/>
                <w:kern w:val="0"/>
                <w:sz w:val="18"/>
                <w:szCs w:val="18"/>
              </w:rPr>
              <w:br/>
              <w:t>(3)规格:4*95+1*50</w:t>
            </w:r>
            <w:r w:rsidRPr="007C3597">
              <w:rPr>
                <w:rFonts w:ascii="宋体" w:hAnsi="宋体" w:cs="Calibri" w:hint="eastAsia"/>
                <w:color w:val="000000"/>
                <w:kern w:val="0"/>
                <w:sz w:val="18"/>
                <w:szCs w:val="18"/>
              </w:rPr>
              <w:br/>
              <w:t>(4)材质、类型:铜芯</w:t>
            </w:r>
            <w:r w:rsidRPr="007C3597">
              <w:rPr>
                <w:rFonts w:ascii="宋体" w:hAnsi="宋体" w:cs="Calibri" w:hint="eastAsia"/>
                <w:color w:val="000000"/>
                <w:kern w:val="0"/>
                <w:sz w:val="18"/>
                <w:szCs w:val="18"/>
              </w:rPr>
              <w:br/>
              <w:t>(5)安装部位:室内</w:t>
            </w:r>
            <w:r w:rsidRPr="007C3597">
              <w:rPr>
                <w:rFonts w:ascii="宋体" w:hAnsi="宋体" w:cs="Calibri" w:hint="eastAsia"/>
                <w:color w:val="000000"/>
                <w:kern w:val="0"/>
                <w:sz w:val="18"/>
                <w:szCs w:val="18"/>
              </w:rPr>
              <w:br/>
              <w:t>(6)电压等级(kV):1KV</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030411001016</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(1)JDG钢管 DN15  暗配</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132.300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48</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030411001017</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(1)JDG钢管 DN20  暗配</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49</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030411001015</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(1)JDG钢管 DN25  明配</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120.000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50</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030411001005</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(1)金属软管  DN15</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030411001006</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(1)金属软管  DN20</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58.000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030411001011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(1)金属软管  DN25</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030411001018</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(1)金属软管  DN32</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030404017002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配电箱</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(1)照明配电箱</w:t>
            </w:r>
            <w:r w:rsidRPr="007C3597">
              <w:rPr>
                <w:rFonts w:ascii="宋体" w:hAnsi="宋体" w:cs="Calibri" w:hint="eastAsia"/>
                <w:color w:val="000000"/>
                <w:kern w:val="0"/>
                <w:sz w:val="18"/>
                <w:szCs w:val="18"/>
              </w:rPr>
              <w:br/>
              <w:t>(2)嵌入式安装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台</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080808004002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接地端子板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(1)接地汇流铜排  3*30*300</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块</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040806002003</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接地线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(1)铜芯接地软导线 ZR-BVR35</w:t>
            </w:r>
            <w:r w:rsidRPr="007C3597">
              <w:rPr>
                <w:rFonts w:ascii="宋体" w:hAnsi="宋体" w:cs="Calibri" w:hint="eastAsia"/>
                <w:color w:val="000000"/>
                <w:kern w:val="0"/>
                <w:sz w:val="18"/>
                <w:szCs w:val="18"/>
              </w:rPr>
              <w:br/>
              <w:t>(2)压铜接线端子(导线截面35mm2)*4</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25.500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lastRenderedPageBreak/>
              <w:t>57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030409002003</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接地线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(1)铜芯接地软导线 ZR-BVR16</w:t>
            </w:r>
            <w:r w:rsidRPr="007C3597">
              <w:rPr>
                <w:rFonts w:ascii="宋体" w:hAnsi="宋体" w:cs="Calibri" w:hint="eastAsia"/>
                <w:color w:val="000000"/>
                <w:kern w:val="0"/>
                <w:sz w:val="18"/>
                <w:szCs w:val="18"/>
              </w:rPr>
              <w:br/>
              <w:t>(2)压铜接线端子(导线截面16mm2)*4</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02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58</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030409002004</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接地线</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(1)铜芯接地软导线 ZR-BVR10</w:t>
            </w:r>
            <w:r w:rsidRPr="007C3597">
              <w:rPr>
                <w:rFonts w:ascii="宋体" w:hAnsi="宋体" w:cs="Calibri" w:hint="eastAsia"/>
                <w:color w:val="000000"/>
                <w:kern w:val="0"/>
                <w:sz w:val="18"/>
                <w:szCs w:val="18"/>
              </w:rPr>
              <w:br/>
              <w:t>(2)压铜接线端子(导线截面10mm2)*10</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59</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030411003011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桥架</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(1)钢制封闭式线槽 200*50mm</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60</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030411003012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桥架</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(1)钢制封闭式线槽300*50mm</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25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61</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040801032002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抗震底座制作、安装</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(1)机柜、ODF架、UPS、配电柜等底座</w:t>
            </w:r>
            <w:r w:rsidRPr="007C3597">
              <w:rPr>
                <w:rFonts w:ascii="宋体" w:hAnsi="宋体" w:cs="Calibri" w:hint="eastAsia"/>
                <w:color w:val="000000"/>
                <w:kern w:val="0"/>
                <w:sz w:val="18"/>
                <w:szCs w:val="18"/>
              </w:rPr>
              <w:br/>
              <w:t>(2)现场制作安装 4#、5#角钢</w:t>
            </w:r>
            <w:r w:rsidRPr="007C3597">
              <w:rPr>
                <w:rFonts w:ascii="宋体" w:hAnsi="宋体" w:cs="Calibri" w:hint="eastAsia"/>
                <w:color w:val="000000"/>
                <w:kern w:val="0"/>
                <w:sz w:val="18"/>
                <w:szCs w:val="18"/>
              </w:rPr>
              <w:br/>
              <w:t>(3)防锈漆两遍</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79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62</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030307005001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散力架制作安装</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 6.3#槽钢</w:t>
            </w:r>
            <w:r w:rsidRPr="007C3597">
              <w:rPr>
                <w:rFonts w:ascii="宋体" w:hAnsi="宋体" w:cs="Calibri" w:hint="eastAsia"/>
                <w:color w:val="000000"/>
                <w:kern w:val="0"/>
                <w:sz w:val="18"/>
                <w:szCs w:val="18"/>
              </w:rPr>
              <w:br/>
              <w:t>(2)60米</w:t>
            </w:r>
            <w:r w:rsidRPr="007C3597">
              <w:rPr>
                <w:rFonts w:ascii="宋体" w:hAnsi="宋体" w:cs="Calibri" w:hint="eastAsia"/>
                <w:color w:val="000000"/>
                <w:kern w:val="0"/>
                <w:sz w:val="18"/>
                <w:szCs w:val="18"/>
              </w:rPr>
              <w:br/>
              <w:t>(3)防锈漆两度</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t</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0.067</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327"/>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63</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011501022001</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播控台</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 xml:space="preserve">　</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台</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72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64</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030505004002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电视墙</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(1)名称:46寸窄边LCD液晶显示拼接屏、含转换器等配套设施，物理拼接缝小于3.5mm</w:t>
            </w:r>
            <w:r w:rsidRPr="007C3597">
              <w:rPr>
                <w:rFonts w:ascii="宋体" w:hAnsi="宋体" w:cs="Calibri" w:hint="eastAsia"/>
                <w:color w:val="000000"/>
                <w:kern w:val="0"/>
                <w:sz w:val="18"/>
                <w:szCs w:val="18"/>
              </w:rPr>
              <w:br/>
              <w:t>(2)监视器数量:3×3</w:t>
            </w:r>
            <w:r w:rsidRPr="007C3597">
              <w:rPr>
                <w:rFonts w:ascii="宋体" w:hAnsi="宋体" w:cs="Calibri" w:hint="eastAsia"/>
                <w:color w:val="000000"/>
                <w:kern w:val="0"/>
                <w:sz w:val="18"/>
                <w:szCs w:val="18"/>
              </w:rPr>
              <w:br/>
              <w:t>(3)拼接屏落地式支架安装</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套</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172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65</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030701003002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空调器</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(1)机房专用柜式空调</w:t>
            </w:r>
            <w:r w:rsidRPr="007C3597">
              <w:rPr>
                <w:rFonts w:ascii="宋体" w:hAnsi="宋体" w:cs="Calibri" w:hint="eastAsia"/>
                <w:color w:val="000000"/>
                <w:kern w:val="0"/>
                <w:sz w:val="18"/>
                <w:szCs w:val="18"/>
              </w:rPr>
              <w:br/>
              <w:t>(2)  含室内机、室外机</w:t>
            </w:r>
            <w:r w:rsidRPr="007C3597">
              <w:rPr>
                <w:rFonts w:ascii="宋体" w:hAnsi="宋体" w:cs="Calibri" w:hint="eastAsia"/>
                <w:color w:val="000000"/>
                <w:kern w:val="0"/>
                <w:sz w:val="18"/>
                <w:szCs w:val="18"/>
              </w:rPr>
              <w:br/>
              <w:t xml:space="preserve">(3)  制冷量≥12.3kW  </w:t>
            </w:r>
            <w:r w:rsidRPr="007C3597">
              <w:rPr>
                <w:rFonts w:ascii="宋体" w:hAnsi="宋体" w:cs="Calibri" w:hint="eastAsia"/>
                <w:color w:val="000000"/>
                <w:kern w:val="0"/>
                <w:sz w:val="18"/>
                <w:szCs w:val="18"/>
              </w:rPr>
              <w:br/>
              <w:t>(4)   三相供电</w:t>
            </w:r>
            <w:r w:rsidRPr="007C3597">
              <w:rPr>
                <w:rFonts w:ascii="宋体" w:hAnsi="宋体" w:cs="Calibri" w:hint="eastAsia"/>
                <w:color w:val="000000"/>
                <w:kern w:val="0"/>
                <w:sz w:val="18"/>
                <w:szCs w:val="18"/>
              </w:rPr>
              <w:br/>
              <w:t>(5)  平均铜管35m</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台/组</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66</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011615001004</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开孔（打洞）</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(1)砼墙</w:t>
            </w:r>
            <w:r w:rsidRPr="007C3597">
              <w:rPr>
                <w:rFonts w:ascii="宋体" w:hAnsi="宋体" w:cs="Calibri" w:hint="eastAsia"/>
                <w:color w:val="000000"/>
                <w:kern w:val="0"/>
                <w:sz w:val="18"/>
                <w:szCs w:val="18"/>
              </w:rPr>
              <w:br/>
              <w:t>(2)φ75</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个</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r w:rsidR="00B97EA7" w:rsidRPr="007C3597" w:rsidTr="00B97EA7">
        <w:trPr>
          <w:trHeight w:val="55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67</w:t>
            </w:r>
          </w:p>
        </w:tc>
        <w:tc>
          <w:tcPr>
            <w:tcW w:w="12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031001006002</w:t>
            </w:r>
          </w:p>
        </w:tc>
        <w:tc>
          <w:tcPr>
            <w:tcW w:w="23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塑料管</w:t>
            </w:r>
          </w:p>
        </w:tc>
        <w:tc>
          <w:tcPr>
            <w:tcW w:w="184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left"/>
              <w:rPr>
                <w:rFonts w:ascii="宋体" w:hAnsi="宋体" w:cs="Calibri"/>
                <w:color w:val="000000"/>
                <w:kern w:val="0"/>
                <w:sz w:val="18"/>
                <w:szCs w:val="18"/>
              </w:rPr>
            </w:pPr>
            <w:r w:rsidRPr="007C3597">
              <w:rPr>
                <w:rFonts w:ascii="宋体" w:hAnsi="宋体" w:cs="Calibri" w:hint="eastAsia"/>
                <w:color w:val="000000"/>
                <w:kern w:val="0"/>
                <w:sz w:val="18"/>
                <w:szCs w:val="18"/>
              </w:rPr>
              <w:t>(1)材质、规格:PPR管DN20</w:t>
            </w:r>
          </w:p>
        </w:tc>
        <w:tc>
          <w:tcPr>
            <w:tcW w:w="6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center"/>
              <w:rPr>
                <w:rFonts w:ascii="宋体" w:hAnsi="宋体" w:cs="Calibri"/>
                <w:color w:val="000000"/>
                <w:kern w:val="0"/>
                <w:sz w:val="18"/>
                <w:szCs w:val="18"/>
              </w:rPr>
            </w:pPr>
            <w:r w:rsidRPr="007C3597">
              <w:rPr>
                <w:rFonts w:ascii="宋体" w:hAnsi="宋体" w:cs="Calibri" w:hint="eastAsia"/>
                <w:color w:val="000000"/>
                <w:kern w:val="0"/>
                <w:sz w:val="18"/>
                <w:szCs w:val="18"/>
              </w:rPr>
              <w:t>m</w:t>
            </w:r>
          </w:p>
        </w:tc>
        <w:tc>
          <w:tcPr>
            <w:tcW w:w="1000" w:type="dxa"/>
            <w:tcBorders>
              <w:top w:val="nil"/>
              <w:left w:val="nil"/>
              <w:bottom w:val="single" w:sz="4" w:space="0" w:color="auto"/>
              <w:right w:val="single" w:sz="4" w:space="0" w:color="auto"/>
            </w:tcBorders>
            <w:shd w:val="clear" w:color="auto" w:fill="auto"/>
            <w:vAlign w:val="center"/>
            <w:hideMark/>
          </w:tcPr>
          <w:p w:rsidR="00B97EA7" w:rsidRPr="007C3597" w:rsidRDefault="00B97EA7" w:rsidP="00B97EA7">
            <w:pPr>
              <w:widowControl/>
              <w:jc w:val="right"/>
              <w:rPr>
                <w:rFonts w:ascii="宋体" w:hAnsi="宋体" w:cs="Calibri"/>
                <w:color w:val="000000"/>
                <w:kern w:val="0"/>
                <w:sz w:val="18"/>
                <w:szCs w:val="18"/>
              </w:rPr>
            </w:pPr>
            <w:r w:rsidRPr="007C3597">
              <w:rPr>
                <w:rFonts w:ascii="宋体" w:hAnsi="宋体" w:cs="Calibri" w:hint="eastAsia"/>
                <w:color w:val="000000"/>
                <w:kern w:val="0"/>
                <w:sz w:val="18"/>
                <w:szCs w:val="18"/>
              </w:rPr>
              <w:t>20.000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7EA7" w:rsidRPr="007C3597" w:rsidRDefault="00B97EA7" w:rsidP="00B97EA7">
            <w:pPr>
              <w:widowControl/>
              <w:jc w:val="left"/>
              <w:rPr>
                <w:rFonts w:ascii="Calibri" w:hAnsi="Calibri" w:cs="Calibri"/>
                <w:color w:val="000000"/>
                <w:kern w:val="0"/>
                <w:sz w:val="22"/>
                <w:szCs w:val="22"/>
              </w:rPr>
            </w:pPr>
            <w:r w:rsidRPr="007C3597">
              <w:rPr>
                <w:rFonts w:ascii="Calibri" w:hAnsi="Calibri" w:cs="Calibri"/>
                <w:color w:val="000000"/>
                <w:kern w:val="0"/>
                <w:sz w:val="22"/>
                <w:szCs w:val="22"/>
              </w:rPr>
              <w:t xml:space="preserve">　</w:t>
            </w:r>
          </w:p>
        </w:tc>
      </w:tr>
    </w:tbl>
    <w:p w:rsidR="00B97EA7" w:rsidRDefault="00B97EA7" w:rsidP="00B97EA7">
      <w:pPr>
        <w:spacing w:line="420" w:lineRule="exact"/>
        <w:rPr>
          <w:rFonts w:ascii="宋体" w:hAnsi="宋体" w:cs="宋体"/>
          <w:b/>
          <w:bCs/>
          <w:color w:val="000000"/>
          <w:sz w:val="24"/>
        </w:rPr>
      </w:pP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t>注意事项：</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lastRenderedPageBreak/>
        <w:t>1、投标人拟供的货物质量及性能，不能低于文件规定的质量及性能指标，否则视为无效标。</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t>2、施工单位必须按本招标文件要求及国家相关规范要求进行施工。</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color w:val="FF0000"/>
        </w:rPr>
        <w:t>3、投标人按上表的清单格式填报单价和总价，总价不得超最高限价;工程结算价以所报单价乘以实际工程量计取,结算总价不得超过合同价;项目施工须以满足工程验收、招标人需求为前提，包括但不限于招标人所提供的清单内容和工作量。因此</w:t>
      </w:r>
      <w:r>
        <w:rPr>
          <w:rFonts w:ascii="宋体" w:hAnsi="宋体" w:hint="eastAsia"/>
          <w:color w:val="FF0000"/>
          <w:szCs w:val="21"/>
        </w:rPr>
        <w:t>建议报价人提前到本项目设备地点进行现场踏勘，了解本项目实际情况及采购方实际需求，获取有关编制投标文件和签署合同所涉及相关资料，确保项目改造方案符合招标人要求。</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t>3、工程量的约定：</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t>3.1本次采购一览表中的工程量仅供投标人参考，实际工程量投标人应根据本招标文件的技术要求及施工现场的实际情况，进行详细计算并报价。招标文件的采购一览表、技术要求以取优为原则，作为投标人计算工程量的基本依据。本项目为交钥匙工程，除招标文件的技术要求、设计图纸或施工现场有更改外，不论投标人对项目是否遗漏，采购人有权认为均包含在本次投标范围内，项目实施过程中的工程量不再增加；</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t>3.2工程量不明确的，投标人在现场勘察时详细测量，报价时必须包含所有的工作范围，并在施工方案中保证工程完整、全面；</w:t>
      </w:r>
    </w:p>
    <w:p w:rsidR="00B8296C" w:rsidRDefault="00B97EA7">
      <w:pPr>
        <w:adjustRightInd w:val="0"/>
        <w:snapToGrid w:val="0"/>
        <w:spacing w:line="360" w:lineRule="auto"/>
        <w:ind w:firstLineChars="300" w:firstLine="630"/>
        <w:rPr>
          <w:rFonts w:ascii="宋体" w:hAnsi="宋体"/>
          <w:bCs/>
        </w:rPr>
      </w:pPr>
      <w:r>
        <w:rPr>
          <w:rFonts w:ascii="宋体" w:hAnsi="宋体" w:hint="eastAsia"/>
          <w:bCs/>
        </w:rPr>
        <w:t>3.3本清单中未列入，但根据招标文件的技术要求或现场需求必须配备的材料、设备等，投标人应尽量补充完整。否则按已包含在项目报价中，采购人不再支付费用。</w:t>
      </w:r>
    </w:p>
    <w:p w:rsidR="00B8296C" w:rsidRDefault="00B97EA7">
      <w:pPr>
        <w:numPr>
          <w:ilvl w:val="0"/>
          <w:numId w:val="1"/>
        </w:numPr>
        <w:adjustRightInd w:val="0"/>
        <w:snapToGrid w:val="0"/>
        <w:spacing w:line="360" w:lineRule="auto"/>
        <w:ind w:firstLineChars="300" w:firstLine="630"/>
        <w:rPr>
          <w:rFonts w:ascii="宋体" w:hAnsi="宋体"/>
          <w:bCs/>
        </w:rPr>
      </w:pPr>
      <w:r>
        <w:rPr>
          <w:rFonts w:ascii="宋体" w:hAnsi="宋体" w:hint="eastAsia"/>
          <w:bCs/>
        </w:rPr>
        <w:t>材料的原产地应按实注明。</w:t>
      </w:r>
    </w:p>
    <w:p w:rsidR="00B8296C" w:rsidRDefault="00B97EA7">
      <w:pPr>
        <w:numPr>
          <w:ilvl w:val="0"/>
          <w:numId w:val="1"/>
        </w:numPr>
        <w:adjustRightInd w:val="0"/>
        <w:snapToGrid w:val="0"/>
        <w:spacing w:line="360" w:lineRule="auto"/>
        <w:ind w:firstLineChars="300" w:firstLine="630"/>
        <w:rPr>
          <w:rFonts w:ascii="宋体" w:hAnsi="宋体"/>
          <w:bCs/>
        </w:rPr>
      </w:pPr>
      <w:r>
        <w:rPr>
          <w:rFonts w:ascii="宋体" w:hAnsi="宋体" w:hint="eastAsia"/>
          <w:bCs/>
          <w:color w:val="FF0000"/>
        </w:rPr>
        <w:t>本项目采用最高价限价方式，</w:t>
      </w:r>
      <w:r>
        <w:rPr>
          <w:rFonts w:ascii="宋体" w:hAnsi="宋体" w:hint="eastAsia"/>
          <w:bCs/>
        </w:rPr>
        <w:t>所有费用、所有材料设备均应在投标文件中列出，未列出的将认为已包含在其它费用当中或投标人免费提供。上述采购一览表中未列出但设计要求必须提供的材料设备，投标人均应在投标文件中作出说明。</w:t>
      </w:r>
    </w:p>
    <w:p w:rsidR="00B8296C" w:rsidRDefault="00B97EA7">
      <w:pPr>
        <w:adjustRightInd w:val="0"/>
        <w:snapToGrid w:val="0"/>
        <w:spacing w:line="360" w:lineRule="auto"/>
        <w:ind w:firstLineChars="300" w:firstLine="630"/>
        <w:rPr>
          <w:rFonts w:ascii="宋体" w:hAnsi="宋体"/>
          <w:bCs/>
          <w:color w:val="000000"/>
        </w:rPr>
      </w:pPr>
      <w:r>
        <w:rPr>
          <w:rFonts w:ascii="宋体" w:hAnsi="宋体" w:hint="eastAsia"/>
          <w:bCs/>
        </w:rPr>
        <w:t>6、</w:t>
      </w:r>
      <w:r>
        <w:rPr>
          <w:rFonts w:hAnsi="宋体" w:hint="eastAsia"/>
          <w:szCs w:val="21"/>
        </w:rPr>
        <w:t>施工周期为</w:t>
      </w:r>
      <w:r>
        <w:rPr>
          <w:rFonts w:hAnsi="宋体" w:hint="eastAsia"/>
          <w:szCs w:val="21"/>
        </w:rPr>
        <w:t>45</w:t>
      </w:r>
      <w:r>
        <w:rPr>
          <w:rFonts w:hAnsi="宋体" w:hint="eastAsia"/>
          <w:szCs w:val="21"/>
        </w:rPr>
        <w:t>天，签定合同之日起</w:t>
      </w:r>
      <w:r>
        <w:rPr>
          <w:rFonts w:ascii="宋体" w:hAnsi="宋体" w:hint="eastAsia"/>
          <w:bCs/>
          <w:color w:val="000000"/>
        </w:rPr>
        <w:t xml:space="preserve">； </w:t>
      </w:r>
    </w:p>
    <w:p w:rsidR="00B8296C" w:rsidRDefault="00B97EA7">
      <w:pPr>
        <w:adjustRightInd w:val="0"/>
        <w:snapToGrid w:val="0"/>
        <w:spacing w:line="360" w:lineRule="auto"/>
        <w:ind w:firstLineChars="300" w:firstLine="630"/>
        <w:rPr>
          <w:rFonts w:ascii="宋体" w:hAnsi="宋体"/>
          <w:bCs/>
          <w:color w:val="000000"/>
          <w:szCs w:val="21"/>
        </w:rPr>
      </w:pPr>
      <w:r>
        <w:rPr>
          <w:rFonts w:ascii="宋体" w:hAnsi="宋体" w:hint="eastAsia"/>
          <w:bCs/>
          <w:color w:val="000000"/>
          <w:szCs w:val="21"/>
        </w:rPr>
        <w:t>7、交货</w:t>
      </w:r>
      <w:r>
        <w:rPr>
          <w:rFonts w:ascii="宋体" w:hAnsi="宋体" w:hint="eastAsia"/>
          <w:bCs/>
        </w:rPr>
        <w:t>地点：泉州市</w:t>
      </w:r>
      <w:r w:rsidR="00954BBC">
        <w:rPr>
          <w:rFonts w:ascii="宋体" w:hAnsi="宋体" w:hint="eastAsia"/>
          <w:bCs/>
        </w:rPr>
        <w:t>惠安县螺城镇中山北路广电大厦7</w:t>
      </w:r>
      <w:r>
        <w:rPr>
          <w:rFonts w:ascii="宋体" w:hAnsi="宋体"/>
          <w:bCs/>
        </w:rPr>
        <w:t>楼</w:t>
      </w:r>
      <w:r>
        <w:rPr>
          <w:rFonts w:ascii="宋体" w:hAnsi="宋体" w:hint="eastAsia"/>
          <w:bCs/>
        </w:rPr>
        <w:t>机房</w:t>
      </w:r>
      <w:r>
        <w:rPr>
          <w:rFonts w:ascii="宋体" w:hAnsi="宋体" w:hint="eastAsia"/>
          <w:bCs/>
          <w:color w:val="000000"/>
          <w:szCs w:val="21"/>
        </w:rPr>
        <w:t>。</w:t>
      </w:r>
    </w:p>
    <w:p w:rsidR="00B8296C" w:rsidRDefault="00B8296C">
      <w:pPr>
        <w:adjustRightInd w:val="0"/>
        <w:snapToGrid w:val="0"/>
        <w:spacing w:line="360" w:lineRule="auto"/>
        <w:ind w:firstLineChars="300" w:firstLine="630"/>
        <w:rPr>
          <w:rFonts w:ascii="宋体" w:hAnsi="宋体"/>
        </w:rPr>
      </w:pPr>
    </w:p>
    <w:p w:rsidR="00B8296C" w:rsidRDefault="00B97EA7">
      <w:pPr>
        <w:jc w:val="left"/>
      </w:pPr>
      <w:bookmarkStart w:id="39" w:name="_Toc46307133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br w:type="page"/>
      </w:r>
      <w:bookmarkStart w:id="40" w:name="_Toc463071337"/>
      <w:bookmarkStart w:id="41" w:name="_Toc466896360"/>
      <w:bookmarkStart w:id="42" w:name="_Toc57451669"/>
      <w:bookmarkEnd w:id="39"/>
    </w:p>
    <w:p w:rsidR="00B8296C" w:rsidRDefault="00B97EA7">
      <w:pPr>
        <w:pStyle w:val="2"/>
        <w:spacing w:line="360" w:lineRule="auto"/>
        <w:rPr>
          <w:rFonts w:ascii="宋体" w:eastAsia="宋体" w:hAnsi="宋体"/>
          <w:sz w:val="28"/>
          <w:szCs w:val="28"/>
        </w:rPr>
      </w:pPr>
      <w:r>
        <w:rPr>
          <w:rFonts w:ascii="宋体" w:eastAsia="宋体" w:hAnsi="宋体" w:hint="eastAsia"/>
          <w:sz w:val="28"/>
          <w:szCs w:val="28"/>
        </w:rPr>
        <w:lastRenderedPageBreak/>
        <w:t>福建广电网络集团股份有限公司惠安分公司</w:t>
      </w:r>
    </w:p>
    <w:p w:rsidR="00B8296C" w:rsidRDefault="00B97EA7">
      <w:pPr>
        <w:pStyle w:val="2"/>
        <w:spacing w:line="360" w:lineRule="auto"/>
        <w:rPr>
          <w:rFonts w:ascii="宋体" w:eastAsia="宋体" w:hAnsi="宋体"/>
          <w:sz w:val="28"/>
          <w:szCs w:val="28"/>
        </w:rPr>
      </w:pPr>
      <w:r w:rsidRPr="00B97EA7">
        <w:rPr>
          <w:rFonts w:ascii="宋体" w:eastAsia="宋体" w:hAnsi="宋体" w:hint="eastAsia"/>
          <w:sz w:val="28"/>
          <w:szCs w:val="28"/>
        </w:rPr>
        <w:t>总前端中心机房二期改造</w:t>
      </w:r>
      <w:r>
        <w:rPr>
          <w:rFonts w:ascii="宋体" w:eastAsia="宋体" w:hAnsi="宋体" w:hint="eastAsia"/>
          <w:sz w:val="28"/>
          <w:szCs w:val="28"/>
        </w:rPr>
        <w:t>采购项目技术需求</w:t>
      </w:r>
    </w:p>
    <w:p w:rsidR="00B8296C" w:rsidRDefault="00B8296C">
      <w:pPr>
        <w:spacing w:line="360" w:lineRule="auto"/>
        <w:jc w:val="center"/>
        <w:rPr>
          <w:b/>
          <w:bCs/>
          <w:sz w:val="28"/>
          <w:szCs w:val="28"/>
        </w:rPr>
      </w:pPr>
    </w:p>
    <w:p w:rsidR="00723ED8" w:rsidRDefault="00723ED8" w:rsidP="00723ED8">
      <w:pPr>
        <w:pStyle w:val="2"/>
        <w:numPr>
          <w:ilvl w:val="1"/>
          <w:numId w:val="0"/>
        </w:numPr>
        <w:spacing w:before="0" w:after="160" w:line="360" w:lineRule="auto"/>
        <w:ind w:left="633" w:hanging="576"/>
        <w:jc w:val="both"/>
        <w:rPr>
          <w:rFonts w:ascii="宋体" w:eastAsia="宋体" w:hAnsi="宋体"/>
          <w:sz w:val="22"/>
          <w:szCs w:val="22"/>
        </w:rPr>
      </w:pPr>
      <w:bookmarkStart w:id="43" w:name="_Toc239156363"/>
      <w:bookmarkStart w:id="44" w:name="_Toc41310161"/>
      <w:r>
        <w:rPr>
          <w:rFonts w:ascii="宋体" w:eastAsia="宋体" w:hAnsi="宋体" w:hint="eastAsia"/>
          <w:sz w:val="22"/>
          <w:szCs w:val="22"/>
        </w:rPr>
        <w:t>装修</w:t>
      </w:r>
      <w:bookmarkEnd w:id="43"/>
      <w:r>
        <w:rPr>
          <w:rFonts w:ascii="宋体" w:eastAsia="宋体" w:hAnsi="宋体" w:hint="eastAsia"/>
          <w:sz w:val="22"/>
          <w:szCs w:val="22"/>
        </w:rPr>
        <w:t>工程技术要求</w:t>
      </w:r>
      <w:bookmarkEnd w:id="44"/>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45" w:name="_Toc41310162"/>
      <w:r>
        <w:rPr>
          <w:rFonts w:ascii="宋体" w:hAnsi="宋体"/>
          <w:sz w:val="22"/>
          <w:szCs w:val="22"/>
        </w:rPr>
        <w:t>系统概述</w:t>
      </w:r>
      <w:bookmarkEnd w:id="45"/>
    </w:p>
    <w:p w:rsidR="00723ED8" w:rsidRDefault="00723ED8" w:rsidP="00723ED8">
      <w:pPr>
        <w:pStyle w:val="a0"/>
        <w:spacing w:line="360" w:lineRule="auto"/>
        <w:ind w:firstLine="440"/>
        <w:rPr>
          <w:rFonts w:ascii="宋体" w:hAnsi="宋体"/>
          <w:sz w:val="22"/>
        </w:rPr>
      </w:pPr>
      <w:r>
        <w:rPr>
          <w:rFonts w:ascii="宋体" w:hAnsi="宋体"/>
          <w:sz w:val="22"/>
        </w:rPr>
        <w:t>本项目装修工程范围为</w:t>
      </w:r>
      <w:r>
        <w:rPr>
          <w:rFonts w:ascii="宋体" w:hAnsi="宋体" w:hint="eastAsia"/>
          <w:sz w:val="22"/>
        </w:rPr>
        <w:t>七层播控室、西电源室、备品库</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46" w:name="_Toc41310163"/>
      <w:r>
        <w:rPr>
          <w:rFonts w:ascii="宋体" w:hAnsi="宋体" w:hint="eastAsia"/>
          <w:sz w:val="22"/>
          <w:szCs w:val="22"/>
        </w:rPr>
        <w:t>装修区域</w:t>
      </w:r>
      <w:r>
        <w:rPr>
          <w:rFonts w:ascii="宋体" w:hAnsi="宋体"/>
          <w:sz w:val="22"/>
          <w:szCs w:val="22"/>
        </w:rPr>
        <w:t>要求</w:t>
      </w:r>
      <w:bookmarkEnd w:id="46"/>
    </w:p>
    <w:p w:rsidR="00723ED8" w:rsidRDefault="00723ED8" w:rsidP="00723ED8">
      <w:pPr>
        <w:tabs>
          <w:tab w:val="left" w:pos="709"/>
        </w:tabs>
        <w:spacing w:line="360" w:lineRule="auto"/>
        <w:ind w:firstLineChars="200" w:firstLine="440"/>
        <w:rPr>
          <w:rFonts w:ascii="宋体" w:hAnsi="宋体" w:cs="微软雅黑"/>
          <w:sz w:val="22"/>
        </w:rPr>
      </w:pPr>
      <w:r>
        <w:rPr>
          <w:rFonts w:ascii="宋体" w:hAnsi="宋体" w:cs="微软雅黑" w:hint="eastAsia"/>
          <w:sz w:val="22"/>
        </w:rPr>
        <w:t>墙柱面：门洞拆除防盗门安装，主机房与西电源室之间原有玻璃隔断及玻璃门进行拆除，新建12mm厚玻璃隔断；西电源室玻璃幕墙内使用龙骨加彩钢板内填岩棉进行封堵，新增及原墙面墙面抹灰、刮腻子三道、乳胶漆一低二面（离地2.9米以下白色乳胶漆，离地2.9米以上的深色乳胶漆），选用不易产生尘埃、无毒的知名品牌材料。</w:t>
      </w:r>
    </w:p>
    <w:p w:rsidR="00723ED8" w:rsidRDefault="00723ED8" w:rsidP="00723ED8">
      <w:pPr>
        <w:spacing w:line="360" w:lineRule="auto"/>
        <w:ind w:firstLineChars="200" w:firstLine="440"/>
        <w:rPr>
          <w:rFonts w:ascii="宋体" w:hAnsi="宋体"/>
          <w:sz w:val="22"/>
        </w:rPr>
      </w:pPr>
      <w:r>
        <w:rPr>
          <w:rFonts w:ascii="宋体" w:hAnsi="宋体" w:hint="eastAsia"/>
          <w:sz w:val="22"/>
        </w:rPr>
        <w:t>吊顶工程：西电源室和备品库</w:t>
      </w:r>
      <w:r w:rsidRPr="00FD7FB9">
        <w:rPr>
          <w:rFonts w:ascii="宋体" w:hAnsi="宋体" w:hint="eastAsia"/>
          <w:sz w:val="22"/>
        </w:rPr>
        <w:t>顶棚</w:t>
      </w:r>
      <w:r>
        <w:rPr>
          <w:rFonts w:ascii="宋体" w:hAnsi="宋体" w:hint="eastAsia"/>
          <w:sz w:val="22"/>
        </w:rPr>
        <w:t>及梁面</w:t>
      </w:r>
      <w:r w:rsidRPr="00FD7FB9">
        <w:rPr>
          <w:rFonts w:ascii="宋体" w:hAnsi="宋体" w:hint="eastAsia"/>
          <w:sz w:val="22"/>
        </w:rPr>
        <w:t>铲除油漆涂料面</w:t>
      </w:r>
      <w:r>
        <w:rPr>
          <w:rFonts w:ascii="宋体" w:hAnsi="宋体" w:hint="eastAsia"/>
          <w:sz w:val="22"/>
        </w:rPr>
        <w:t>，并进行砂纸打磨、深色乳胶漆一底一面；播控室</w:t>
      </w:r>
      <w:r w:rsidRPr="00FD7FB9">
        <w:rPr>
          <w:rFonts w:ascii="宋体" w:hAnsi="宋体" w:hint="eastAsia"/>
          <w:sz w:val="22"/>
        </w:rPr>
        <w:t>600*600微孔石膏板吊顶</w:t>
      </w:r>
      <w:r>
        <w:rPr>
          <w:rFonts w:ascii="宋体" w:hAnsi="宋体" w:hint="eastAsia"/>
          <w:sz w:val="22"/>
        </w:rPr>
        <w:t>。</w:t>
      </w:r>
    </w:p>
    <w:p w:rsidR="00723ED8" w:rsidRDefault="00723ED8" w:rsidP="00723ED8">
      <w:pPr>
        <w:spacing w:line="360" w:lineRule="auto"/>
        <w:ind w:firstLine="480"/>
        <w:rPr>
          <w:rFonts w:ascii="宋体" w:hAnsi="宋体" w:cs="微软雅黑"/>
          <w:sz w:val="22"/>
        </w:rPr>
      </w:pPr>
      <w:r>
        <w:rPr>
          <w:rFonts w:ascii="宋体" w:hAnsi="宋体" w:cs="微软雅黑" w:hint="eastAsia"/>
          <w:sz w:val="22"/>
        </w:rPr>
        <w:t>地面工程：在原有地面基础上安装20cm高600*600*35mm防静电地板，地板块应平整、坚实，并具有耐磨、防潮阻燃、耐污染、耐老化和导静电等特点，技术性能符合现行国家标准。</w:t>
      </w:r>
    </w:p>
    <w:p w:rsidR="00723ED8" w:rsidRDefault="00723ED8" w:rsidP="00723ED8">
      <w:pPr>
        <w:spacing w:line="360" w:lineRule="auto"/>
        <w:ind w:firstLine="480"/>
        <w:rPr>
          <w:rFonts w:ascii="宋体" w:hAnsi="宋体" w:cs="微软雅黑"/>
          <w:sz w:val="22"/>
        </w:rPr>
      </w:pPr>
      <w:r>
        <w:rPr>
          <w:rFonts w:ascii="宋体" w:hAnsi="宋体" w:cs="微软雅黑" w:hint="eastAsia"/>
          <w:sz w:val="22"/>
        </w:rPr>
        <w:t>整体安装100*10不锈钢踢脚线，选用1mm厚 304不锈钢，基层板9mm。</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47" w:name="_Toc41310164"/>
      <w:r>
        <w:rPr>
          <w:rFonts w:ascii="宋体" w:hAnsi="宋体" w:hint="eastAsia"/>
          <w:sz w:val="22"/>
          <w:szCs w:val="22"/>
        </w:rPr>
        <w:t>机房区域</w:t>
      </w:r>
      <w:r>
        <w:rPr>
          <w:rFonts w:ascii="宋体" w:hAnsi="宋体"/>
          <w:sz w:val="22"/>
          <w:szCs w:val="22"/>
        </w:rPr>
        <w:t>要求</w:t>
      </w:r>
      <w:bookmarkEnd w:id="47"/>
    </w:p>
    <w:p w:rsidR="00723ED8" w:rsidRDefault="00723ED8" w:rsidP="00723ED8">
      <w:pPr>
        <w:spacing w:line="360" w:lineRule="auto"/>
        <w:ind w:firstLineChars="193" w:firstLine="425"/>
        <w:rPr>
          <w:rFonts w:ascii="宋体" w:hAnsi="宋体"/>
          <w:sz w:val="22"/>
        </w:rPr>
      </w:pPr>
      <w:r>
        <w:rPr>
          <w:rFonts w:ascii="宋体" w:hAnsi="宋体" w:hint="eastAsia"/>
          <w:sz w:val="22"/>
        </w:rPr>
        <w:t>机房装修技术处理：防静电、抗干扰、防尘、防水、防火、防鼠虫害、保温、隔热、消声与减振等技术处理应满足</w:t>
      </w:r>
      <w:r>
        <w:rPr>
          <w:rFonts w:ascii="宋体" w:hAnsi="宋体"/>
          <w:sz w:val="22"/>
        </w:rPr>
        <w:t>B</w:t>
      </w:r>
      <w:r>
        <w:rPr>
          <w:rFonts w:ascii="宋体" w:hAnsi="宋体" w:hint="eastAsia"/>
          <w:sz w:val="22"/>
        </w:rPr>
        <w:t>级机房的标准要求。</w:t>
      </w:r>
    </w:p>
    <w:p w:rsidR="00723ED8" w:rsidRDefault="00723ED8" w:rsidP="00723ED8">
      <w:pPr>
        <w:spacing w:line="360" w:lineRule="auto"/>
        <w:ind w:firstLineChars="193" w:firstLine="425"/>
        <w:rPr>
          <w:rFonts w:ascii="宋体" w:hAnsi="宋体"/>
          <w:sz w:val="22"/>
        </w:rPr>
      </w:pPr>
      <w:r>
        <w:rPr>
          <w:rFonts w:ascii="宋体" w:hAnsi="宋体"/>
          <w:sz w:val="22"/>
        </w:rPr>
        <w:t>为了提高机房工程的功能、效益及布局合理性、科学性，做出先进合理，安全可靠的现代化高科技机房工程优化方案，体现绿色环保、节能的特点。机房工程装修设计风格要求简洁、明快，现代。装修应使用绿色环保材料，完全符合国家有关消防标准及其他相关规范的要求。机房工程内设立展示参观通道，设置的原则是尽量不占用计算机机房工程内太大的面积，同时运用一些高科技的手段结合计算机机房工程自身的特点达到对外进行展示的特点的目的。</w:t>
      </w:r>
      <w:r>
        <w:rPr>
          <w:rFonts w:ascii="宋体" w:hAnsi="宋体" w:hint="eastAsia"/>
          <w:sz w:val="22"/>
        </w:rPr>
        <w:t>具体技术要求如下：</w:t>
      </w:r>
    </w:p>
    <w:p w:rsidR="00723ED8" w:rsidRDefault="00723ED8" w:rsidP="00723ED8">
      <w:pPr>
        <w:spacing w:line="360" w:lineRule="auto"/>
        <w:ind w:firstLineChars="200" w:firstLine="442"/>
        <w:rPr>
          <w:rFonts w:ascii="宋体" w:hAnsi="宋体" w:cs="微软雅黑"/>
          <w:sz w:val="22"/>
        </w:rPr>
      </w:pPr>
      <w:r>
        <w:rPr>
          <w:rFonts w:ascii="宋体" w:hAnsi="宋体"/>
          <w:b/>
          <w:sz w:val="22"/>
        </w:rPr>
        <w:t>机房</w:t>
      </w:r>
      <w:r>
        <w:rPr>
          <w:rFonts w:ascii="宋体" w:hAnsi="宋体"/>
          <w:b/>
          <w:sz w:val="22"/>
          <w:lang w:val="it-IT"/>
        </w:rPr>
        <w:t>防尘处理：</w:t>
      </w:r>
      <w:r>
        <w:rPr>
          <w:rFonts w:ascii="宋体" w:hAnsi="宋体"/>
          <w:sz w:val="22"/>
          <w:lang w:val="it-IT"/>
        </w:rPr>
        <w:t>为满足计算机对空气洁净度的较高要求，除主材选用不起尘的材料外，机房工程区域地板下及天棚均作防尘处理，对机房工程区域所有外窗进行封堵</w:t>
      </w:r>
      <w:r>
        <w:rPr>
          <w:rFonts w:ascii="宋体" w:hAnsi="宋体" w:cs="微软雅黑" w:hint="eastAsia"/>
          <w:sz w:val="22"/>
        </w:rPr>
        <w:t>，保持机房内部洁净。</w:t>
      </w:r>
    </w:p>
    <w:p w:rsidR="00723ED8" w:rsidRDefault="00723ED8" w:rsidP="00723ED8">
      <w:pPr>
        <w:spacing w:line="360" w:lineRule="auto"/>
        <w:ind w:firstLineChars="200" w:firstLine="442"/>
        <w:rPr>
          <w:rFonts w:ascii="宋体" w:hAnsi="宋体"/>
          <w:sz w:val="24"/>
        </w:rPr>
      </w:pPr>
      <w:r>
        <w:rPr>
          <w:rFonts w:ascii="宋体" w:hAnsi="宋体"/>
          <w:b/>
          <w:sz w:val="22"/>
        </w:rPr>
        <w:t>机房防火处理：</w:t>
      </w:r>
      <w:r>
        <w:rPr>
          <w:rFonts w:ascii="宋体" w:hAnsi="宋体"/>
          <w:sz w:val="22"/>
        </w:rPr>
        <w:t>选用</w:t>
      </w:r>
      <w:r>
        <w:rPr>
          <w:rFonts w:ascii="宋体" w:hAnsi="宋体" w:hint="eastAsia"/>
          <w:sz w:val="22"/>
        </w:rPr>
        <w:t>耐火等级为</w:t>
      </w:r>
      <w:r>
        <w:rPr>
          <w:rFonts w:ascii="宋体" w:hAnsi="宋体"/>
          <w:sz w:val="22"/>
        </w:rPr>
        <w:t>A级</w:t>
      </w:r>
      <w:r>
        <w:rPr>
          <w:rFonts w:ascii="宋体" w:hAnsi="宋体" w:hint="eastAsia"/>
          <w:sz w:val="22"/>
        </w:rPr>
        <w:t>或</w:t>
      </w:r>
      <w:r>
        <w:rPr>
          <w:rFonts w:ascii="宋体" w:hAnsi="宋体"/>
          <w:sz w:val="22"/>
        </w:rPr>
        <w:t>B1</w:t>
      </w:r>
      <w:r>
        <w:rPr>
          <w:rFonts w:ascii="宋体" w:hAnsi="宋体" w:hint="eastAsia"/>
          <w:sz w:val="22"/>
        </w:rPr>
        <w:t>级</w:t>
      </w:r>
      <w:r>
        <w:rPr>
          <w:rFonts w:ascii="宋体" w:hAnsi="宋体"/>
          <w:sz w:val="22"/>
        </w:rPr>
        <w:t>防火材料，疏散口设有醒目的紧急出口标记，便于人</w:t>
      </w:r>
      <w:r>
        <w:rPr>
          <w:rFonts w:ascii="宋体" w:hAnsi="宋体"/>
          <w:sz w:val="22"/>
        </w:rPr>
        <w:lastRenderedPageBreak/>
        <w:t>员疏散。</w:t>
      </w:r>
      <w:r>
        <w:rPr>
          <w:rFonts w:ascii="宋体" w:hAnsi="宋体" w:cs="微软雅黑" w:hint="eastAsia"/>
          <w:sz w:val="22"/>
        </w:rPr>
        <w:t>为了防火的要求，除主材选择非燃性或难燃性材料外，其它材料均选择难燃性材料，所有隐蔽装修部分不使用木作材料。机房内部大门处应设有醒目的紧急出口标志，便于人员在紧急状态下疏散。</w:t>
      </w:r>
    </w:p>
    <w:p w:rsidR="00723ED8" w:rsidRDefault="00723ED8" w:rsidP="00723ED8">
      <w:pPr>
        <w:spacing w:line="360" w:lineRule="auto"/>
        <w:ind w:firstLineChars="200" w:firstLine="442"/>
        <w:rPr>
          <w:rFonts w:ascii="宋体" w:hAnsi="宋体" w:cs="微软雅黑"/>
          <w:sz w:val="22"/>
        </w:rPr>
      </w:pPr>
      <w:r>
        <w:rPr>
          <w:rFonts w:ascii="宋体" w:hAnsi="宋体"/>
          <w:b/>
          <w:sz w:val="22"/>
        </w:rPr>
        <w:t>机房防水处理：</w:t>
      </w:r>
      <w:r>
        <w:rPr>
          <w:rFonts w:ascii="宋体" w:hAnsi="宋体" w:hint="eastAsia"/>
          <w:sz w:val="22"/>
        </w:rPr>
        <w:t>机房外围隔断应进行密封和防水处理，隔断下做挡水矮墙并刷防水涂料做防水处理，机房四周和</w:t>
      </w:r>
      <w:r>
        <w:rPr>
          <w:rFonts w:ascii="宋体" w:hAnsi="宋体"/>
          <w:sz w:val="22"/>
        </w:rPr>
        <w:t>精密空调的四周安装漏水检测感应带及有明显标志</w:t>
      </w:r>
      <w:r>
        <w:rPr>
          <w:rFonts w:ascii="宋体" w:hAnsi="宋体" w:hint="eastAsia"/>
          <w:sz w:val="22"/>
        </w:rPr>
        <w:t>。</w:t>
      </w:r>
      <w:r>
        <w:rPr>
          <w:rFonts w:ascii="宋体" w:hAnsi="宋体" w:cs="微软雅黑" w:hint="eastAsia"/>
          <w:sz w:val="22"/>
        </w:rPr>
        <w:t>为保证机房内部不发生漏水现象，一要保证机房不被雨水侵入，机房地面高出外界2cm以上。二要保证机房空调排水管系统连接牢靠，并有一定坡度，保证长期不漏水，冷凝水排水管墙体开孔严格做好防水封堵等。</w:t>
      </w:r>
    </w:p>
    <w:p w:rsidR="00723ED8" w:rsidRDefault="00723ED8" w:rsidP="00723ED8">
      <w:pPr>
        <w:spacing w:line="360" w:lineRule="auto"/>
        <w:ind w:firstLineChars="200" w:firstLine="442"/>
        <w:rPr>
          <w:rFonts w:ascii="宋体" w:hAnsi="宋体"/>
          <w:sz w:val="22"/>
        </w:rPr>
      </w:pPr>
      <w:r>
        <w:rPr>
          <w:rFonts w:ascii="宋体" w:hAnsi="宋体" w:hint="eastAsia"/>
          <w:b/>
          <w:sz w:val="22"/>
        </w:rPr>
        <w:t>机房防鼠处理：</w:t>
      </w:r>
      <w:r>
        <w:rPr>
          <w:rFonts w:ascii="宋体" w:hAnsi="宋体" w:hint="eastAsia"/>
          <w:sz w:val="22"/>
        </w:rPr>
        <w:t>机房内部及穿楼层、穿机房外区域的空调送回风管道及排水管道上应加装防鼠网。对所有穿越隔墙、楼板、外墙的与空调设备相关的电气、冷媒、及送排风管道设备，在墙体开孔处应实施防火（鼠）封堵措施。</w:t>
      </w:r>
    </w:p>
    <w:p w:rsidR="00723ED8" w:rsidRDefault="00723ED8" w:rsidP="00723ED8">
      <w:pPr>
        <w:spacing w:line="360" w:lineRule="auto"/>
        <w:ind w:left="426"/>
        <w:rPr>
          <w:rFonts w:ascii="宋体" w:hAnsi="宋体"/>
          <w:sz w:val="22"/>
        </w:rPr>
      </w:pPr>
      <w:r>
        <w:rPr>
          <w:rFonts w:ascii="宋体" w:hAnsi="宋体"/>
          <w:b/>
          <w:sz w:val="22"/>
        </w:rPr>
        <w:t>机房色彩设计</w:t>
      </w:r>
      <w:r>
        <w:rPr>
          <w:rFonts w:ascii="宋体" w:hAnsi="宋体" w:hint="eastAsia"/>
          <w:b/>
          <w:sz w:val="22"/>
        </w:rPr>
        <w:t>：</w:t>
      </w:r>
      <w:r>
        <w:rPr>
          <w:rFonts w:ascii="宋体" w:hAnsi="宋体"/>
          <w:sz w:val="22"/>
        </w:rPr>
        <w:t>机房工程的色彩不仅是为环境的美化，也是改善环境气氛满足工作</w:t>
      </w:r>
    </w:p>
    <w:p w:rsidR="00723ED8" w:rsidRDefault="00723ED8" w:rsidP="00723ED8">
      <w:pPr>
        <w:spacing w:line="360" w:lineRule="auto"/>
        <w:rPr>
          <w:rFonts w:ascii="宋体" w:hAnsi="宋体"/>
          <w:sz w:val="22"/>
        </w:rPr>
      </w:pPr>
      <w:r>
        <w:rPr>
          <w:rFonts w:ascii="宋体" w:hAnsi="宋体"/>
          <w:sz w:val="22"/>
        </w:rPr>
        <w:t>人员的生理和心理平衡的需要。作为精密度要求很高的工作场所，机房工程色彩应趋向简洁、明快，使机房工程清新、舒畅、现代感强。总之，合理地选择色彩，给经常在机房工程内工作的人员创造清新、悦目的工作环境是保证工作人员身心健康的重要因素。</w:t>
      </w:r>
    </w:p>
    <w:p w:rsidR="00723ED8" w:rsidRDefault="00723ED8" w:rsidP="00723ED8">
      <w:pPr>
        <w:spacing w:line="360" w:lineRule="auto"/>
        <w:ind w:firstLineChars="200" w:firstLine="442"/>
        <w:rPr>
          <w:rFonts w:ascii="宋体" w:hAnsi="宋体"/>
          <w:sz w:val="22"/>
        </w:rPr>
      </w:pPr>
      <w:r>
        <w:rPr>
          <w:rFonts w:ascii="宋体" w:hAnsi="宋体" w:hint="eastAsia"/>
          <w:b/>
          <w:sz w:val="22"/>
        </w:rPr>
        <w:t>机房装修材料：</w:t>
      </w:r>
      <w:r>
        <w:rPr>
          <w:rFonts w:ascii="宋体" w:hAnsi="宋体"/>
          <w:sz w:val="22"/>
        </w:rPr>
        <w:t>机房工程装修材料选择的原则是防火、防水、防静电、不起尘，并且环保。更应充分体现环境保护的意识，加强环保措施，采用绿色环保材料，使其真正体现现代化高科技机房工程的档次。</w:t>
      </w:r>
      <w:r>
        <w:rPr>
          <w:rFonts w:ascii="宋体" w:hAnsi="宋体" w:hint="eastAsia"/>
          <w:sz w:val="22"/>
        </w:rPr>
        <w:t>为保证机房环境，要求机房的室内装修材料必须选择非燃材料（A级）和不吸尘不起尘材料，建议采用进口高品质产品或同等级高品质的国内产品。</w:t>
      </w:r>
    </w:p>
    <w:p w:rsidR="00723ED8" w:rsidRDefault="00723ED8" w:rsidP="00723ED8">
      <w:pPr>
        <w:spacing w:line="360" w:lineRule="auto"/>
        <w:ind w:firstLineChars="300" w:firstLine="663"/>
        <w:rPr>
          <w:rFonts w:ascii="宋体" w:hAnsi="宋体"/>
          <w:b/>
          <w:sz w:val="22"/>
        </w:rPr>
      </w:pPr>
      <w:r>
        <w:rPr>
          <w:rFonts w:ascii="宋体" w:hAnsi="宋体" w:hint="eastAsia"/>
          <w:b/>
          <w:sz w:val="22"/>
        </w:rPr>
        <w:t>环保要求：</w:t>
      </w:r>
      <w:r>
        <w:rPr>
          <w:rFonts w:ascii="宋体" w:hAnsi="宋体" w:hint="eastAsia"/>
          <w:sz w:val="22"/>
        </w:rPr>
        <w:t>使用环保材料，施工工艺严格按照有关规范和标准执行，竣工后各区应无刺激异味，无有害物质，并通过环保部门指定的检测机构检测合格。</w:t>
      </w:r>
    </w:p>
    <w:p w:rsidR="00723ED8" w:rsidRDefault="00723ED8" w:rsidP="00723ED8">
      <w:pPr>
        <w:pStyle w:val="aa"/>
        <w:adjustRightInd w:val="0"/>
        <w:snapToGrid w:val="0"/>
        <w:spacing w:after="0" w:line="360" w:lineRule="auto"/>
        <w:ind w:right="210" w:firstLineChars="200" w:firstLine="442"/>
        <w:rPr>
          <w:rFonts w:ascii="宋体" w:hAnsi="宋体"/>
          <w:b/>
          <w:sz w:val="22"/>
          <w:szCs w:val="22"/>
        </w:rPr>
      </w:pPr>
      <w:r>
        <w:rPr>
          <w:rFonts w:ascii="宋体" w:hAnsi="宋体" w:hint="eastAsia"/>
          <w:b/>
          <w:sz w:val="22"/>
          <w:szCs w:val="22"/>
        </w:rPr>
        <w:t>所有装修材料在施工使用前，须提供样品报招标人及监理审查，经批准后才能进场使用。</w:t>
      </w:r>
      <w:bookmarkStart w:id="48" w:name="_Toc162948667"/>
      <w:bookmarkStart w:id="49" w:name="_Toc162948640"/>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钢化玻璃技术要求</w:t>
      </w:r>
    </w:p>
    <w:p w:rsidR="00723ED8" w:rsidRDefault="00723ED8" w:rsidP="00723ED8">
      <w:pPr>
        <w:widowControl/>
        <w:spacing w:line="360" w:lineRule="auto"/>
        <w:ind w:left="420"/>
        <w:jc w:val="left"/>
        <w:rPr>
          <w:rFonts w:ascii="宋体" w:hAnsi="宋体"/>
          <w:sz w:val="22"/>
        </w:rPr>
      </w:pPr>
      <w:r>
        <w:rPr>
          <w:rFonts w:ascii="宋体" w:hAnsi="宋体" w:hint="eastAsia"/>
          <w:sz w:val="22"/>
        </w:rPr>
        <w:t>防火性能</w:t>
      </w:r>
    </w:p>
    <w:p w:rsidR="00723ED8" w:rsidRDefault="00723ED8" w:rsidP="00723ED8">
      <w:pPr>
        <w:widowControl/>
        <w:spacing w:line="360" w:lineRule="auto"/>
        <w:ind w:left="420"/>
        <w:jc w:val="left"/>
        <w:rPr>
          <w:rFonts w:ascii="宋体" w:hAnsi="宋体"/>
          <w:sz w:val="22"/>
        </w:rPr>
      </w:pPr>
      <w:r>
        <w:rPr>
          <w:rFonts w:ascii="宋体" w:hAnsi="宋体" w:hint="eastAsia"/>
          <w:sz w:val="22"/>
        </w:rPr>
        <w:t>防火玻璃的耐火时限不小于9</w:t>
      </w:r>
      <w:r>
        <w:rPr>
          <w:rFonts w:ascii="宋体" w:hAnsi="宋体"/>
          <w:sz w:val="22"/>
        </w:rPr>
        <w:t>0min</w:t>
      </w:r>
      <w:r>
        <w:rPr>
          <w:rFonts w:ascii="宋体" w:hAnsi="宋体" w:hint="eastAsia"/>
          <w:sz w:val="22"/>
        </w:rPr>
        <w:t>，需通过国家防火建筑材料质量监督检验中心的检验。</w:t>
      </w:r>
    </w:p>
    <w:p w:rsidR="00723ED8" w:rsidRDefault="00723ED8" w:rsidP="00723ED8">
      <w:pPr>
        <w:widowControl/>
        <w:spacing w:line="360" w:lineRule="auto"/>
        <w:ind w:left="420"/>
        <w:jc w:val="left"/>
        <w:rPr>
          <w:rFonts w:ascii="宋体" w:hAnsi="宋体"/>
          <w:sz w:val="22"/>
        </w:rPr>
      </w:pPr>
      <w:r>
        <w:rPr>
          <w:rFonts w:ascii="宋体" w:hAnsi="宋体" w:hint="eastAsia"/>
          <w:sz w:val="22"/>
        </w:rPr>
        <w:t>高强度</w:t>
      </w:r>
    </w:p>
    <w:p w:rsidR="00723ED8" w:rsidRDefault="00723ED8" w:rsidP="00723ED8">
      <w:pPr>
        <w:widowControl/>
        <w:spacing w:line="360" w:lineRule="auto"/>
        <w:ind w:left="420"/>
        <w:jc w:val="left"/>
        <w:rPr>
          <w:rFonts w:ascii="宋体" w:hAnsi="宋体"/>
          <w:sz w:val="22"/>
        </w:rPr>
      </w:pPr>
      <w:r>
        <w:rPr>
          <w:rFonts w:ascii="宋体" w:hAnsi="宋体" w:hint="eastAsia"/>
          <w:sz w:val="22"/>
        </w:rPr>
        <w:t>高强度单片大面上强度不低</w:t>
      </w:r>
      <w:r>
        <w:rPr>
          <w:rFonts w:ascii="宋体" w:hAnsi="宋体"/>
          <w:sz w:val="22"/>
        </w:rPr>
        <w:t>3.9KN/m2</w:t>
      </w:r>
      <w:r>
        <w:rPr>
          <w:rFonts w:ascii="宋体" w:hAnsi="宋体" w:hint="eastAsia"/>
          <w:sz w:val="22"/>
        </w:rPr>
        <w:t>。</w:t>
      </w:r>
    </w:p>
    <w:p w:rsidR="00723ED8" w:rsidRDefault="00723ED8" w:rsidP="00723ED8">
      <w:pPr>
        <w:widowControl/>
        <w:spacing w:line="360" w:lineRule="auto"/>
        <w:ind w:left="420"/>
        <w:jc w:val="left"/>
        <w:rPr>
          <w:rFonts w:ascii="宋体" w:hAnsi="宋体"/>
          <w:sz w:val="22"/>
        </w:rPr>
      </w:pPr>
      <w:r>
        <w:rPr>
          <w:rFonts w:ascii="宋体" w:hAnsi="宋体" w:hint="eastAsia"/>
          <w:sz w:val="22"/>
        </w:rPr>
        <w:t>加工性</w:t>
      </w:r>
    </w:p>
    <w:p w:rsidR="00723ED8" w:rsidRDefault="00723ED8" w:rsidP="00723ED8">
      <w:pPr>
        <w:widowControl/>
        <w:spacing w:line="360" w:lineRule="auto"/>
        <w:ind w:left="420"/>
        <w:jc w:val="left"/>
        <w:rPr>
          <w:rFonts w:ascii="宋体" w:hAnsi="宋体"/>
          <w:sz w:val="22"/>
        </w:rPr>
      </w:pPr>
      <w:r>
        <w:rPr>
          <w:rFonts w:ascii="宋体" w:hAnsi="宋体" w:hint="eastAsia"/>
          <w:sz w:val="22"/>
        </w:rPr>
        <w:t>在保证防火性能的基础上，获得其它的功能，满足建筑设计的需求。</w:t>
      </w:r>
    </w:p>
    <w:p w:rsidR="00723ED8" w:rsidRDefault="00723ED8" w:rsidP="00723ED8">
      <w:pPr>
        <w:widowControl/>
        <w:spacing w:line="360" w:lineRule="auto"/>
        <w:ind w:left="420"/>
        <w:jc w:val="left"/>
        <w:rPr>
          <w:rFonts w:ascii="宋体" w:hAnsi="宋体"/>
          <w:sz w:val="22"/>
        </w:rPr>
      </w:pPr>
      <w:r>
        <w:rPr>
          <w:rFonts w:ascii="宋体" w:hAnsi="宋体" w:hint="eastAsia"/>
          <w:sz w:val="22"/>
        </w:rPr>
        <w:t>耐候性</w:t>
      </w:r>
    </w:p>
    <w:p w:rsidR="00723ED8" w:rsidRDefault="00723ED8" w:rsidP="00723ED8">
      <w:pPr>
        <w:widowControl/>
        <w:spacing w:line="360" w:lineRule="auto"/>
        <w:ind w:left="420"/>
        <w:jc w:val="left"/>
        <w:rPr>
          <w:rFonts w:ascii="宋体" w:hAnsi="宋体"/>
          <w:sz w:val="22"/>
        </w:rPr>
      </w:pPr>
      <w:r>
        <w:rPr>
          <w:rFonts w:ascii="宋体" w:hAnsi="宋体" w:hint="eastAsia"/>
          <w:sz w:val="22"/>
        </w:rPr>
        <w:t>防火玻璃任何气候条件下都能保持通透与明亮。</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lastRenderedPageBreak/>
        <w:t>防火门要求</w:t>
      </w:r>
    </w:p>
    <w:p w:rsidR="00723ED8" w:rsidRDefault="00723ED8" w:rsidP="00723ED8">
      <w:pPr>
        <w:spacing w:line="360" w:lineRule="auto"/>
        <w:ind w:firstLineChars="300" w:firstLine="660"/>
        <w:rPr>
          <w:rFonts w:ascii="宋体" w:hAnsi="宋体" w:cs="微软雅黑"/>
          <w:sz w:val="22"/>
        </w:rPr>
      </w:pPr>
      <w:r>
        <w:rPr>
          <w:rFonts w:ascii="宋体" w:hAnsi="宋体" w:hint="eastAsia"/>
          <w:sz w:val="22"/>
        </w:rPr>
        <w:t>要求根据消防规范进行门体的设置，所有门体必须符合消防的规定。机房的门应保证最大设备的进出。</w:t>
      </w:r>
      <w:r>
        <w:rPr>
          <w:rFonts w:ascii="宋体" w:hAnsi="宋体" w:cs="微软雅黑" w:hint="eastAsia"/>
          <w:sz w:val="22"/>
        </w:rPr>
        <w:t>进出机房播控室主门更换为1500*2100钢质</w:t>
      </w:r>
      <w:r w:rsidRPr="00701FCD">
        <w:rPr>
          <w:rFonts w:ascii="宋体" w:hAnsi="宋体" w:cs="微软雅黑" w:hint="eastAsia"/>
          <w:sz w:val="22"/>
        </w:rPr>
        <w:t>甲级子母</w:t>
      </w:r>
      <w:r>
        <w:rPr>
          <w:rFonts w:ascii="宋体" w:hAnsi="宋体" w:cs="微软雅黑" w:hint="eastAsia"/>
          <w:sz w:val="22"/>
        </w:rPr>
        <w:t>防火门。五金配件拟选用优质材料，优质冷轧钢板，防火材料，厚度不小于40mm。应确保长期、频繁的使用特性。进出机房由门禁刷卡系统控制。</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防火等级：甲级防火门；</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门扇厚度：门板厚度Ｔ＝50mm；</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门框面板：T=1.2MM；</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门扇面板：镀锌钢板,T=0.8MM；</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加固件：补强钢板镀锌钢板,T≥ 0.8MM；</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填充材料：填充材无机防火板T=3MM防火门芯板无机防火门板芯</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门锁：锁具不锈钢把手锁具符合GB/T 7633《门和卷帘的耐火试验方法》</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合页：不锈钢重型合页，符合GB/T 7633《门和卷帘的耐火试验方法》</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闭门器：符合GA 93《防火门闭门器》标准</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双扇门用顺序器：符合GB/T 7633《门和卷帘的耐火试验方法》</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暗插销：符合GB/T 7633《门和卷帘的耐火试验方法》</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防火密封条：符合GB16807《防火膨胀密封件》标准</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门扇视窗防火玻璃：符合GB12955-2008《防火门》标准，GB15763.1《建筑用安全玻璃 防火玻璃》标准</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表面喷涂要求：涂装工艺先进，采用全自动高压静电超高速旋转雾状喷涂技术，在涂装前进行分级水处理、脱脂处理和磷化处理，纯净水处理，涂层附着力强</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焊接要求：门框与墙体之间连接稳定，门框与墙体之间应做灌浆处理</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耐火极限：≥1.5小时</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其他要求：在闭门状态下，门扇与门框贴合，门扇与门框间的两侧缝隙≤5mm，上缝隙≤5mm，双扇门中缝间隙≤5mm。</w:t>
      </w:r>
    </w:p>
    <w:p w:rsidR="00723ED8" w:rsidRPr="003E32C7" w:rsidRDefault="00723ED8" w:rsidP="00723ED8">
      <w:pPr>
        <w:pStyle w:val="4"/>
        <w:numPr>
          <w:ilvl w:val="3"/>
          <w:numId w:val="0"/>
        </w:numPr>
        <w:spacing w:before="0" w:after="160" w:line="360" w:lineRule="auto"/>
        <w:ind w:left="921" w:hanging="864"/>
        <w:rPr>
          <w:rFonts w:ascii="宋体" w:hAnsi="宋体"/>
          <w:sz w:val="22"/>
        </w:rPr>
      </w:pPr>
      <w:r w:rsidRPr="003E32C7">
        <w:rPr>
          <w:rFonts w:ascii="宋体" w:hAnsi="宋体"/>
          <w:sz w:val="22"/>
        </w:rPr>
        <w:t>抗静电地板</w:t>
      </w:r>
    </w:p>
    <w:p w:rsidR="00723ED8" w:rsidRDefault="00723ED8" w:rsidP="00723ED8">
      <w:pPr>
        <w:pStyle w:val="a0"/>
        <w:spacing w:line="360" w:lineRule="auto"/>
        <w:ind w:firstLine="440"/>
        <w:jc w:val="left"/>
        <w:rPr>
          <w:rFonts w:ascii="宋体" w:hAnsi="宋体"/>
          <w:sz w:val="22"/>
        </w:rPr>
      </w:pPr>
      <w:r>
        <w:rPr>
          <w:rFonts w:ascii="宋体" w:hAnsi="宋体" w:hint="eastAsia"/>
          <w:sz w:val="22"/>
        </w:rPr>
        <w:t>品名：沈阳沈飞</w:t>
      </w:r>
      <w:r w:rsidRPr="0001428F">
        <w:rPr>
          <w:rFonts w:ascii="宋体" w:hAnsi="宋体" w:hint="eastAsia"/>
          <w:sz w:val="22"/>
        </w:rPr>
        <w:t>无边防静电地板</w:t>
      </w:r>
      <w:r>
        <w:rPr>
          <w:rFonts w:ascii="宋体" w:hAnsi="宋体" w:hint="eastAsia"/>
          <w:sz w:val="22"/>
        </w:rPr>
        <w:t>，</w:t>
      </w:r>
      <w:r w:rsidRPr="00E8266F">
        <w:rPr>
          <w:rFonts w:ascii="宋体" w:hAnsi="宋体" w:hint="eastAsia"/>
          <w:sz w:val="22"/>
        </w:rPr>
        <w:t>与一期工程相同品牌</w:t>
      </w:r>
      <w:r>
        <w:rPr>
          <w:rFonts w:ascii="宋体" w:hAnsi="宋体" w:hint="eastAsia"/>
          <w:sz w:val="22"/>
        </w:rPr>
        <w:t>，保证静电地板的一致性</w:t>
      </w:r>
      <w:r w:rsidRPr="00E8266F">
        <w:rPr>
          <w:rFonts w:ascii="宋体" w:hAnsi="宋体" w:hint="eastAsia"/>
          <w:sz w:val="22"/>
        </w:rPr>
        <w:t>。</w:t>
      </w:r>
    </w:p>
    <w:p w:rsidR="00723ED8" w:rsidRPr="003E32C7" w:rsidRDefault="00723ED8" w:rsidP="00723ED8">
      <w:pPr>
        <w:pStyle w:val="a0"/>
        <w:spacing w:line="360" w:lineRule="auto"/>
        <w:ind w:firstLine="440"/>
        <w:jc w:val="left"/>
        <w:rPr>
          <w:rFonts w:ascii="宋体" w:hAnsi="宋体"/>
          <w:sz w:val="22"/>
        </w:rPr>
      </w:pPr>
      <w:r>
        <w:rPr>
          <w:rFonts w:ascii="宋体" w:hAnsi="宋体" w:hint="eastAsia"/>
          <w:sz w:val="22"/>
        </w:rPr>
        <w:t>面板：</w:t>
      </w:r>
      <w:r w:rsidRPr="003E32C7">
        <w:rPr>
          <w:rFonts w:ascii="宋体" w:hAnsi="宋体"/>
          <w:sz w:val="22"/>
        </w:rPr>
        <w:t>美亚HPL贴面（三聚氰胺贴面），</w:t>
      </w:r>
      <w:smartTag w:uri="urn:schemas-microsoft-com:office:smarttags" w:element="chmetcnv">
        <w:smartTagPr>
          <w:attr w:name="UnitName" w:val="mm"/>
          <w:attr w:name="SourceValue" w:val="1.2"/>
          <w:attr w:name="HasSpace" w:val="False"/>
          <w:attr w:name="Negative" w:val="False"/>
          <w:attr w:name="NumberType" w:val="1"/>
          <w:attr w:name="TCSC" w:val="0"/>
        </w:smartTagPr>
        <w:r w:rsidRPr="003E32C7">
          <w:rPr>
            <w:rFonts w:ascii="宋体" w:hAnsi="宋体"/>
            <w:sz w:val="22"/>
          </w:rPr>
          <w:t>1.2mm</w:t>
        </w:r>
      </w:smartTag>
      <w:r w:rsidRPr="003E32C7">
        <w:rPr>
          <w:rFonts w:ascii="宋体" w:hAnsi="宋体"/>
          <w:sz w:val="22"/>
        </w:rPr>
        <w:t>厚</w:t>
      </w:r>
      <w:r w:rsidRPr="003E32C7">
        <w:rPr>
          <w:rFonts w:ascii="宋体" w:hAnsi="宋体" w:hint="eastAsia"/>
          <w:sz w:val="22"/>
        </w:rPr>
        <w:t>。</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sz w:val="22"/>
        </w:rPr>
        <w:t>规格：600x600x35</w:t>
      </w:r>
      <w:r w:rsidRPr="003E32C7">
        <w:rPr>
          <w:rFonts w:ascii="宋体" w:hAnsi="宋体" w:hint="eastAsia"/>
          <w:sz w:val="22"/>
        </w:rPr>
        <w:t>。</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sz w:val="22"/>
        </w:rPr>
        <w:t>钢板：上板</w:t>
      </w:r>
      <w:smartTag w:uri="urn:schemas-microsoft-com:office:smarttags" w:element="chmetcnv">
        <w:smartTagPr>
          <w:attr w:name="UnitName" w:val="mm"/>
          <w:attr w:name="SourceValue" w:val=".8"/>
          <w:attr w:name="HasSpace" w:val="False"/>
          <w:attr w:name="Negative" w:val="False"/>
          <w:attr w:name="NumberType" w:val="1"/>
          <w:attr w:name="TCSC" w:val="0"/>
        </w:smartTagPr>
        <w:r w:rsidRPr="003E32C7">
          <w:rPr>
            <w:rFonts w:ascii="宋体" w:hAnsi="宋体"/>
            <w:sz w:val="22"/>
          </w:rPr>
          <w:t>0.8mm</w:t>
        </w:r>
      </w:smartTag>
      <w:r w:rsidRPr="003E32C7">
        <w:rPr>
          <w:rFonts w:ascii="宋体" w:hAnsi="宋体"/>
          <w:sz w:val="22"/>
        </w:rPr>
        <w:t>，下板0.9mm</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sz w:val="22"/>
        </w:rPr>
        <w:lastRenderedPageBreak/>
        <w:t>集中载荷：标准</w:t>
      </w:r>
      <w:smartTag w:uri="urn:schemas-microsoft-com:office:smarttags" w:element="chmetcnv">
        <w:smartTagPr>
          <w:attr w:name="UnitName" w:val="kg"/>
          <w:attr w:name="SourceValue" w:val="300"/>
          <w:attr w:name="HasSpace" w:val="False"/>
          <w:attr w:name="Negative" w:val="False"/>
          <w:attr w:name="NumberType" w:val="1"/>
          <w:attr w:name="TCSC" w:val="0"/>
        </w:smartTagPr>
        <w:r w:rsidRPr="003E32C7">
          <w:rPr>
            <w:rFonts w:ascii="宋体" w:hAnsi="宋体" w:hint="eastAsia"/>
            <w:sz w:val="22"/>
          </w:rPr>
          <w:t>300</w:t>
        </w:r>
        <w:r w:rsidRPr="003E32C7">
          <w:rPr>
            <w:rFonts w:ascii="宋体" w:hAnsi="宋体"/>
            <w:sz w:val="22"/>
          </w:rPr>
          <w:t>kg</w:t>
        </w:r>
      </w:smartTag>
      <w:r w:rsidRPr="003E32C7">
        <w:rPr>
          <w:rFonts w:ascii="宋体" w:hAnsi="宋体"/>
          <w:sz w:val="22"/>
        </w:rPr>
        <w:t>牛，实际</w:t>
      </w:r>
      <w:r w:rsidRPr="003E32C7">
        <w:rPr>
          <w:rFonts w:ascii="宋体" w:hAnsi="宋体" w:hint="eastAsia"/>
          <w:sz w:val="22"/>
        </w:rPr>
        <w:t>400</w:t>
      </w:r>
      <w:r w:rsidRPr="003E32C7">
        <w:rPr>
          <w:rFonts w:ascii="宋体" w:hAnsi="宋体"/>
          <w:sz w:val="22"/>
        </w:rPr>
        <w:t>kg</w:t>
      </w:r>
      <w:r w:rsidRPr="003E32C7">
        <w:rPr>
          <w:rFonts w:ascii="宋体" w:hAnsi="宋体" w:hint="eastAsia"/>
          <w:sz w:val="22"/>
        </w:rPr>
        <w:t>；</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sz w:val="22"/>
        </w:rPr>
        <w:t>均布载荷：标准</w:t>
      </w:r>
      <w:smartTag w:uri="urn:schemas-microsoft-com:office:smarttags" w:element="chmetcnv">
        <w:smartTagPr>
          <w:attr w:name="UnitName" w:val="kg"/>
          <w:attr w:name="SourceValue" w:val="1250"/>
          <w:attr w:name="HasSpace" w:val="False"/>
          <w:attr w:name="Negative" w:val="False"/>
          <w:attr w:name="NumberType" w:val="1"/>
          <w:attr w:name="TCSC" w:val="0"/>
        </w:smartTagPr>
        <w:r w:rsidRPr="003E32C7">
          <w:rPr>
            <w:rFonts w:ascii="宋体" w:hAnsi="宋体" w:hint="eastAsia"/>
            <w:sz w:val="22"/>
          </w:rPr>
          <w:t>1250</w:t>
        </w:r>
        <w:r w:rsidRPr="003E32C7">
          <w:rPr>
            <w:rFonts w:ascii="宋体" w:hAnsi="宋体"/>
            <w:sz w:val="22"/>
          </w:rPr>
          <w:t>kg</w:t>
        </w:r>
      </w:smartTag>
      <w:r w:rsidRPr="003E32C7">
        <w:rPr>
          <w:rFonts w:ascii="宋体" w:hAnsi="宋体"/>
          <w:sz w:val="22"/>
        </w:rPr>
        <w:t>，实际</w:t>
      </w:r>
      <w:r w:rsidRPr="003E32C7">
        <w:rPr>
          <w:rFonts w:ascii="宋体" w:hAnsi="宋体" w:hint="eastAsia"/>
          <w:sz w:val="22"/>
        </w:rPr>
        <w:t>2000</w:t>
      </w:r>
      <w:r w:rsidRPr="003E32C7">
        <w:rPr>
          <w:rFonts w:ascii="宋体" w:hAnsi="宋体"/>
          <w:sz w:val="22"/>
        </w:rPr>
        <w:t>kg</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hint="eastAsia"/>
          <w:sz w:val="22"/>
        </w:rPr>
        <w:t>材料：采用鞍钢冷轧钢板，上板为硬质钢板，下板为鞍钢深拉深钢板，地板边缘厚度</w:t>
      </w:r>
      <w:r w:rsidRPr="003E32C7">
        <w:rPr>
          <w:rFonts w:ascii="宋体" w:hAnsi="宋体"/>
          <w:sz w:val="22"/>
        </w:rPr>
        <w:t>35</w:t>
      </w:r>
      <w:r w:rsidRPr="003E32C7">
        <w:rPr>
          <w:rFonts w:ascii="宋体" w:hAnsi="宋体" w:hint="eastAsia"/>
          <w:sz w:val="22"/>
        </w:rPr>
        <w:t>㎜，地板窝深</w:t>
      </w:r>
      <w:r w:rsidRPr="003E32C7">
        <w:rPr>
          <w:rFonts w:ascii="宋体" w:hAnsi="宋体"/>
          <w:sz w:val="22"/>
        </w:rPr>
        <w:t>20</w:t>
      </w:r>
      <w:r w:rsidRPr="003E32C7">
        <w:rPr>
          <w:rFonts w:ascii="宋体" w:hAnsi="宋体" w:hint="eastAsia"/>
          <w:sz w:val="22"/>
        </w:rPr>
        <w:t>㎜.地板内腔填充泡沫水泥。</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hint="eastAsia"/>
          <w:sz w:val="22"/>
        </w:rPr>
        <w:t>支架：地板支座上板</w:t>
      </w:r>
      <w:r w:rsidRPr="003E32C7">
        <w:rPr>
          <w:rFonts w:ascii="宋体" w:hAnsi="宋体"/>
          <w:sz w:val="22"/>
        </w:rPr>
        <w:t>3.</w:t>
      </w:r>
      <w:r w:rsidRPr="003E32C7">
        <w:rPr>
          <w:rFonts w:ascii="宋体" w:hAnsi="宋体" w:hint="eastAsia"/>
          <w:sz w:val="22"/>
        </w:rPr>
        <w:t>0㎜、下板为</w:t>
      </w:r>
      <w:r w:rsidRPr="003E32C7">
        <w:rPr>
          <w:rFonts w:ascii="宋体" w:hAnsi="宋体"/>
          <w:sz w:val="22"/>
        </w:rPr>
        <w:t>2.5</w:t>
      </w:r>
      <w:r w:rsidRPr="003E32C7">
        <w:rPr>
          <w:rFonts w:ascii="宋体" w:hAnsi="宋体" w:hint="eastAsia"/>
          <w:sz w:val="22"/>
        </w:rPr>
        <w:t>㎜厚的冷轧钢板，中柱支撑管直径不小于</w:t>
      </w:r>
      <w:r w:rsidRPr="003E32C7">
        <w:rPr>
          <w:rFonts w:ascii="宋体" w:hAnsi="宋体"/>
          <w:sz w:val="22"/>
        </w:rPr>
        <w:t>25</w:t>
      </w:r>
      <w:r w:rsidRPr="003E32C7">
        <w:rPr>
          <w:rFonts w:ascii="宋体" w:hAnsi="宋体" w:hint="eastAsia"/>
          <w:sz w:val="22"/>
        </w:rPr>
        <w:t>㎜，壁厚不小于</w:t>
      </w:r>
      <w:r w:rsidRPr="003E32C7">
        <w:rPr>
          <w:rFonts w:ascii="宋体" w:hAnsi="宋体"/>
          <w:sz w:val="22"/>
        </w:rPr>
        <w:t>1.5</w:t>
      </w:r>
      <w:r w:rsidRPr="003E32C7">
        <w:rPr>
          <w:rFonts w:ascii="宋体" w:hAnsi="宋体" w:hint="eastAsia"/>
          <w:sz w:val="22"/>
        </w:rPr>
        <w:t>㎜，支撑螺纹棒为φ</w:t>
      </w:r>
      <w:r w:rsidRPr="003E32C7">
        <w:rPr>
          <w:rFonts w:ascii="宋体" w:hAnsi="宋体"/>
          <w:sz w:val="22"/>
        </w:rPr>
        <w:t>21</w:t>
      </w:r>
      <w:r w:rsidRPr="003E32C7">
        <w:rPr>
          <w:rFonts w:ascii="宋体" w:hAnsi="宋体" w:hint="eastAsia"/>
          <w:sz w:val="22"/>
        </w:rPr>
        <w:t>㎜，支座整体镀锌，防腐性强。</w:t>
      </w:r>
    </w:p>
    <w:p w:rsidR="00723ED8" w:rsidRPr="003E32C7" w:rsidRDefault="00723ED8" w:rsidP="00723ED8">
      <w:pPr>
        <w:pStyle w:val="a0"/>
        <w:spacing w:line="360" w:lineRule="auto"/>
        <w:ind w:firstLine="440"/>
        <w:jc w:val="left"/>
        <w:rPr>
          <w:rFonts w:ascii="宋体" w:hAnsi="宋体"/>
          <w:sz w:val="22"/>
        </w:rPr>
      </w:pPr>
      <w:r w:rsidRPr="003E32C7">
        <w:rPr>
          <w:rFonts w:ascii="宋体" w:hAnsi="宋体" w:hint="eastAsia"/>
          <w:sz w:val="22"/>
        </w:rPr>
        <w:t>桁梁：全钢镀锌冷轧钢，壁厚≥</w:t>
      </w:r>
      <w:r w:rsidRPr="003E32C7">
        <w:rPr>
          <w:rFonts w:ascii="宋体" w:hAnsi="宋体"/>
          <w:sz w:val="22"/>
        </w:rPr>
        <w:t>1.0</w:t>
      </w:r>
      <w:r w:rsidRPr="003E32C7">
        <w:rPr>
          <w:rFonts w:ascii="宋体" w:hAnsi="宋体" w:hint="eastAsia"/>
          <w:sz w:val="22"/>
        </w:rPr>
        <w:t>㎜，表面均镀锌防腐，形成导静电系统。</w:t>
      </w:r>
    </w:p>
    <w:p w:rsidR="00723ED8" w:rsidRPr="0001428F" w:rsidRDefault="00723ED8" w:rsidP="00723ED8">
      <w:pPr>
        <w:pStyle w:val="a0"/>
        <w:spacing w:line="360" w:lineRule="auto"/>
        <w:ind w:firstLine="440"/>
        <w:jc w:val="left"/>
        <w:rPr>
          <w:rFonts w:ascii="宋体" w:hAnsi="宋体"/>
          <w:sz w:val="22"/>
        </w:rPr>
      </w:pPr>
      <w:r>
        <w:rPr>
          <w:rFonts w:ascii="宋体" w:hAnsi="宋体" w:hint="eastAsia"/>
          <w:sz w:val="22"/>
        </w:rPr>
        <w:t>图例：</w:t>
      </w:r>
    </w:p>
    <w:p w:rsidR="00723ED8" w:rsidRDefault="00723ED8" w:rsidP="00723ED8">
      <w:pPr>
        <w:pStyle w:val="a0"/>
        <w:ind w:firstLine="480"/>
        <w:rPr>
          <w:rFonts w:ascii="宋体" w:hAnsi="宋体" w:cs="宋体"/>
          <w:kern w:val="0"/>
          <w:sz w:val="24"/>
        </w:rPr>
      </w:pPr>
      <w:r>
        <w:rPr>
          <w:rFonts w:ascii="宋体" w:hAnsi="宋体" w:cs="宋体"/>
          <w:noProof/>
          <w:kern w:val="0"/>
          <w:sz w:val="24"/>
        </w:rPr>
        <w:drawing>
          <wp:inline distT="0" distB="0" distL="0" distR="0">
            <wp:extent cx="3721100" cy="2711450"/>
            <wp:effectExtent l="19050" t="0" r="0" b="0"/>
            <wp:docPr id="1" name="图片 1" descr="M]S3P_T6UW)822X1EFYXF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3P_T6UW)822X1EFYXFHO"/>
                    <pic:cNvPicPr>
                      <a:picLocks noChangeAspect="1" noChangeArrowheads="1"/>
                    </pic:cNvPicPr>
                  </pic:nvPicPr>
                  <pic:blipFill>
                    <a:blip r:embed="rId14" cstate="print"/>
                    <a:srcRect/>
                    <a:stretch>
                      <a:fillRect/>
                    </a:stretch>
                  </pic:blipFill>
                  <pic:spPr bwMode="auto">
                    <a:xfrm>
                      <a:off x="0" y="0"/>
                      <a:ext cx="3721100" cy="2711450"/>
                    </a:xfrm>
                    <a:prstGeom prst="rect">
                      <a:avLst/>
                    </a:prstGeom>
                    <a:noFill/>
                    <a:ln w="9525">
                      <a:noFill/>
                      <a:miter lim="800000"/>
                      <a:headEnd/>
                      <a:tailEnd/>
                    </a:ln>
                  </pic:spPr>
                </pic:pic>
              </a:graphicData>
            </a:graphic>
          </wp:inline>
        </w:drawing>
      </w:r>
    </w:p>
    <w:p w:rsidR="00723ED8" w:rsidRPr="00EB037D" w:rsidRDefault="00723ED8" w:rsidP="00723ED8">
      <w:pPr>
        <w:pStyle w:val="a0"/>
        <w:rPr>
          <w:lang w:val="zh-CN"/>
        </w:rPr>
      </w:pPr>
    </w:p>
    <w:p w:rsidR="00723ED8" w:rsidRDefault="00723ED8" w:rsidP="00723ED8">
      <w:pPr>
        <w:pStyle w:val="2"/>
        <w:numPr>
          <w:ilvl w:val="1"/>
          <w:numId w:val="0"/>
        </w:numPr>
        <w:spacing w:before="0" w:after="160" w:line="360" w:lineRule="auto"/>
        <w:ind w:left="633" w:hanging="576"/>
        <w:jc w:val="both"/>
        <w:rPr>
          <w:rFonts w:ascii="宋体" w:eastAsia="宋体" w:hAnsi="宋体"/>
          <w:sz w:val="22"/>
          <w:szCs w:val="22"/>
        </w:rPr>
      </w:pPr>
      <w:bookmarkStart w:id="50" w:name="_Toc409106907"/>
      <w:bookmarkStart w:id="51" w:name="_Toc41310165"/>
      <w:r>
        <w:rPr>
          <w:rFonts w:ascii="宋体" w:eastAsia="宋体" w:hAnsi="宋体" w:hint="eastAsia"/>
          <w:sz w:val="22"/>
          <w:szCs w:val="22"/>
        </w:rPr>
        <w:t>机房工艺系统</w:t>
      </w:r>
      <w:bookmarkEnd w:id="50"/>
      <w:r>
        <w:rPr>
          <w:rFonts w:ascii="宋体" w:eastAsia="宋体" w:hAnsi="宋体" w:hint="eastAsia"/>
          <w:sz w:val="22"/>
          <w:szCs w:val="22"/>
        </w:rPr>
        <w:t>管线敷设技术要求</w:t>
      </w:r>
      <w:bookmarkEnd w:id="51"/>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52" w:name="_Toc41310166"/>
      <w:r>
        <w:rPr>
          <w:rFonts w:ascii="宋体" w:hAnsi="宋体" w:hint="eastAsia"/>
          <w:sz w:val="22"/>
          <w:szCs w:val="22"/>
        </w:rPr>
        <w:t>总体要求</w:t>
      </w:r>
      <w:bookmarkEnd w:id="52"/>
    </w:p>
    <w:p w:rsidR="00723ED8" w:rsidRDefault="00723ED8" w:rsidP="00723ED8">
      <w:pPr>
        <w:pStyle w:val="ae"/>
        <w:numPr>
          <w:ilvl w:val="0"/>
          <w:numId w:val="8"/>
        </w:numPr>
        <w:spacing w:line="360" w:lineRule="auto"/>
        <w:ind w:firstLineChars="0"/>
        <w:rPr>
          <w:rFonts w:ascii="宋体" w:hAnsi="宋体"/>
          <w:sz w:val="22"/>
          <w:szCs w:val="22"/>
        </w:rPr>
      </w:pPr>
      <w:r>
        <w:rPr>
          <w:rFonts w:ascii="宋体" w:hAnsi="宋体" w:hint="eastAsia"/>
          <w:sz w:val="22"/>
          <w:szCs w:val="22"/>
        </w:rPr>
        <w:t>本节说明整套桥架、线槽系统的供应、安装、测试、试运行和投入工作。</w:t>
      </w:r>
    </w:p>
    <w:p w:rsidR="00723ED8" w:rsidRDefault="00723ED8" w:rsidP="00723ED8">
      <w:pPr>
        <w:pStyle w:val="ae"/>
        <w:numPr>
          <w:ilvl w:val="0"/>
          <w:numId w:val="8"/>
        </w:numPr>
        <w:spacing w:line="360" w:lineRule="auto"/>
        <w:ind w:firstLineChars="0"/>
        <w:rPr>
          <w:rFonts w:ascii="宋体" w:hAnsi="宋体"/>
          <w:sz w:val="22"/>
          <w:szCs w:val="22"/>
        </w:rPr>
      </w:pPr>
      <w:r>
        <w:rPr>
          <w:rFonts w:ascii="宋体" w:hAnsi="宋体" w:hint="eastAsia"/>
          <w:sz w:val="22"/>
          <w:szCs w:val="22"/>
        </w:rPr>
        <w:t>所有装置、材料和工艺须符合相应的国家规范及当地有关部门的要求。</w:t>
      </w:r>
    </w:p>
    <w:p w:rsidR="00723ED8" w:rsidRDefault="00723ED8" w:rsidP="00723ED8">
      <w:pPr>
        <w:pStyle w:val="ae"/>
        <w:numPr>
          <w:ilvl w:val="0"/>
          <w:numId w:val="8"/>
        </w:numPr>
        <w:spacing w:line="360" w:lineRule="auto"/>
        <w:ind w:firstLineChars="0"/>
        <w:rPr>
          <w:rFonts w:ascii="宋体" w:hAnsi="宋体"/>
          <w:sz w:val="22"/>
          <w:szCs w:val="22"/>
        </w:rPr>
      </w:pPr>
      <w:r>
        <w:rPr>
          <w:rFonts w:ascii="宋体" w:hAnsi="宋体" w:hint="eastAsia"/>
          <w:sz w:val="22"/>
          <w:szCs w:val="22"/>
        </w:rPr>
        <w:t>所有同类装置和材料，须为同一制造厂商生产。</w:t>
      </w:r>
    </w:p>
    <w:p w:rsidR="00723ED8" w:rsidRDefault="00723ED8" w:rsidP="00723ED8">
      <w:pPr>
        <w:pStyle w:val="ae"/>
        <w:numPr>
          <w:ilvl w:val="0"/>
          <w:numId w:val="8"/>
        </w:numPr>
        <w:spacing w:line="360" w:lineRule="auto"/>
        <w:ind w:firstLineChars="0"/>
        <w:rPr>
          <w:rFonts w:ascii="宋体" w:hAnsi="宋体"/>
          <w:bCs/>
          <w:sz w:val="22"/>
          <w:szCs w:val="22"/>
        </w:rPr>
      </w:pPr>
      <w:r>
        <w:rPr>
          <w:rFonts w:ascii="宋体" w:hAnsi="宋体"/>
          <w:bCs/>
          <w:sz w:val="22"/>
          <w:szCs w:val="22"/>
        </w:rPr>
        <w:t>所有强、弱电桥架、线槽两端接地，用专用地线（裸铜编织带）接入机房接地汇接箱，不可与其他接地线（系统）串联接地。</w:t>
      </w:r>
    </w:p>
    <w:p w:rsidR="00723ED8" w:rsidRDefault="00723ED8" w:rsidP="00723ED8">
      <w:pPr>
        <w:pStyle w:val="ae"/>
        <w:numPr>
          <w:ilvl w:val="0"/>
          <w:numId w:val="8"/>
        </w:numPr>
        <w:spacing w:line="360" w:lineRule="auto"/>
        <w:ind w:firstLineChars="0"/>
        <w:rPr>
          <w:rFonts w:ascii="宋体" w:hAnsi="宋体"/>
          <w:bCs/>
          <w:sz w:val="22"/>
          <w:szCs w:val="22"/>
        </w:rPr>
      </w:pPr>
      <w:r>
        <w:rPr>
          <w:rFonts w:ascii="宋体" w:hAnsi="宋体"/>
          <w:bCs/>
          <w:sz w:val="22"/>
          <w:szCs w:val="22"/>
        </w:rPr>
        <w:t>地板下的接地网格系统，按设计施工</w:t>
      </w:r>
      <w:r>
        <w:rPr>
          <w:rFonts w:ascii="宋体" w:hAnsi="宋体" w:hint="eastAsia"/>
          <w:bCs/>
          <w:sz w:val="22"/>
          <w:szCs w:val="22"/>
        </w:rPr>
        <w:t>，</w:t>
      </w:r>
      <w:r>
        <w:rPr>
          <w:rFonts w:ascii="宋体" w:hAnsi="宋体"/>
          <w:bCs/>
          <w:sz w:val="22"/>
          <w:szCs w:val="22"/>
        </w:rPr>
        <w:t>每个机房模块的接地网格必须接入接地汇接箱，且不小于两处。</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53" w:name="_Toc41310167"/>
      <w:r>
        <w:rPr>
          <w:rFonts w:ascii="宋体" w:hAnsi="宋体" w:hint="eastAsia"/>
          <w:sz w:val="22"/>
          <w:szCs w:val="22"/>
        </w:rPr>
        <w:lastRenderedPageBreak/>
        <w:t>走线方式及要求</w:t>
      </w:r>
      <w:bookmarkEnd w:id="53"/>
    </w:p>
    <w:p w:rsidR="00723ED8" w:rsidRDefault="00723ED8" w:rsidP="00723ED8">
      <w:pPr>
        <w:widowControl/>
        <w:numPr>
          <w:ilvl w:val="0"/>
          <w:numId w:val="9"/>
        </w:numPr>
        <w:spacing w:after="160" w:line="360" w:lineRule="auto"/>
        <w:jc w:val="left"/>
        <w:rPr>
          <w:rFonts w:ascii="宋体" w:hAnsi="宋体"/>
          <w:b/>
          <w:bCs/>
          <w:sz w:val="22"/>
        </w:rPr>
      </w:pPr>
      <w:r>
        <w:rPr>
          <w:rFonts w:ascii="宋体" w:hAnsi="宋体" w:hint="eastAsia"/>
          <w:b/>
          <w:bCs/>
          <w:sz w:val="22"/>
        </w:rPr>
        <w:t>桥架模式：</w:t>
      </w:r>
    </w:p>
    <w:p w:rsidR="00723ED8" w:rsidRDefault="00723ED8" w:rsidP="00723ED8">
      <w:pPr>
        <w:spacing w:line="360" w:lineRule="auto"/>
        <w:ind w:firstLineChars="200" w:firstLine="440"/>
        <w:rPr>
          <w:rFonts w:ascii="宋体" w:hAnsi="宋体"/>
          <w:bCs/>
          <w:sz w:val="22"/>
        </w:rPr>
      </w:pPr>
      <w:r>
        <w:rPr>
          <w:rFonts w:ascii="宋体" w:hAnsi="宋体" w:hint="eastAsia"/>
          <w:bCs/>
          <w:sz w:val="22"/>
        </w:rPr>
        <w:t>本次机房内桥架共分为</w:t>
      </w:r>
      <w:r>
        <w:rPr>
          <w:rFonts w:ascii="宋体" w:hAnsi="宋体"/>
          <w:bCs/>
          <w:sz w:val="22"/>
        </w:rPr>
        <w:t>3</w:t>
      </w:r>
      <w:r>
        <w:rPr>
          <w:rFonts w:ascii="宋体" w:hAnsi="宋体" w:hint="eastAsia"/>
          <w:bCs/>
          <w:sz w:val="22"/>
        </w:rPr>
        <w:t>种桥架，分别为强电桥架、铜缆桥架和通讯光纤桥架；</w:t>
      </w:r>
    </w:p>
    <w:p w:rsidR="00723ED8" w:rsidRDefault="00723ED8" w:rsidP="00723ED8">
      <w:pPr>
        <w:widowControl/>
        <w:numPr>
          <w:ilvl w:val="0"/>
          <w:numId w:val="9"/>
        </w:numPr>
        <w:spacing w:after="160" w:line="360" w:lineRule="auto"/>
        <w:jc w:val="left"/>
        <w:rPr>
          <w:rFonts w:ascii="宋体" w:hAnsi="宋体"/>
          <w:b/>
          <w:bCs/>
          <w:sz w:val="22"/>
        </w:rPr>
      </w:pPr>
      <w:r>
        <w:rPr>
          <w:rFonts w:ascii="宋体" w:hAnsi="宋体" w:hint="eastAsia"/>
          <w:b/>
          <w:bCs/>
          <w:sz w:val="22"/>
        </w:rPr>
        <w:t>走线模式：</w:t>
      </w:r>
    </w:p>
    <w:p w:rsidR="00723ED8" w:rsidRDefault="00723ED8" w:rsidP="00723ED8">
      <w:pPr>
        <w:spacing w:line="360" w:lineRule="auto"/>
        <w:ind w:firstLineChars="200" w:firstLine="440"/>
        <w:rPr>
          <w:rFonts w:ascii="宋体" w:hAnsi="宋体"/>
          <w:bCs/>
          <w:sz w:val="22"/>
        </w:rPr>
      </w:pPr>
      <w:r>
        <w:rPr>
          <w:rFonts w:ascii="宋体" w:hAnsi="宋体" w:hint="eastAsia"/>
          <w:bCs/>
          <w:sz w:val="22"/>
        </w:rPr>
        <w:t>采用机柜顶部、静电地板下、顶棚内、沿墙面等布设模式。</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54" w:name="_Toc41310168"/>
      <w:r>
        <w:rPr>
          <w:rFonts w:ascii="宋体" w:hAnsi="宋体" w:hint="eastAsia"/>
          <w:sz w:val="22"/>
          <w:szCs w:val="22"/>
        </w:rPr>
        <w:t>桥架系统要求</w:t>
      </w:r>
      <w:bookmarkEnd w:id="54"/>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bookmarkStart w:id="55" w:name="_Toc239156384"/>
      <w:bookmarkEnd w:id="48"/>
      <w:bookmarkEnd w:id="49"/>
      <w:r>
        <w:rPr>
          <w:rFonts w:ascii="宋体" w:eastAsia="宋体" w:hAnsi="宋体" w:hint="eastAsia"/>
          <w:sz w:val="22"/>
          <w:szCs w:val="22"/>
        </w:rPr>
        <w:t>电缆桥架（含强弱电工程）</w:t>
      </w:r>
    </w:p>
    <w:p w:rsidR="00723ED8" w:rsidRDefault="00723ED8" w:rsidP="00723ED8">
      <w:pPr>
        <w:spacing w:line="360" w:lineRule="auto"/>
        <w:rPr>
          <w:rFonts w:ascii="宋体" w:hAnsi="宋体"/>
          <w:sz w:val="22"/>
        </w:rPr>
      </w:pPr>
      <w:r>
        <w:rPr>
          <w:rFonts w:ascii="宋体" w:hAnsi="宋体" w:hint="eastAsia"/>
          <w:sz w:val="22"/>
        </w:rPr>
        <w:t>1、采用优质冷轧钢板制作。</w:t>
      </w:r>
    </w:p>
    <w:p w:rsidR="00723ED8" w:rsidRDefault="00723ED8" w:rsidP="00723ED8">
      <w:pPr>
        <w:spacing w:line="360" w:lineRule="auto"/>
        <w:rPr>
          <w:rFonts w:ascii="宋体" w:hAnsi="宋体"/>
          <w:sz w:val="22"/>
        </w:rPr>
      </w:pPr>
      <w:r>
        <w:rPr>
          <w:rFonts w:ascii="宋体" w:hAnsi="宋体" w:hint="eastAsia"/>
          <w:sz w:val="22"/>
        </w:rPr>
        <w:t>2、电缆桥架含本工程所需的电缆梯架、电缆托盘、金属线槽等电缆承载体。</w:t>
      </w:r>
    </w:p>
    <w:p w:rsidR="00723ED8" w:rsidRDefault="00723ED8" w:rsidP="00723ED8">
      <w:pPr>
        <w:spacing w:line="360" w:lineRule="auto"/>
        <w:rPr>
          <w:rFonts w:ascii="宋体" w:hAnsi="宋体"/>
          <w:sz w:val="22"/>
        </w:rPr>
      </w:pPr>
      <w:r>
        <w:rPr>
          <w:rFonts w:ascii="宋体" w:hAnsi="宋体" w:hint="eastAsia"/>
          <w:sz w:val="22"/>
        </w:rPr>
        <w:t>3、符合国家标准要求。</w:t>
      </w:r>
    </w:p>
    <w:p w:rsidR="00723ED8" w:rsidRDefault="00723ED8" w:rsidP="00723ED8">
      <w:pPr>
        <w:spacing w:line="360" w:lineRule="auto"/>
        <w:rPr>
          <w:rFonts w:ascii="宋体" w:hAnsi="宋体"/>
          <w:sz w:val="22"/>
        </w:rPr>
      </w:pPr>
      <w:r>
        <w:rPr>
          <w:rFonts w:ascii="宋体" w:hAnsi="宋体" w:hint="eastAsia"/>
          <w:sz w:val="22"/>
        </w:rPr>
        <w:t>4、电缆桥架应在工厂加工完成后在运抵施工现场，尽可能减少在工地切割桥架，严禁在工地加工、制作水平弯、垂直弯以及分支接头等桥架的连接段。</w:t>
      </w:r>
    </w:p>
    <w:p w:rsidR="00723ED8" w:rsidRDefault="00723ED8" w:rsidP="00723ED8">
      <w:pPr>
        <w:spacing w:line="360" w:lineRule="auto"/>
        <w:rPr>
          <w:rFonts w:ascii="宋体" w:hAnsi="宋体"/>
          <w:sz w:val="22"/>
        </w:rPr>
      </w:pPr>
      <w:r>
        <w:rPr>
          <w:rFonts w:ascii="宋体" w:hAnsi="宋体" w:hint="eastAsia"/>
          <w:sz w:val="22"/>
        </w:rPr>
        <w:t>5、电缆桥架的膨胀节必须使用制造厂生产的标准伸缩接合板。</w:t>
      </w:r>
    </w:p>
    <w:p w:rsidR="00723ED8" w:rsidRDefault="00723ED8" w:rsidP="00723ED8">
      <w:pPr>
        <w:spacing w:line="360" w:lineRule="auto"/>
        <w:rPr>
          <w:rFonts w:ascii="宋体" w:hAnsi="宋体"/>
          <w:sz w:val="22"/>
        </w:rPr>
      </w:pPr>
      <w:r>
        <w:rPr>
          <w:rFonts w:ascii="宋体" w:hAnsi="宋体" w:hint="eastAsia"/>
          <w:sz w:val="22"/>
        </w:rPr>
        <w:t>6、电缆梯架须由热浸镀锌低碳钢制作。具一定的宽度以用不同的方法固定电缆，包括尼龙带扣、鞍行夹、冲孔带、电缆夹等。</w:t>
      </w:r>
    </w:p>
    <w:p w:rsidR="00723ED8" w:rsidRDefault="00723ED8" w:rsidP="00723ED8">
      <w:pPr>
        <w:spacing w:line="360" w:lineRule="auto"/>
        <w:rPr>
          <w:rFonts w:ascii="宋体" w:hAnsi="宋体"/>
          <w:sz w:val="22"/>
        </w:rPr>
      </w:pPr>
      <w:r>
        <w:rPr>
          <w:rFonts w:ascii="宋体" w:hAnsi="宋体" w:hint="eastAsia"/>
          <w:sz w:val="22"/>
        </w:rPr>
        <w:t>7、电缆桥架表面进行镀锌或喷塑处理。</w:t>
      </w:r>
    </w:p>
    <w:p w:rsidR="00723ED8" w:rsidRDefault="00723ED8" w:rsidP="00723ED8">
      <w:pPr>
        <w:spacing w:line="360" w:lineRule="auto"/>
        <w:rPr>
          <w:rFonts w:ascii="宋体" w:hAnsi="宋体"/>
          <w:sz w:val="22"/>
        </w:rPr>
      </w:pPr>
      <w:r>
        <w:rPr>
          <w:rFonts w:ascii="宋体" w:hAnsi="宋体" w:hint="eastAsia"/>
          <w:sz w:val="22"/>
        </w:rPr>
        <w:t>8、电缆托盘须由低碳钢制作，电缆托盘尺寸与板材厚度要求符合规范规定。</w:t>
      </w:r>
    </w:p>
    <w:p w:rsidR="00723ED8" w:rsidRDefault="00723ED8" w:rsidP="00723ED8">
      <w:pPr>
        <w:spacing w:line="360" w:lineRule="auto"/>
        <w:rPr>
          <w:rFonts w:ascii="宋体" w:hAnsi="宋体"/>
          <w:sz w:val="22"/>
        </w:rPr>
      </w:pPr>
      <w:r>
        <w:rPr>
          <w:rFonts w:ascii="宋体" w:hAnsi="宋体" w:hint="eastAsia"/>
          <w:sz w:val="22"/>
        </w:rPr>
        <w:t>9、金属线槽须用镀锌钢板制作，其最小长度为2 米。金属线槽内外应无毛刺，配件应齐全。金属线槽镀锌钢板的厚度要求符合规范规定。</w:t>
      </w:r>
    </w:p>
    <w:p w:rsidR="00723ED8" w:rsidRDefault="00723ED8" w:rsidP="00723ED8">
      <w:pPr>
        <w:spacing w:line="360" w:lineRule="auto"/>
        <w:rPr>
          <w:rFonts w:ascii="宋体" w:hAnsi="宋体"/>
          <w:sz w:val="22"/>
        </w:rPr>
      </w:pPr>
      <w:r>
        <w:rPr>
          <w:rFonts w:ascii="宋体" w:hAnsi="宋体" w:hint="eastAsia"/>
          <w:sz w:val="22"/>
        </w:rPr>
        <w:t>10、所有电缆桥架、梯架和金属线槽都须加装盖板。</w:t>
      </w:r>
    </w:p>
    <w:p w:rsidR="00723ED8" w:rsidRDefault="00723ED8" w:rsidP="00723ED8">
      <w:pPr>
        <w:spacing w:line="360" w:lineRule="auto"/>
        <w:rPr>
          <w:rFonts w:ascii="宋体" w:hAnsi="宋体"/>
          <w:sz w:val="22"/>
        </w:rPr>
      </w:pPr>
      <w:r>
        <w:rPr>
          <w:rFonts w:ascii="宋体" w:hAnsi="宋体" w:hint="eastAsia"/>
          <w:sz w:val="22"/>
        </w:rPr>
        <w:t>11、桥架和金属线槽要求采用无折弯式。</w:t>
      </w:r>
    </w:p>
    <w:p w:rsidR="00723ED8" w:rsidRDefault="00723ED8" w:rsidP="00723ED8">
      <w:pPr>
        <w:pStyle w:val="2"/>
        <w:numPr>
          <w:ilvl w:val="1"/>
          <w:numId w:val="0"/>
        </w:numPr>
        <w:spacing w:before="0" w:after="160" w:line="360" w:lineRule="auto"/>
        <w:ind w:left="633" w:hanging="576"/>
        <w:jc w:val="both"/>
        <w:rPr>
          <w:rFonts w:ascii="宋体" w:eastAsia="宋体" w:hAnsi="宋体"/>
          <w:sz w:val="22"/>
          <w:szCs w:val="22"/>
        </w:rPr>
      </w:pPr>
      <w:bookmarkStart w:id="56" w:name="_Toc294385497"/>
      <w:bookmarkStart w:id="57" w:name="_Toc41310169"/>
      <w:bookmarkStart w:id="58" w:name="_Toc239156385"/>
      <w:bookmarkStart w:id="59" w:name="_Toc310861145"/>
      <w:bookmarkEnd w:id="55"/>
      <w:r>
        <w:rPr>
          <w:rFonts w:ascii="宋体" w:eastAsia="宋体" w:hAnsi="宋体" w:hint="eastAsia"/>
          <w:sz w:val="22"/>
          <w:szCs w:val="22"/>
        </w:rPr>
        <w:t>机房电气系统</w:t>
      </w:r>
      <w:bookmarkEnd w:id="56"/>
      <w:bookmarkEnd w:id="57"/>
      <w:bookmarkEnd w:id="58"/>
      <w:bookmarkEnd w:id="59"/>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60" w:name="_Toc41310170"/>
      <w:r>
        <w:rPr>
          <w:rFonts w:ascii="宋体" w:hAnsi="宋体"/>
          <w:sz w:val="22"/>
          <w:szCs w:val="22"/>
        </w:rPr>
        <w:t>系统概述</w:t>
      </w:r>
      <w:bookmarkEnd w:id="60"/>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本工程主要为满足机房设备系统的应用而建设，要求建设标准高、建设周期短，因此在严格执行各项设计、施工、验收标准规范的基础上，必须从能源、环境、安全、监控、指挥、防灾和自动化等方面，确保机房建设项目满足安全性、可靠性、先进性、实用性、经济性等要求，建设成区域一流的数据中心机房。</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电气系统包括低压配电系统；UPS配电系统；电力配电系统；照明配电系统；防雷、接地系统及安</w:t>
      </w:r>
      <w:r>
        <w:rPr>
          <w:rFonts w:ascii="宋体" w:hAnsi="宋体" w:hint="eastAsia"/>
          <w:color w:val="000000"/>
          <w:sz w:val="22"/>
        </w:rPr>
        <w:lastRenderedPageBreak/>
        <w:t>全措施等，为机房提供安全、可靠的电力供应。</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61" w:name="_Toc41310171"/>
      <w:bookmarkStart w:id="62" w:name="_Toc310861159"/>
      <w:bookmarkStart w:id="63" w:name="_Toc239156411"/>
      <w:bookmarkStart w:id="64" w:name="_Toc294385516"/>
      <w:r>
        <w:rPr>
          <w:rFonts w:ascii="宋体" w:hAnsi="宋体" w:hint="eastAsia"/>
          <w:sz w:val="22"/>
          <w:szCs w:val="22"/>
        </w:rPr>
        <w:t>低压配电柜</w:t>
      </w:r>
      <w:bookmarkEnd w:id="61"/>
      <w:bookmarkEnd w:id="62"/>
      <w:bookmarkEnd w:id="63"/>
      <w:bookmarkEnd w:id="64"/>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总体</w:t>
      </w:r>
      <w:r>
        <w:rPr>
          <w:rFonts w:ascii="宋体" w:eastAsia="宋体" w:hAnsi="宋体"/>
          <w:sz w:val="22"/>
          <w:szCs w:val="22"/>
        </w:rPr>
        <w:t>要求</w:t>
      </w:r>
    </w:p>
    <w:p w:rsidR="00723ED8" w:rsidRDefault="00723ED8" w:rsidP="00723ED8">
      <w:pPr>
        <w:spacing w:line="360" w:lineRule="auto"/>
        <w:ind w:firstLineChars="200" w:firstLine="440"/>
        <w:rPr>
          <w:rFonts w:ascii="宋体" w:hAnsi="宋体"/>
          <w:sz w:val="22"/>
        </w:rPr>
      </w:pPr>
      <w:r>
        <w:rPr>
          <w:rFonts w:ascii="宋体" w:hAnsi="宋体" w:hint="eastAsia"/>
          <w:sz w:val="22"/>
        </w:rPr>
        <w:t>本项目低压配电柜包括：动力配电柜，具体数量见图纸</w:t>
      </w:r>
    </w:p>
    <w:p w:rsidR="00723ED8" w:rsidRDefault="00723ED8" w:rsidP="00723ED8">
      <w:pPr>
        <w:spacing w:line="360" w:lineRule="auto"/>
        <w:ind w:firstLineChars="200" w:firstLine="440"/>
        <w:rPr>
          <w:rFonts w:ascii="宋体" w:hAnsi="宋体"/>
          <w:color w:val="000000"/>
          <w:sz w:val="22"/>
        </w:rPr>
      </w:pPr>
      <w:r>
        <w:rPr>
          <w:rFonts w:ascii="宋体" w:hAnsi="宋体"/>
          <w:bCs/>
          <w:color w:val="000000"/>
          <w:sz w:val="22"/>
        </w:rPr>
        <w:t>投标设备需为</w:t>
      </w:r>
      <w:r>
        <w:rPr>
          <w:rFonts w:ascii="宋体" w:hAnsi="宋体" w:hint="eastAsia"/>
          <w:bCs/>
          <w:color w:val="000000"/>
          <w:sz w:val="22"/>
        </w:rPr>
        <w:t>正规厂家出厂产品</w:t>
      </w:r>
      <w:r>
        <w:rPr>
          <w:rFonts w:ascii="宋体" w:hAnsi="宋体" w:hint="eastAsia"/>
          <w:color w:val="000000"/>
          <w:sz w:val="22"/>
        </w:rPr>
        <w:t>，需</w:t>
      </w:r>
      <w:r>
        <w:rPr>
          <w:rFonts w:ascii="宋体" w:hAnsi="宋体"/>
          <w:sz w:val="22"/>
        </w:rPr>
        <w:t>满足本工程设计图纸要求，符合现行国家标准</w:t>
      </w:r>
      <w:r>
        <w:rPr>
          <w:rFonts w:ascii="宋体" w:hAnsi="宋体" w:hint="eastAsia"/>
          <w:sz w:val="22"/>
        </w:rPr>
        <w:t>、</w:t>
      </w:r>
      <w:r>
        <w:rPr>
          <w:rFonts w:ascii="宋体" w:hAnsi="宋体"/>
          <w:sz w:val="22"/>
        </w:rPr>
        <w:t>技术标准和规范</w:t>
      </w:r>
      <w:r>
        <w:rPr>
          <w:rFonts w:ascii="宋体" w:hAnsi="宋体" w:hint="eastAsia"/>
          <w:sz w:val="22"/>
        </w:rPr>
        <w:t>；</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产品符合GB7251.1国家标准，需提供国家强制认证证书及报告，投标设备型号和规格必须与证书中完全一致。产品同时需符合国际标准，需提供</w:t>
      </w:r>
      <w:r>
        <w:rPr>
          <w:rFonts w:ascii="宋体" w:hAnsi="宋体" w:hint="eastAsia"/>
          <w:color w:val="000000"/>
          <w:sz w:val="22"/>
        </w:rPr>
        <w:t>符合GB国标和国际标准的</w:t>
      </w:r>
      <w:r>
        <w:rPr>
          <w:rFonts w:ascii="宋体" w:hAnsi="宋体"/>
          <w:color w:val="000000"/>
          <w:sz w:val="22"/>
        </w:rPr>
        <w:t>认证证书；</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无论本次发标所用图纸是否满足需求，但要求承包人必须充分考虑各项配电要求，如有需要，承包人必须自行填加配置足够的元器件，直至满足要求为止。</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投标人提供的一切资料均应以中文为准，如果因为语言误差造成的损失由投标人负责；</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投标人应在投标文件中对本技术规格逐条进行响应性说明，如对技术条款存在偏离的，必须在投标文件中对偏离程度加以详细描述；</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投标人如未能按本技术规格书要求进行投标，将承担投标文件不被接受的风险</w:t>
      </w:r>
      <w:r>
        <w:rPr>
          <w:rFonts w:ascii="宋体" w:hAnsi="宋体" w:hint="eastAsia"/>
          <w:color w:val="000000"/>
          <w:sz w:val="22"/>
        </w:rPr>
        <w:t>。</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sz w:val="22"/>
          <w:szCs w:val="22"/>
        </w:rPr>
        <w:t>使用环境</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环境温度：0-40℃</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相对湿度：≤95%（25℃，无凝露）</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本次招标设备均在户内安装使用</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海拔高度：≤2000米</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无振动和颠簸，垂直倾斜不超过5度</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无导电、爆炸尘埃、无腐蚀金属和破坏绝缘的气体或蒸汽</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sz w:val="22"/>
          <w:szCs w:val="22"/>
        </w:rPr>
        <w:t>引用标准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本规范书中所包含设备均应符合下列标准中适合的条款，凡是未注明日期的引用文件，其最新版本适用于本标准。交流配电设备设计生产技术规范应符合国家、部、委、行业及企业标准的要求，本规范书若个别与以下标准和规范相冲突，则以最新规范为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GB4942.2     低压电器外壳防护等级</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 7251.1    低压成套开关设备和控制设备第1部分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GB9466      低压成套开关设备基本实验方法</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YD/T 585     通信用配电设备</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lastRenderedPageBreak/>
        <w:t>GB/T 3797    电气控制设备</w:t>
      </w:r>
    </w:p>
    <w:p w:rsidR="00723ED8" w:rsidRDefault="00202A4F" w:rsidP="00723ED8">
      <w:pPr>
        <w:spacing w:line="360" w:lineRule="auto"/>
        <w:ind w:firstLineChars="200" w:firstLine="420"/>
        <w:rPr>
          <w:rFonts w:ascii="宋体" w:hAnsi="宋体"/>
          <w:color w:val="000000"/>
          <w:sz w:val="22"/>
        </w:rPr>
      </w:pPr>
      <w:hyperlink r:id="rId15" w:tgtFrame="docin_p_end" w:tooltip="07GB 50054－95 低压配电设计规范" w:history="1">
        <w:r w:rsidR="00723ED8">
          <w:rPr>
            <w:rFonts w:ascii="宋体" w:hAnsi="宋体"/>
            <w:color w:val="000000"/>
            <w:sz w:val="22"/>
          </w:rPr>
          <w:t>GB 50054     低压配电设计规范</w:t>
        </w:r>
      </w:hyperlink>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 4208      外壳防护等级（IP代码）</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 7947      人机界面标志标识的基本和安全规则 导体颜色或字母数字标识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 14048.1    低压开关设备和控制设备 第1部分：总则</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 14048.3    低压开关设备和控制设备 第3部分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GB/T 14048.7  低压开关设备和控制设备辅助电器 第1部分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GB/T 14048.8  低压开关设备和控制设备辅助电器 第2部分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GB/T 15395   电子设备机柜通用技术条件</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sz w:val="22"/>
          <w:szCs w:val="22"/>
        </w:rPr>
        <w:t>技术指标</w:t>
      </w:r>
    </w:p>
    <w:p w:rsidR="00723ED8" w:rsidRDefault="00723ED8" w:rsidP="00723ED8">
      <w:pPr>
        <w:pStyle w:val="ae"/>
        <w:numPr>
          <w:ilvl w:val="0"/>
          <w:numId w:val="10"/>
        </w:numPr>
        <w:spacing w:line="360" w:lineRule="auto"/>
        <w:ind w:firstLineChars="0"/>
        <w:rPr>
          <w:rFonts w:ascii="宋体" w:hAnsi="宋体"/>
          <w:color w:val="000000"/>
          <w:sz w:val="22"/>
        </w:rPr>
      </w:pPr>
      <w:r>
        <w:rPr>
          <w:rFonts w:ascii="宋体" w:hAnsi="宋体"/>
          <w:color w:val="000000"/>
          <w:sz w:val="22"/>
        </w:rPr>
        <w:t>基本要求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投标人需负责提供为使设备达到安全可靠的运行，所有必需的配件及辅助设施，并保证设备在各方面均能达到正常运行的要求；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各类柜体的外形尺寸、颜色应与用户具体订货要求一致；</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设备安装运行后应具有标记牌，标记牌上应注明容量、操作特性及序号，所有设备应具有可靠的安全措施，以防止意外和设备损坏；</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配电柜主要元器件规格不得低于招标图纸的要求；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设备的结构设计应保持操作，运行安全可靠、维修和检查方便，各电气元件动作时产生的热量、电弧、冲击、振动、磁场或电场不得影响其他电器元件的正常工作</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各部件应设置得当，在安装和维护中需要接触到的所有部件都应该容易接触，内部各部件之间应具有足够的安全间距，保证使用安全；</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设备及其附属部件、涂覆层、标志、饰物等均应采用难燃或不燃材料；</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配电柜内应有足够的电缆接线空间、接线固定孔位及操作空间</w:t>
      </w:r>
      <w:r>
        <w:rPr>
          <w:rFonts w:ascii="宋体" w:hAnsi="宋体"/>
          <w:color w:val="000000"/>
          <w:sz w:val="22"/>
        </w:rPr>
        <w:br/>
        <w:t>基本参数</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额定工作电压： 380V</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额定频率： 50Hz</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相数：三相（三相五线制）</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额定电流：水平母线</w:t>
      </w:r>
      <w:r>
        <w:rPr>
          <w:rFonts w:ascii="宋体" w:hAnsi="宋体" w:hint="eastAsia"/>
          <w:color w:val="000000"/>
          <w:sz w:val="22"/>
        </w:rPr>
        <w:t>和垂直母线</w:t>
      </w:r>
      <w:r>
        <w:rPr>
          <w:rFonts w:ascii="宋体" w:hAnsi="宋体"/>
          <w:color w:val="000000"/>
          <w:sz w:val="22"/>
        </w:rPr>
        <w:t>不小于</w:t>
      </w:r>
      <w:r>
        <w:rPr>
          <w:rFonts w:ascii="宋体" w:hAnsi="宋体" w:hint="eastAsia"/>
          <w:color w:val="000000"/>
          <w:sz w:val="22"/>
        </w:rPr>
        <w:t>图纸设计容量</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额定绝缘电压：≥660V</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工频耐受电压： 2.5kV</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lastRenderedPageBreak/>
        <w:t>雷电冲击耐受电压： 8kV</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额定短时耐受电流（1s）：</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水平母线：不小于50kA； 垂直母线：不小于30kA；</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额定峰值耐受电流：</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水平母线：不小于105kA； 垂直母线：不小于63kA；</w:t>
      </w:r>
    </w:p>
    <w:p w:rsidR="00723ED8" w:rsidRDefault="00723ED8" w:rsidP="00723ED8">
      <w:pPr>
        <w:pStyle w:val="ae"/>
        <w:numPr>
          <w:ilvl w:val="0"/>
          <w:numId w:val="10"/>
        </w:numPr>
        <w:spacing w:line="360" w:lineRule="auto"/>
        <w:ind w:firstLineChars="0"/>
        <w:rPr>
          <w:rFonts w:ascii="宋体" w:hAnsi="宋体"/>
          <w:color w:val="000000"/>
          <w:sz w:val="22"/>
        </w:rPr>
      </w:pPr>
      <w:r>
        <w:rPr>
          <w:rFonts w:ascii="宋体" w:hAnsi="宋体"/>
          <w:color w:val="000000"/>
          <w:sz w:val="22"/>
        </w:rPr>
        <w:t>结构要求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 xml:space="preserve">★投标设备柜体结构要求采用固定分隔式结构，内部分隔型式需达到GB7251.1国家标准所要求的3b分隔类型； </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设备应采用金属框架柜式结构，宽度大于600mm的机架前、后操作面门板需要加强或设置双扇门，不超过600mm的采用单扇门，需要时可拆卸</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柜体板材要求为</w:t>
      </w:r>
      <w:r>
        <w:rPr>
          <w:rFonts w:ascii="宋体" w:hAnsi="宋体"/>
          <w:sz w:val="22"/>
        </w:rPr>
        <w:t>优质</w:t>
      </w:r>
      <w:r>
        <w:rPr>
          <w:rFonts w:ascii="宋体" w:hAnsi="宋体"/>
          <w:color w:val="000000"/>
          <w:sz w:val="22"/>
        </w:rPr>
        <w:t>覆铝锌板，</w:t>
      </w:r>
      <w:r>
        <w:rPr>
          <w:rFonts w:ascii="宋体" w:hAnsi="宋体"/>
          <w:sz w:val="22"/>
        </w:rPr>
        <w:t>板材厚度不小于</w:t>
      </w:r>
      <w:r w:rsidRPr="00701FCD">
        <w:rPr>
          <w:rFonts w:ascii="宋体" w:hAnsi="宋体"/>
          <w:sz w:val="22"/>
          <w:u w:val="single"/>
        </w:rPr>
        <w:t>2.0</w:t>
      </w:r>
      <w:r w:rsidRPr="00701FCD">
        <w:rPr>
          <w:rFonts w:ascii="宋体" w:hAnsi="宋体"/>
          <w:sz w:val="22"/>
        </w:rPr>
        <w:t>毫米</w:t>
      </w:r>
      <w:r w:rsidRPr="00701FCD">
        <w:rPr>
          <w:rFonts w:ascii="宋体" w:hAnsi="宋体" w:hint="eastAsia"/>
          <w:sz w:val="22"/>
        </w:rPr>
        <w:t>,</w:t>
      </w:r>
      <w:r w:rsidRPr="00701FCD">
        <w:rPr>
          <w:rFonts w:ascii="宋体" w:hAnsi="宋体"/>
          <w:sz w:val="22"/>
        </w:rPr>
        <w:t>设备表面应喷涂无炫目反光的覆盖层，表面光洁、色泽均</w:t>
      </w:r>
      <w:r>
        <w:rPr>
          <w:rFonts w:ascii="宋体" w:hAnsi="宋体"/>
          <w:color w:val="000000"/>
          <w:sz w:val="22"/>
        </w:rPr>
        <w:t>匀、无流挂、无露底；金属件无毛刺、无锈蚀</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设备的结构设计应保持操作，运行安全可靠、维修和检查方便，各电气元件动作时产生的热量、电弧、冲击、振动、磁场或电场不得影响其他电器元件的正常工作</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应采用全封闭结构，具有侧板、底板、顶板和前后门（单面列柜无后门，但应有背板），柜</w:t>
      </w:r>
      <w:r>
        <w:rPr>
          <w:rFonts w:ascii="宋体" w:hAnsi="宋体" w:hint="eastAsia"/>
          <w:color w:val="000000"/>
          <w:sz w:val="22"/>
        </w:rPr>
        <w:t>体</w:t>
      </w:r>
      <w:r>
        <w:rPr>
          <w:rFonts w:ascii="宋体" w:hAnsi="宋体"/>
          <w:color w:val="000000"/>
          <w:sz w:val="22"/>
        </w:rPr>
        <w:t>的前门后门、左右挡板均可灵活拆卸，在柜</w:t>
      </w:r>
      <w:r>
        <w:rPr>
          <w:rFonts w:ascii="宋体" w:hAnsi="宋体" w:hint="eastAsia"/>
          <w:color w:val="000000"/>
          <w:sz w:val="22"/>
        </w:rPr>
        <w:t>体</w:t>
      </w:r>
      <w:r>
        <w:rPr>
          <w:rFonts w:ascii="宋体" w:hAnsi="宋体"/>
          <w:color w:val="000000"/>
          <w:sz w:val="22"/>
        </w:rPr>
        <w:t>的前门（配门锁）应能观察到设备运行的状况；柜</w:t>
      </w:r>
      <w:r>
        <w:rPr>
          <w:rFonts w:ascii="宋体" w:hAnsi="宋体" w:hint="eastAsia"/>
          <w:color w:val="000000"/>
          <w:sz w:val="22"/>
        </w:rPr>
        <w:t>体</w:t>
      </w:r>
      <w:r>
        <w:rPr>
          <w:rFonts w:ascii="宋体" w:hAnsi="宋体"/>
          <w:color w:val="000000"/>
          <w:sz w:val="22"/>
        </w:rPr>
        <w:t>正面侧需有二次防护面板；前门维护；结构件外形应平整，所有的焊接处应均匀、牢固、无裂缝、无残渣、无明显变形或烧穿等缺陷。产品采用能够耐受一定的机械、电气和热应力的材料制造，同时能耐受正常使用时可能遇到的潮湿的影响</w:t>
      </w:r>
    </w:p>
    <w:p w:rsidR="00723ED8" w:rsidRDefault="00723ED8" w:rsidP="00723ED8">
      <w:pPr>
        <w:spacing w:line="360" w:lineRule="auto"/>
        <w:ind w:firstLineChars="200" w:firstLine="440"/>
        <w:rPr>
          <w:rFonts w:ascii="宋体" w:hAnsi="宋体"/>
          <w:color w:val="000000"/>
          <w:sz w:val="22"/>
        </w:rPr>
      </w:pPr>
      <w:r>
        <w:rPr>
          <w:rFonts w:ascii="宋体" w:hAnsi="宋体"/>
          <w:sz w:val="22"/>
        </w:rPr>
        <w:t>柜体母线应采用高导电率铜制导体。柜体内一、二次连接铜排，铜导线均从正规厂家购买，铜排纯度达到99.9%以上；</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内部结构件和柜门全部由数控机床加工而成，精度高、互换性强</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设备电缆的进、出线方式要求可灵活采用上下走线方式，进线孔应留有足够的空间位置，便于引入引出电缆。导线入口及出口处应设计成在导线安装好后，仍能达到规定的防护等级要求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柜体底部提供开有电缆孔的底板，并带有阻燃特性材料制成的橡皮圈；</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各部件应设置得当，在安装和维护中需要接触到的所有部件都应容易接触到。内部各部件之间应具有足够的安全隔距，应具有足够的空间布线，架内电力线可沿机架侧线缆固定条布放。架内铜排的设置应便于线缆连接。机柜前门与机柜边框应可靠连接</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每个回路的出线均应标注回路名称；</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在中线、地线，及连接铜排上需开有模数孔用于电缆连接，安装位置应便于屏体进出线缆的接线</w:t>
      </w:r>
      <w:r>
        <w:rPr>
          <w:rFonts w:ascii="宋体" w:hAnsi="宋体"/>
          <w:color w:val="000000"/>
          <w:sz w:val="22"/>
        </w:rPr>
        <w:lastRenderedPageBreak/>
        <w:t>维护；</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柜内相线铜排应有清晰的相线标识指示；</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机架内设有专用接地、接零端子排；外侧设接地螺栓；</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柜体应适于现场吊运，进出线方式灵活，方便现场安装</w:t>
      </w:r>
    </w:p>
    <w:p w:rsidR="00723ED8" w:rsidRDefault="00723ED8" w:rsidP="00723ED8">
      <w:pPr>
        <w:pStyle w:val="ae"/>
        <w:numPr>
          <w:ilvl w:val="0"/>
          <w:numId w:val="10"/>
        </w:numPr>
        <w:spacing w:line="360" w:lineRule="auto"/>
        <w:ind w:firstLineChars="0"/>
        <w:rPr>
          <w:rFonts w:ascii="宋体" w:hAnsi="宋体"/>
          <w:color w:val="000000"/>
          <w:sz w:val="22"/>
        </w:rPr>
      </w:pPr>
      <w:r>
        <w:rPr>
          <w:rFonts w:ascii="宋体" w:hAnsi="宋体"/>
          <w:color w:val="000000"/>
          <w:sz w:val="22"/>
        </w:rPr>
        <w:t>器件要求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断路器</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应选用ABB，西门子，施耐德国际知名品牌，符合IEC 60947国际标准和GB14048国家标准；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器件的额定电压，额定电流，回路和极数均应符合图纸要求；</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塑壳断路器品牌型号范围</w:t>
      </w:r>
      <w:r>
        <w:rPr>
          <w:rFonts w:ascii="宋体" w:hAnsi="宋体" w:hint="eastAsia"/>
          <w:color w:val="000000"/>
          <w:sz w:val="22"/>
        </w:rPr>
        <w:t>包括</w:t>
      </w:r>
      <w:r>
        <w:rPr>
          <w:rFonts w:ascii="宋体" w:hAnsi="宋体"/>
          <w:color w:val="000000"/>
          <w:sz w:val="22"/>
        </w:rPr>
        <w:t>施耐德的</w:t>
      </w:r>
      <w:r>
        <w:rPr>
          <w:rFonts w:ascii="宋体" w:hAnsi="宋体" w:hint="eastAsia"/>
          <w:color w:val="000000"/>
          <w:sz w:val="22"/>
        </w:rPr>
        <w:t>NSX</w:t>
      </w:r>
      <w:r>
        <w:rPr>
          <w:rFonts w:ascii="宋体" w:hAnsi="宋体"/>
          <w:color w:val="000000"/>
          <w:sz w:val="22"/>
        </w:rPr>
        <w:t>系列，ABB Tmax系列，西门子3VL系列产品。</w:t>
      </w:r>
      <w:r>
        <w:rPr>
          <w:rFonts w:ascii="宋体" w:hAnsi="宋体" w:hint="eastAsia"/>
          <w:color w:val="000000"/>
          <w:sz w:val="22"/>
        </w:rPr>
        <w:t>250A及以下</w:t>
      </w:r>
      <w:r>
        <w:rPr>
          <w:rFonts w:ascii="宋体" w:hAnsi="宋体"/>
          <w:color w:val="000000"/>
          <w:sz w:val="22"/>
        </w:rPr>
        <w:t>塑壳断路器要求采用</w:t>
      </w:r>
      <w:r>
        <w:rPr>
          <w:rFonts w:ascii="宋体" w:hAnsi="宋体" w:hint="eastAsia"/>
          <w:color w:val="000000"/>
          <w:sz w:val="22"/>
        </w:rPr>
        <w:t>热磁</w:t>
      </w:r>
      <w:r>
        <w:rPr>
          <w:rFonts w:ascii="宋体" w:hAnsi="宋体"/>
          <w:color w:val="000000"/>
          <w:sz w:val="22"/>
        </w:rPr>
        <w:t>式脱扣器，具备长延时</w:t>
      </w:r>
      <w:r>
        <w:rPr>
          <w:rFonts w:ascii="宋体" w:hAnsi="宋体" w:hint="eastAsia"/>
          <w:color w:val="000000"/>
          <w:sz w:val="22"/>
        </w:rPr>
        <w:t>和</w:t>
      </w:r>
      <w:r>
        <w:rPr>
          <w:rFonts w:ascii="宋体" w:hAnsi="宋体"/>
          <w:color w:val="000000"/>
          <w:sz w:val="22"/>
        </w:rPr>
        <w:t>瞬时</w:t>
      </w:r>
      <w:r>
        <w:rPr>
          <w:rFonts w:ascii="宋体" w:hAnsi="宋体" w:hint="eastAsia"/>
          <w:color w:val="000000"/>
          <w:sz w:val="22"/>
        </w:rPr>
        <w:t>短路</w:t>
      </w:r>
      <w:r>
        <w:rPr>
          <w:rFonts w:ascii="宋体" w:hAnsi="宋体"/>
          <w:color w:val="000000"/>
          <w:sz w:val="22"/>
        </w:rPr>
        <w:t>电流保护的现场整定功能，需配</w:t>
      </w:r>
      <w:r>
        <w:rPr>
          <w:rFonts w:ascii="宋体" w:hAnsi="宋体" w:hint="eastAsia"/>
          <w:color w:val="000000"/>
          <w:sz w:val="22"/>
        </w:rPr>
        <w:t>OF</w:t>
      </w:r>
      <w:r>
        <w:rPr>
          <w:rFonts w:ascii="宋体" w:hAnsi="宋体"/>
          <w:color w:val="000000"/>
          <w:sz w:val="22"/>
        </w:rPr>
        <w:t>辅助</w:t>
      </w:r>
      <w:r>
        <w:rPr>
          <w:rFonts w:ascii="宋体" w:hAnsi="宋体" w:hint="eastAsia"/>
          <w:color w:val="000000"/>
          <w:sz w:val="22"/>
        </w:rPr>
        <w:t>触点</w:t>
      </w:r>
      <w:r>
        <w:rPr>
          <w:rFonts w:ascii="宋体" w:hAnsi="宋体"/>
          <w:color w:val="000000"/>
          <w:sz w:val="22"/>
        </w:rPr>
        <w:t>和告警结点。</w:t>
      </w:r>
      <w:r>
        <w:rPr>
          <w:rFonts w:ascii="宋体" w:hAnsi="宋体" w:hint="eastAsia"/>
          <w:color w:val="000000"/>
          <w:sz w:val="22"/>
        </w:rPr>
        <w:t>断路器</w:t>
      </w:r>
      <w:r>
        <w:rPr>
          <w:rFonts w:ascii="宋体" w:hAnsi="宋体"/>
          <w:color w:val="000000"/>
          <w:sz w:val="22"/>
        </w:rPr>
        <w:t>额定短路分断能力不小于50kA；</w:t>
      </w:r>
    </w:p>
    <w:p w:rsidR="00723ED8" w:rsidRDefault="00723ED8" w:rsidP="00723ED8">
      <w:pPr>
        <w:spacing w:line="360" w:lineRule="auto"/>
        <w:ind w:firstLineChars="200" w:firstLine="442"/>
        <w:rPr>
          <w:rFonts w:ascii="宋体" w:hAnsi="宋体"/>
          <w:b/>
          <w:color w:val="000000"/>
          <w:sz w:val="22"/>
        </w:rPr>
      </w:pPr>
      <w:r>
        <w:rPr>
          <w:rFonts w:ascii="宋体" w:hAnsi="宋体"/>
          <w:b/>
          <w:color w:val="000000"/>
          <w:sz w:val="22"/>
        </w:rPr>
        <w:t>SPD（电涌保护器）</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低压配电柜内需根据电气图纸设计要求，在相应位置配置优质品牌</w:t>
      </w:r>
      <w:r>
        <w:rPr>
          <w:rFonts w:ascii="宋体" w:hAnsi="宋体"/>
          <w:color w:val="000000"/>
          <w:sz w:val="22"/>
        </w:rPr>
        <w:t>SPD（电涌保护器）</w:t>
      </w:r>
      <w:r>
        <w:rPr>
          <w:rFonts w:ascii="宋体" w:hAnsi="宋体" w:hint="eastAsia"/>
          <w:color w:val="000000"/>
          <w:sz w:val="22"/>
        </w:rPr>
        <w:t>；</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标称工作电压需为三相，380Vac，50Hz，最大持续运行电压385V</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各相防护采用压敏电阻技术，防雷单元需内置脱扣装置</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 xml:space="preserve">响应时间小于25ns </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 xml:space="preserve">残留电压小于2000V，对设备进行最有效的过电压防护 </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要求有实时劣化失效状态指示窗口，对保护设备的状态进行监控</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具备告警状态干节点功能</w:t>
      </w:r>
    </w:p>
    <w:p w:rsidR="00723ED8" w:rsidRDefault="00723ED8" w:rsidP="00723ED8">
      <w:pPr>
        <w:spacing w:line="360" w:lineRule="auto"/>
        <w:ind w:firstLineChars="200" w:firstLine="442"/>
        <w:rPr>
          <w:rFonts w:ascii="宋体" w:hAnsi="宋体"/>
          <w:b/>
          <w:color w:val="000000"/>
          <w:sz w:val="22"/>
        </w:rPr>
      </w:pPr>
      <w:r>
        <w:rPr>
          <w:rFonts w:ascii="宋体" w:hAnsi="宋体"/>
          <w:b/>
          <w:color w:val="000000"/>
          <w:sz w:val="22"/>
        </w:rPr>
        <w:t>智能仪表</w:t>
      </w:r>
    </w:p>
    <w:p w:rsidR="00723ED8" w:rsidRDefault="00723ED8" w:rsidP="00723ED8">
      <w:pPr>
        <w:spacing w:line="360" w:lineRule="auto"/>
        <w:ind w:firstLineChars="200" w:firstLine="440"/>
        <w:rPr>
          <w:rFonts w:ascii="宋体" w:cs="宋体"/>
          <w:color w:val="000000"/>
          <w:kern w:val="0"/>
          <w:sz w:val="24"/>
        </w:rPr>
      </w:pPr>
      <w:r>
        <w:rPr>
          <w:rFonts w:ascii="宋体" w:hAnsi="宋体"/>
          <w:color w:val="000000"/>
          <w:sz w:val="22"/>
        </w:rPr>
        <w:t>各</w:t>
      </w:r>
      <w:r>
        <w:rPr>
          <w:rFonts w:ascii="宋体" w:hAnsi="宋体" w:hint="eastAsia"/>
          <w:color w:val="000000"/>
          <w:sz w:val="22"/>
        </w:rPr>
        <w:t>个</w:t>
      </w:r>
      <w:r>
        <w:rPr>
          <w:rFonts w:ascii="宋体" w:hAnsi="宋体"/>
          <w:color w:val="000000"/>
          <w:sz w:val="22"/>
        </w:rPr>
        <w:t>进出线回路</w:t>
      </w:r>
      <w:r>
        <w:rPr>
          <w:rFonts w:ascii="宋体" w:hAnsi="宋体" w:hint="eastAsia"/>
          <w:color w:val="000000"/>
          <w:sz w:val="22"/>
        </w:rPr>
        <w:t>均</w:t>
      </w:r>
      <w:r>
        <w:rPr>
          <w:rFonts w:ascii="宋体" w:hAnsi="宋体"/>
          <w:color w:val="000000"/>
          <w:sz w:val="22"/>
        </w:rPr>
        <w:t>需按图纸设计要求，</w:t>
      </w:r>
      <w:r>
        <w:rPr>
          <w:rFonts w:ascii="宋体" w:hAnsi="宋体" w:hint="eastAsia"/>
          <w:color w:val="000000"/>
          <w:sz w:val="22"/>
        </w:rPr>
        <w:t>采用</w:t>
      </w:r>
      <w:r>
        <w:rPr>
          <w:rFonts w:ascii="宋体" w:hAnsi="宋体"/>
          <w:color w:val="000000"/>
          <w:sz w:val="22"/>
        </w:rPr>
        <w:t>设置独立</w:t>
      </w:r>
      <w:r w:rsidRPr="00701FCD">
        <w:rPr>
          <w:rFonts w:ascii="宋体" w:hAnsi="宋体"/>
          <w:sz w:val="22"/>
        </w:rPr>
        <w:t>的LCD屏显示的广</w:t>
      </w:r>
      <w:r w:rsidRPr="00701FCD">
        <w:rPr>
          <w:rFonts w:ascii="宋体" w:hAnsi="宋体" w:hint="eastAsia"/>
          <w:sz w:val="22"/>
        </w:rPr>
        <w:t>东</w:t>
      </w:r>
      <w:r w:rsidRPr="00701FCD">
        <w:rPr>
          <w:rFonts w:ascii="宋体" w:hAnsi="宋体"/>
          <w:sz w:val="22"/>
        </w:rPr>
        <w:t>雅达</w:t>
      </w:r>
      <w:r>
        <w:rPr>
          <w:rFonts w:ascii="宋体" w:hAnsi="宋体"/>
          <w:color w:val="000000"/>
          <w:sz w:val="22"/>
        </w:rPr>
        <w:t>智能仪表，用以监测各回路的电气参数</w:t>
      </w:r>
      <w:r>
        <w:rPr>
          <w:rFonts w:ascii="宋体" w:hAnsi="宋体" w:hint="eastAsia"/>
          <w:color w:val="000000"/>
          <w:sz w:val="22"/>
        </w:rPr>
        <w:t>，具有远程监控接口；</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仪表需符合GB/T 17215.322 交流电测量设备标准；</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 xml:space="preserve">仪表采用大屏高亮度背光LCD显示； </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能够实时测量单相与三相电流、电压、频率、有功功率、无功功率、视在功率、功率因数、电压、电流3～37次谐波等全电量参数，提供实时工作状态信息；</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分段有功电能计量功能，能够分别计量尖、峰、平、谷四时段有功电能：各时段区间可设置，并且具备月计量记录功能，可查本月、上月、上上月电能。</w:t>
      </w:r>
    </w:p>
    <w:p w:rsidR="00723ED8" w:rsidRDefault="00723ED8" w:rsidP="00723ED8">
      <w:pPr>
        <w:spacing w:line="360" w:lineRule="auto"/>
        <w:ind w:firstLineChars="200" w:firstLine="442"/>
        <w:rPr>
          <w:rFonts w:ascii="宋体" w:hAnsi="宋体"/>
          <w:b/>
          <w:color w:val="000000"/>
          <w:sz w:val="22"/>
        </w:rPr>
      </w:pPr>
      <w:r>
        <w:rPr>
          <w:rFonts w:ascii="宋体" w:hAnsi="宋体" w:hint="eastAsia"/>
          <w:b/>
          <w:color w:val="000000"/>
          <w:sz w:val="22"/>
        </w:rPr>
        <w:t>ATS自动转换开关</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本项目低压配电柜中所采用的的ATS自动转换开关器件要求采用国际知名品牌。主要参数和技术</w:t>
      </w:r>
      <w:r>
        <w:rPr>
          <w:rFonts w:ascii="宋体" w:hAnsi="宋体" w:hint="eastAsia"/>
          <w:color w:val="000000"/>
          <w:sz w:val="22"/>
        </w:rPr>
        <w:lastRenderedPageBreak/>
        <w:t>特点要求如下：</w:t>
      </w:r>
    </w:p>
    <w:p w:rsidR="00723ED8" w:rsidRDefault="00723ED8" w:rsidP="00723ED8">
      <w:pPr>
        <w:autoSpaceDE w:val="0"/>
        <w:autoSpaceDN w:val="0"/>
        <w:adjustRightInd w:val="0"/>
        <w:ind w:firstLineChars="200" w:firstLine="440"/>
        <w:jc w:val="left"/>
        <w:rPr>
          <w:rFonts w:ascii="宋体" w:hAnsi="宋体"/>
          <w:color w:val="000000"/>
          <w:sz w:val="22"/>
        </w:rPr>
      </w:pPr>
      <w:r>
        <w:rPr>
          <w:rFonts w:ascii="宋体" w:hAnsi="宋体"/>
          <w:color w:val="000000"/>
          <w:sz w:val="22"/>
        </w:rPr>
        <w:t>CB</w:t>
      </w:r>
      <w:r>
        <w:rPr>
          <w:rFonts w:ascii="宋体" w:hAnsi="宋体" w:hint="eastAsia"/>
          <w:color w:val="000000"/>
          <w:sz w:val="22"/>
        </w:rPr>
        <w:t>级</w:t>
      </w:r>
      <w:r>
        <w:rPr>
          <w:rFonts w:ascii="宋体" w:hAnsi="宋体"/>
          <w:color w:val="000000"/>
          <w:sz w:val="22"/>
        </w:rPr>
        <w:t>ATS</w:t>
      </w:r>
      <w:r>
        <w:rPr>
          <w:rFonts w:ascii="宋体" w:hAnsi="宋体" w:hint="eastAsia"/>
          <w:color w:val="000000"/>
          <w:sz w:val="22"/>
        </w:rPr>
        <w:t>，带消防强切，三段工作位，自投自复，</w:t>
      </w:r>
      <w:r>
        <w:rPr>
          <w:rFonts w:ascii="宋体" w:hAnsi="宋体"/>
          <w:color w:val="000000"/>
          <w:sz w:val="22"/>
        </w:rPr>
        <w:t>ABB/</w:t>
      </w:r>
      <w:r>
        <w:rPr>
          <w:rFonts w:ascii="宋体" w:hAnsi="宋体" w:hint="eastAsia"/>
          <w:color w:val="000000"/>
          <w:sz w:val="22"/>
        </w:rPr>
        <w:t xml:space="preserve">施耐德/西门子系列产品；支持自动和手动操作，适用于AC-33B负载类别。  </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额定电压380Vac/50Hz，四极，额定电流以图纸设计为准，额定绝缘电压800V。</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本体结构具有可靠的电气及机械互锁，保证只能同时接通一路电源，避免两路电源同时接通造成电源短路故障。</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本体触头可选择稳定的两位置或三位置。中间位延时可调，避免转换过程中的冲击电流。触头能够在中间0位加装隔离锁实现可靠的安全隔离，方便隔离检修。</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具备大短路电流的耐受能力。其中，2</w:t>
      </w:r>
      <w:r>
        <w:rPr>
          <w:rFonts w:ascii="宋体" w:hAnsi="宋体"/>
          <w:color w:val="000000"/>
          <w:sz w:val="22"/>
        </w:rPr>
        <w:t>5</w:t>
      </w:r>
      <w:r>
        <w:rPr>
          <w:rFonts w:ascii="宋体" w:hAnsi="宋体" w:hint="eastAsia"/>
          <w:color w:val="000000"/>
          <w:sz w:val="22"/>
        </w:rPr>
        <w:t>0A容量ATS的额定短时耐受电流不低于15kA（时间不低于50ms），额定短路接通能力不低于31kA；160A以下容量ATS的额定短时耐受电流不低于10kA（时间不低于50ms），额定短路接通能力不低于17kA。</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控制器采用高频开关电源供电，能适应宽幅电压变化范围（80-480Vac），并可通过外接的独立24V电源直接供电。</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控制器能选择多种控制模式，包括: 手动/自动，自投自复/自投不自复，市电-发电机，远程控制等。</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具有消防切非功能，可接受24V消防切非信号，将负载自动切换至断开位置，保障消防设备正常供电。</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多种转换延时可设，有效避免电源线路干扰造成的转换误动作，以及转换过程中的冲击电流。延时内容包括两路电源的检测忽略延时，I路至II路，II路至I路的转换延时。</w:t>
      </w:r>
    </w:p>
    <w:p w:rsidR="00723ED8" w:rsidRDefault="00723ED8" w:rsidP="00723ED8">
      <w:pPr>
        <w:spacing w:line="360" w:lineRule="auto"/>
        <w:ind w:firstLineChars="200" w:firstLine="442"/>
        <w:rPr>
          <w:rFonts w:ascii="宋体" w:hAnsi="宋体"/>
          <w:b/>
          <w:color w:val="000000"/>
          <w:sz w:val="22"/>
        </w:rPr>
      </w:pPr>
      <w:r>
        <w:rPr>
          <w:rFonts w:ascii="宋体" w:hAnsi="宋体"/>
          <w:b/>
          <w:color w:val="000000"/>
          <w:sz w:val="22"/>
        </w:rPr>
        <w:t>其他器件</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其他元器件选用国产优质产品，质量良好、符合设计、外观完好且附件齐全。安装整齐，固定牢固电器元件的安装遵守原件制造厂的规定，电器元件安装时特别注意因发热而互相影响，发热元件应安装在散热良好的位置，各元器件能单独拆装更换而不影响其他电器及导线束的固定</w:t>
      </w:r>
    </w:p>
    <w:p w:rsidR="00723ED8" w:rsidRDefault="00723ED8" w:rsidP="00723ED8">
      <w:pPr>
        <w:spacing w:line="360" w:lineRule="auto"/>
        <w:ind w:firstLineChars="200" w:firstLine="440"/>
        <w:rPr>
          <w:rFonts w:ascii="宋体" w:hAnsi="宋体"/>
          <w:color w:val="000000"/>
          <w:sz w:val="22"/>
        </w:rPr>
      </w:pPr>
      <w:r>
        <w:rPr>
          <w:rFonts w:ascii="宋体" w:hAnsi="宋体" w:hint="eastAsia"/>
          <w:color w:val="000000"/>
          <w:sz w:val="22"/>
        </w:rPr>
        <w:t>柜体</w:t>
      </w:r>
      <w:r>
        <w:rPr>
          <w:rFonts w:ascii="宋体" w:hAnsi="宋体"/>
          <w:color w:val="000000"/>
          <w:sz w:val="22"/>
        </w:rPr>
        <w:t>内保护导体应有裸露的连接保护导体的端子</w:t>
      </w:r>
    </w:p>
    <w:p w:rsidR="00723ED8" w:rsidRDefault="00723ED8" w:rsidP="00723ED8">
      <w:pPr>
        <w:spacing w:line="360" w:lineRule="auto"/>
        <w:ind w:firstLineChars="200" w:firstLine="440"/>
        <w:rPr>
          <w:rFonts w:ascii="宋体" w:hAnsi="宋体"/>
          <w:color w:val="000000"/>
          <w:sz w:val="22"/>
        </w:rPr>
      </w:pPr>
      <w:r>
        <w:rPr>
          <w:rFonts w:ascii="宋体" w:hAnsi="宋体"/>
          <w:color w:val="000000"/>
          <w:sz w:val="22"/>
        </w:rPr>
        <w:t>裸露电源线、铜柱或接头应做绝缘处理</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65" w:name="_Toc41310175"/>
      <w:bookmarkStart w:id="66" w:name="_Toc294385519"/>
      <w:bookmarkStart w:id="67" w:name="_Toc239156414"/>
      <w:r>
        <w:rPr>
          <w:rFonts w:ascii="宋体" w:hAnsi="宋体" w:hint="eastAsia"/>
          <w:sz w:val="22"/>
          <w:szCs w:val="22"/>
        </w:rPr>
        <w:t>电缆</w:t>
      </w:r>
      <w:bookmarkEnd w:id="65"/>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sz w:val="22"/>
          <w:szCs w:val="22"/>
        </w:rPr>
        <w:t>厂家要求</w:t>
      </w:r>
    </w:p>
    <w:p w:rsidR="00723ED8" w:rsidRDefault="00723ED8" w:rsidP="00723ED8">
      <w:pPr>
        <w:spacing w:line="360" w:lineRule="auto"/>
        <w:ind w:firstLineChars="200" w:firstLine="440"/>
        <w:rPr>
          <w:rFonts w:ascii="宋体" w:hAnsi="宋体"/>
          <w:sz w:val="22"/>
        </w:rPr>
      </w:pPr>
      <w:r>
        <w:rPr>
          <w:rFonts w:ascii="宋体" w:hAnsi="宋体" w:hint="eastAsia"/>
          <w:sz w:val="22"/>
        </w:rPr>
        <w:t>符合中国国家标准。</w:t>
      </w:r>
    </w:p>
    <w:p w:rsidR="00723ED8" w:rsidRDefault="00723ED8" w:rsidP="00723ED8">
      <w:pPr>
        <w:spacing w:line="360" w:lineRule="auto"/>
        <w:ind w:firstLineChars="200" w:firstLine="440"/>
        <w:rPr>
          <w:rFonts w:ascii="宋体" w:hAnsi="宋体"/>
          <w:sz w:val="22"/>
        </w:rPr>
      </w:pPr>
      <w:r>
        <w:rPr>
          <w:rFonts w:ascii="宋体" w:hAnsi="宋体" w:hint="eastAsia"/>
          <w:sz w:val="22"/>
        </w:rPr>
        <w:t>电线、电缆的生产厂应有主管部门颁发的生产许可证。</w:t>
      </w:r>
    </w:p>
    <w:p w:rsidR="00723ED8" w:rsidRDefault="00723ED8" w:rsidP="00723ED8">
      <w:pPr>
        <w:spacing w:line="360" w:lineRule="auto"/>
        <w:ind w:firstLineChars="200" w:firstLine="440"/>
        <w:rPr>
          <w:rFonts w:ascii="宋体" w:hAnsi="宋体"/>
          <w:sz w:val="22"/>
        </w:rPr>
      </w:pPr>
      <w:r>
        <w:rPr>
          <w:rFonts w:ascii="宋体" w:hAnsi="宋体" w:hint="eastAsia"/>
          <w:sz w:val="22"/>
        </w:rPr>
        <w:t>电线电缆应有国家认可的质量检测机构的检验合格报告。</w:t>
      </w:r>
    </w:p>
    <w:p w:rsidR="00723ED8" w:rsidRDefault="00723ED8" w:rsidP="00723ED8">
      <w:pPr>
        <w:spacing w:line="360" w:lineRule="auto"/>
        <w:ind w:firstLineChars="200" w:firstLine="440"/>
        <w:rPr>
          <w:rFonts w:ascii="宋体" w:hAnsi="宋体"/>
          <w:sz w:val="22"/>
        </w:rPr>
      </w:pPr>
      <w:r>
        <w:rPr>
          <w:rFonts w:ascii="宋体" w:hAnsi="宋体" w:hint="eastAsia"/>
          <w:sz w:val="22"/>
        </w:rPr>
        <w:lastRenderedPageBreak/>
        <w:t>选用电线、电缆型号及制造厂必须在当地区域有良好的安装和运行业绩。</w:t>
      </w:r>
    </w:p>
    <w:p w:rsidR="00723ED8" w:rsidRDefault="00723ED8" w:rsidP="00723ED8">
      <w:pPr>
        <w:spacing w:line="360" w:lineRule="auto"/>
        <w:ind w:firstLineChars="200" w:firstLine="440"/>
        <w:rPr>
          <w:rFonts w:ascii="宋体" w:hAnsi="宋体"/>
          <w:sz w:val="22"/>
        </w:rPr>
      </w:pPr>
      <w:r>
        <w:rPr>
          <w:rFonts w:ascii="宋体" w:hAnsi="宋体" w:hint="eastAsia"/>
          <w:sz w:val="22"/>
        </w:rPr>
        <w:t>电缆盘上应表明电缆型号、规格、电压等级、长度及出厂日期。并与产品合格证相</w:t>
      </w:r>
    </w:p>
    <w:p w:rsidR="00723ED8" w:rsidRDefault="00723ED8" w:rsidP="00723ED8">
      <w:pPr>
        <w:spacing w:line="360" w:lineRule="auto"/>
        <w:rPr>
          <w:rFonts w:ascii="宋体" w:hAnsi="宋体"/>
          <w:sz w:val="22"/>
        </w:rPr>
      </w:pPr>
      <w:r>
        <w:rPr>
          <w:rFonts w:ascii="宋体" w:hAnsi="宋体" w:hint="eastAsia"/>
          <w:sz w:val="22"/>
        </w:rPr>
        <w:t>符。电缆盘应完好无损。</w:t>
      </w:r>
    </w:p>
    <w:p w:rsidR="00723ED8" w:rsidRDefault="00723ED8" w:rsidP="00723ED8">
      <w:pPr>
        <w:spacing w:line="360" w:lineRule="auto"/>
        <w:ind w:firstLineChars="200" w:firstLine="440"/>
        <w:rPr>
          <w:rFonts w:ascii="宋体" w:hAnsi="宋体"/>
          <w:sz w:val="22"/>
        </w:rPr>
      </w:pPr>
      <w:r>
        <w:rPr>
          <w:rFonts w:ascii="宋体" w:hAnsi="宋体" w:hint="eastAsia"/>
          <w:sz w:val="22"/>
        </w:rPr>
        <w:t>采用优质铜材，含铜量不低于99.9%。线、电缆的绝缘材链必须符合电压等级和设计要求。</w:t>
      </w:r>
    </w:p>
    <w:p w:rsidR="00723ED8" w:rsidRDefault="00723ED8" w:rsidP="00723ED8">
      <w:pPr>
        <w:spacing w:line="360" w:lineRule="auto"/>
        <w:ind w:firstLineChars="200" w:firstLine="440"/>
        <w:rPr>
          <w:rFonts w:ascii="宋体" w:hAnsi="宋体"/>
          <w:sz w:val="22"/>
        </w:rPr>
      </w:pPr>
      <w:r>
        <w:rPr>
          <w:rFonts w:ascii="宋体" w:hAnsi="宋体" w:hint="eastAsia"/>
          <w:sz w:val="22"/>
        </w:rPr>
        <w:t>电缆未受到机械外力的损伤，铠装无锈蚀，缆线顺直无皱折和扭曲现象。塑料电缆</w:t>
      </w:r>
    </w:p>
    <w:p w:rsidR="00723ED8" w:rsidRDefault="00723ED8" w:rsidP="00723ED8">
      <w:pPr>
        <w:spacing w:line="360" w:lineRule="auto"/>
        <w:rPr>
          <w:rFonts w:ascii="宋体" w:hAnsi="宋体"/>
          <w:sz w:val="22"/>
        </w:rPr>
      </w:pPr>
      <w:r>
        <w:rPr>
          <w:rFonts w:ascii="宋体" w:hAnsi="宋体" w:hint="eastAsia"/>
          <w:sz w:val="22"/>
        </w:rPr>
        <w:t>外皮绝缘层无老化和龟裂现象。</w:t>
      </w:r>
    </w:p>
    <w:p w:rsidR="00723ED8" w:rsidRDefault="00723ED8" w:rsidP="00723ED8">
      <w:pPr>
        <w:spacing w:line="360" w:lineRule="auto"/>
        <w:ind w:firstLineChars="200" w:firstLine="440"/>
        <w:rPr>
          <w:rFonts w:ascii="宋体" w:hAnsi="宋体"/>
          <w:sz w:val="22"/>
        </w:rPr>
      </w:pPr>
      <w:r>
        <w:rPr>
          <w:rFonts w:ascii="宋体" w:hAnsi="宋体" w:hint="eastAsia"/>
          <w:sz w:val="22"/>
        </w:rPr>
        <w:t>电缆终端头应是定型产品，与电缆采用同一产品，附件齐全，封套必须与电缆规格</w:t>
      </w:r>
    </w:p>
    <w:p w:rsidR="00723ED8" w:rsidRDefault="00723ED8" w:rsidP="00723ED8">
      <w:pPr>
        <w:spacing w:line="360" w:lineRule="auto"/>
        <w:rPr>
          <w:rFonts w:ascii="宋体" w:hAnsi="宋体"/>
          <w:sz w:val="22"/>
        </w:rPr>
      </w:pPr>
      <w:r>
        <w:rPr>
          <w:rFonts w:ascii="宋体" w:hAnsi="宋体" w:hint="eastAsia"/>
          <w:sz w:val="22"/>
        </w:rPr>
        <w:t>尺寸匹配，应紧裹电缆及其各条导线。套管应完好无损，不得有裂纹和损伤，并应有合格证和实验数据纪录。</w:t>
      </w:r>
    </w:p>
    <w:p w:rsidR="00723ED8" w:rsidRDefault="00723ED8" w:rsidP="00723ED8">
      <w:pPr>
        <w:spacing w:line="360" w:lineRule="auto"/>
        <w:ind w:firstLineChars="200" w:firstLine="440"/>
        <w:rPr>
          <w:rFonts w:ascii="宋体" w:hAnsi="宋体"/>
          <w:sz w:val="22"/>
        </w:rPr>
      </w:pPr>
      <w:r>
        <w:rPr>
          <w:rFonts w:ascii="宋体" w:hAnsi="宋体" w:hint="eastAsia"/>
          <w:sz w:val="22"/>
        </w:rPr>
        <w:t>电缆芯线和电线绝缘层的颜色必须满足以下要求：</w:t>
      </w:r>
    </w:p>
    <w:p w:rsidR="00723ED8" w:rsidRDefault="00723ED8" w:rsidP="00723ED8">
      <w:pPr>
        <w:spacing w:line="360" w:lineRule="auto"/>
        <w:ind w:firstLineChars="200" w:firstLine="440"/>
        <w:rPr>
          <w:rFonts w:ascii="宋体" w:hAnsi="宋体"/>
          <w:sz w:val="22"/>
        </w:rPr>
      </w:pPr>
      <w:r>
        <w:rPr>
          <w:rFonts w:ascii="宋体" w:hAnsi="宋体" w:hint="eastAsia"/>
          <w:sz w:val="22"/>
        </w:rPr>
        <w:t>相线：黄、绿、红；零线：淡蓝；地线：黄/绿；控制线：白</w:t>
      </w:r>
    </w:p>
    <w:p w:rsidR="00723ED8" w:rsidRDefault="00723ED8" w:rsidP="00723ED8">
      <w:pPr>
        <w:spacing w:line="360" w:lineRule="auto"/>
        <w:ind w:firstLineChars="200" w:firstLine="440"/>
        <w:rPr>
          <w:rFonts w:ascii="宋体" w:hAnsi="宋体"/>
          <w:sz w:val="22"/>
        </w:rPr>
      </w:pPr>
      <w:r>
        <w:rPr>
          <w:rFonts w:ascii="宋体" w:hAnsi="宋体" w:hint="eastAsia"/>
          <w:sz w:val="22"/>
        </w:rPr>
        <w:t>与低压柜相连电缆的电缆头制作必须用户内热缩式。</w:t>
      </w:r>
    </w:p>
    <w:p w:rsidR="00723ED8" w:rsidRDefault="00723ED8" w:rsidP="00723ED8">
      <w:pPr>
        <w:spacing w:line="360" w:lineRule="auto"/>
        <w:ind w:firstLineChars="200" w:firstLine="440"/>
        <w:rPr>
          <w:rFonts w:ascii="宋体" w:hAnsi="宋体"/>
          <w:sz w:val="22"/>
        </w:rPr>
      </w:pPr>
      <w:r>
        <w:rPr>
          <w:rFonts w:ascii="宋体" w:hAnsi="宋体" w:hint="eastAsia"/>
          <w:sz w:val="22"/>
        </w:rPr>
        <w:t>矿物绝缘电缆符合中国国家标准及国际标准；</w:t>
      </w:r>
    </w:p>
    <w:p w:rsidR="00723ED8" w:rsidRDefault="00723ED8" w:rsidP="00723ED8">
      <w:pPr>
        <w:spacing w:line="360" w:lineRule="auto"/>
        <w:ind w:firstLineChars="200" w:firstLine="440"/>
        <w:rPr>
          <w:rFonts w:ascii="宋体" w:hAnsi="宋体"/>
          <w:sz w:val="22"/>
        </w:rPr>
      </w:pPr>
      <w:r>
        <w:rPr>
          <w:rFonts w:ascii="宋体" w:hAnsi="宋体" w:hint="eastAsia"/>
          <w:sz w:val="22"/>
        </w:rPr>
        <w:t>工频额定电压：U0/U：0.6/1kV。工作温度：电缆导体的最高额定温度90℃。线芯短路温度：短路时最长持续时间不超过5s，电缆导体最高温度不超过250℃。电缆应 具有无卤、低烟、耐火等特性。</w:t>
      </w:r>
    </w:p>
    <w:p w:rsidR="00723ED8" w:rsidRDefault="00723ED8" w:rsidP="00723ED8">
      <w:pPr>
        <w:spacing w:line="360" w:lineRule="auto"/>
        <w:ind w:firstLineChars="200" w:firstLine="440"/>
        <w:rPr>
          <w:rFonts w:ascii="宋体" w:hAnsi="宋体"/>
          <w:sz w:val="22"/>
        </w:rPr>
      </w:pPr>
      <w:r>
        <w:rPr>
          <w:rFonts w:ascii="宋体" w:hAnsi="宋体" w:hint="eastAsia"/>
          <w:sz w:val="22"/>
        </w:rPr>
        <w:t>电缆燃烧时的阻燃性能应能满足GB18380-2001 规定的成束电缆垂直燃烧试验。</w:t>
      </w:r>
    </w:p>
    <w:p w:rsidR="00723ED8" w:rsidRDefault="00723ED8" w:rsidP="00723ED8">
      <w:pPr>
        <w:spacing w:line="360" w:lineRule="auto"/>
        <w:ind w:firstLineChars="200" w:firstLine="440"/>
        <w:rPr>
          <w:rFonts w:ascii="宋体" w:hAnsi="宋体"/>
          <w:sz w:val="22"/>
        </w:rPr>
      </w:pPr>
      <w:r>
        <w:rPr>
          <w:rFonts w:ascii="宋体" w:hAnsi="宋体" w:hint="eastAsia"/>
          <w:sz w:val="22"/>
        </w:rPr>
        <w:t>电缆燃烧时的低烟性能应能满足IEC 61034(1997)规定的试验条件下。</w:t>
      </w:r>
    </w:p>
    <w:p w:rsidR="00723ED8" w:rsidRDefault="00723ED8" w:rsidP="00723ED8">
      <w:pPr>
        <w:spacing w:line="360" w:lineRule="auto"/>
        <w:ind w:firstLineChars="200" w:firstLine="440"/>
        <w:rPr>
          <w:rFonts w:ascii="宋体" w:hAnsi="宋体"/>
          <w:sz w:val="22"/>
        </w:rPr>
      </w:pPr>
      <w:r>
        <w:rPr>
          <w:rFonts w:ascii="宋体" w:hAnsi="宋体" w:hint="eastAsia"/>
          <w:sz w:val="22"/>
        </w:rPr>
        <w:t>电缆燃烧时逸出的气体的PH 值和导电率测试按IEC60754（1997）规定，。</w:t>
      </w:r>
    </w:p>
    <w:p w:rsidR="00723ED8" w:rsidRDefault="00723ED8" w:rsidP="00723ED8">
      <w:pPr>
        <w:spacing w:line="360" w:lineRule="auto"/>
        <w:ind w:firstLineChars="200" w:firstLine="440"/>
        <w:rPr>
          <w:rFonts w:ascii="宋体" w:hAnsi="宋体"/>
          <w:sz w:val="22"/>
        </w:rPr>
      </w:pPr>
      <w:r>
        <w:rPr>
          <w:rFonts w:ascii="宋体" w:hAnsi="宋体" w:hint="eastAsia"/>
          <w:sz w:val="22"/>
        </w:rPr>
        <w:t>在火焰燃烧条件下电缆的线路完整性试验应满足IEC60331-21：1999 的要求。</w:t>
      </w:r>
    </w:p>
    <w:p w:rsidR="00723ED8" w:rsidRDefault="00723ED8" w:rsidP="00723ED8">
      <w:pPr>
        <w:spacing w:line="360" w:lineRule="auto"/>
        <w:ind w:firstLineChars="200" w:firstLine="440"/>
        <w:rPr>
          <w:rFonts w:ascii="宋体" w:hAnsi="宋体"/>
          <w:sz w:val="22"/>
        </w:rPr>
      </w:pPr>
      <w:r>
        <w:rPr>
          <w:rFonts w:ascii="宋体" w:hAnsi="宋体" w:hint="eastAsia"/>
          <w:sz w:val="22"/>
        </w:rPr>
        <w:t>电缆导体符合国家标准，多股同现应紧压成导体，其组成、性能和外观应符合GB/T3956-1997 标准的规定。</w:t>
      </w:r>
    </w:p>
    <w:p w:rsidR="00723ED8" w:rsidRDefault="00723ED8" w:rsidP="00723ED8">
      <w:pPr>
        <w:spacing w:line="360" w:lineRule="auto"/>
        <w:ind w:firstLineChars="200" w:firstLine="440"/>
        <w:rPr>
          <w:rFonts w:ascii="宋体" w:hAnsi="宋体"/>
          <w:sz w:val="22"/>
        </w:rPr>
      </w:pPr>
      <w:r>
        <w:rPr>
          <w:rFonts w:ascii="宋体" w:hAnsi="宋体" w:hint="eastAsia"/>
          <w:sz w:val="22"/>
        </w:rPr>
        <w:t>多芯电缆成缆线芯应有非吸湿性阻燃填充，填充材料应无卤、低烟、阻燃，并与电缆的工作温度相适应，对绝缘材料有无害影响。</w:t>
      </w:r>
    </w:p>
    <w:p w:rsidR="00723ED8" w:rsidRDefault="00723ED8" w:rsidP="00723ED8">
      <w:pPr>
        <w:spacing w:line="360" w:lineRule="auto"/>
        <w:ind w:firstLineChars="200" w:firstLine="440"/>
        <w:rPr>
          <w:rFonts w:ascii="宋体" w:hAnsi="宋体"/>
          <w:sz w:val="22"/>
        </w:rPr>
      </w:pPr>
      <w:r>
        <w:rPr>
          <w:rFonts w:ascii="宋体" w:hAnsi="宋体" w:hint="eastAsia"/>
          <w:sz w:val="22"/>
        </w:rPr>
        <w:t>护套采用无卤阻燃护套材料，标称厚度按GB2952-89 的规定；护套材料应具有良好的抗日照、紫外线老化性能。</w:t>
      </w:r>
    </w:p>
    <w:p w:rsidR="00723ED8" w:rsidRDefault="00723ED8" w:rsidP="00723ED8">
      <w:pPr>
        <w:spacing w:line="360" w:lineRule="auto"/>
        <w:ind w:firstLineChars="200" w:firstLine="440"/>
        <w:rPr>
          <w:rFonts w:ascii="宋体" w:hAnsi="宋体"/>
          <w:sz w:val="22"/>
        </w:rPr>
      </w:pPr>
      <w:r>
        <w:rPr>
          <w:rFonts w:ascii="宋体" w:hAnsi="宋体" w:hint="eastAsia"/>
          <w:sz w:val="22"/>
        </w:rPr>
        <w:t>电缆的护套表面应有生产厂家、电缆型号、额定电压和生产年份的连续标记，标志应字迹清楚、容易辨认、耐擦。</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技术要求</w:t>
      </w:r>
    </w:p>
    <w:p w:rsidR="00723ED8" w:rsidRDefault="00723ED8" w:rsidP="00723ED8">
      <w:pPr>
        <w:spacing w:line="360" w:lineRule="auto"/>
        <w:rPr>
          <w:rFonts w:ascii="宋体" w:hAnsi="宋体"/>
          <w:b/>
          <w:sz w:val="22"/>
        </w:rPr>
      </w:pPr>
      <w:r>
        <w:rPr>
          <w:rFonts w:ascii="宋体" w:hAnsi="宋体" w:hint="eastAsia"/>
          <w:b/>
          <w:sz w:val="22"/>
        </w:rPr>
        <w:t>1、聚氯乙烯绝缘电缆</w:t>
      </w:r>
    </w:p>
    <w:p w:rsidR="00723ED8" w:rsidRDefault="00723ED8" w:rsidP="00723ED8">
      <w:pPr>
        <w:numPr>
          <w:ilvl w:val="0"/>
          <w:numId w:val="12"/>
        </w:numPr>
        <w:spacing w:after="160" w:line="360" w:lineRule="auto"/>
        <w:rPr>
          <w:rFonts w:ascii="宋体" w:hAnsi="宋体"/>
          <w:sz w:val="22"/>
        </w:rPr>
      </w:pPr>
      <w:r>
        <w:rPr>
          <w:rFonts w:ascii="宋体" w:hAnsi="宋体" w:hint="eastAsia"/>
          <w:sz w:val="22"/>
        </w:rPr>
        <w:t>符合JB8734.1-5《额定电压450/750及以下聚氯乙烯绝缘电线电缆和软线》和</w:t>
      </w:r>
      <w:r>
        <w:rPr>
          <w:rFonts w:ascii="宋体" w:hAnsi="宋体"/>
          <w:sz w:val="22"/>
        </w:rPr>
        <w:t>GB12706《额定电</w:t>
      </w:r>
      <w:r>
        <w:rPr>
          <w:rFonts w:ascii="宋体" w:hAnsi="宋体"/>
          <w:sz w:val="22"/>
        </w:rPr>
        <w:lastRenderedPageBreak/>
        <w:t>压35</w:t>
      </w:r>
      <w:r>
        <w:rPr>
          <w:rFonts w:ascii="宋体" w:hAnsi="宋体" w:hint="eastAsia"/>
          <w:sz w:val="22"/>
        </w:rPr>
        <w:t>k</w:t>
      </w:r>
      <w:r>
        <w:rPr>
          <w:rFonts w:ascii="宋体" w:hAnsi="宋体"/>
          <w:sz w:val="22"/>
        </w:rPr>
        <w:t>V及以下铜芯、铝芯塑料绝缘电力电缆》</w:t>
      </w:r>
      <w:r>
        <w:rPr>
          <w:rFonts w:ascii="宋体" w:hAnsi="宋体" w:hint="eastAsia"/>
          <w:sz w:val="22"/>
        </w:rPr>
        <w:t>，适用于交流额定电压（Uo/U）450/750伏电压级，铜芯，聚氯乙烯绝缘。</w:t>
      </w:r>
    </w:p>
    <w:p w:rsidR="00723ED8" w:rsidRDefault="00723ED8" w:rsidP="00723ED8">
      <w:pPr>
        <w:numPr>
          <w:ilvl w:val="0"/>
          <w:numId w:val="12"/>
        </w:numPr>
        <w:spacing w:after="160" w:line="360" w:lineRule="auto"/>
        <w:rPr>
          <w:rFonts w:ascii="宋体" w:hAnsi="宋体"/>
          <w:sz w:val="22"/>
        </w:rPr>
      </w:pPr>
      <w:r>
        <w:rPr>
          <w:rFonts w:ascii="宋体" w:hAnsi="宋体" w:hint="eastAsia"/>
          <w:sz w:val="22"/>
        </w:rPr>
        <w:t>电缆芯线符合</w:t>
      </w:r>
      <w:r>
        <w:rPr>
          <w:rFonts w:ascii="宋体" w:hAnsi="宋体"/>
          <w:sz w:val="22"/>
        </w:rPr>
        <w:t>GB/T3956</w:t>
      </w:r>
      <w:r>
        <w:rPr>
          <w:rFonts w:ascii="宋体" w:hAnsi="宋体" w:hint="eastAsia"/>
          <w:sz w:val="22"/>
        </w:rPr>
        <w:t>《电缆的导体》的规定，导线长期允许最高工作温度为70℃</w:t>
      </w:r>
    </w:p>
    <w:p w:rsidR="00723ED8" w:rsidRDefault="00723ED8" w:rsidP="00723ED8">
      <w:pPr>
        <w:numPr>
          <w:ilvl w:val="0"/>
          <w:numId w:val="12"/>
        </w:numPr>
        <w:spacing w:after="160" w:line="360" w:lineRule="auto"/>
        <w:rPr>
          <w:rFonts w:ascii="宋体" w:hAnsi="宋体"/>
          <w:sz w:val="22"/>
        </w:rPr>
      </w:pPr>
      <w:r>
        <w:rPr>
          <w:rFonts w:ascii="宋体" w:hAnsi="宋体" w:hint="eastAsia"/>
          <w:sz w:val="22"/>
        </w:rPr>
        <w:t>符合</w:t>
      </w:r>
      <w:r>
        <w:rPr>
          <w:rFonts w:ascii="宋体" w:hAnsi="宋体"/>
          <w:sz w:val="22"/>
        </w:rPr>
        <w:t>GB 12666.6</w:t>
      </w:r>
      <w:r>
        <w:rPr>
          <w:rFonts w:ascii="宋体" w:hAnsi="宋体" w:hint="eastAsia"/>
          <w:sz w:val="22"/>
        </w:rPr>
        <w:t>或</w:t>
      </w:r>
      <w:r>
        <w:rPr>
          <w:rFonts w:ascii="宋体" w:hAnsi="宋体"/>
          <w:sz w:val="22"/>
        </w:rPr>
        <w:t>IEC332-1</w:t>
      </w:r>
      <w:r>
        <w:rPr>
          <w:rFonts w:ascii="宋体" w:hAnsi="宋体" w:hint="eastAsia"/>
          <w:sz w:val="22"/>
        </w:rPr>
        <w:t>对阻燃的要求。</w:t>
      </w:r>
    </w:p>
    <w:p w:rsidR="00723ED8" w:rsidRDefault="00723ED8" w:rsidP="00723ED8">
      <w:pPr>
        <w:spacing w:line="360" w:lineRule="auto"/>
        <w:rPr>
          <w:rFonts w:ascii="宋体" w:hAnsi="宋体"/>
          <w:b/>
          <w:sz w:val="22"/>
        </w:rPr>
      </w:pPr>
      <w:r>
        <w:rPr>
          <w:rFonts w:ascii="宋体" w:hAnsi="宋体" w:hint="eastAsia"/>
          <w:b/>
          <w:sz w:val="22"/>
        </w:rPr>
        <w:t>2、交联聚乙烯绝缘聚氯乙烯护套电力电缆</w:t>
      </w:r>
    </w:p>
    <w:p w:rsidR="00723ED8" w:rsidRDefault="00723ED8" w:rsidP="00723ED8">
      <w:pPr>
        <w:numPr>
          <w:ilvl w:val="0"/>
          <w:numId w:val="13"/>
        </w:numPr>
        <w:spacing w:after="160" w:line="360" w:lineRule="auto"/>
        <w:rPr>
          <w:rFonts w:ascii="宋体" w:hAnsi="宋体"/>
          <w:sz w:val="22"/>
        </w:rPr>
      </w:pPr>
      <w:r>
        <w:rPr>
          <w:rFonts w:ascii="宋体" w:hAnsi="宋体" w:hint="eastAsia"/>
          <w:sz w:val="22"/>
        </w:rPr>
        <w:t>符合</w:t>
      </w:r>
      <w:r>
        <w:rPr>
          <w:rFonts w:ascii="宋体" w:hAnsi="宋体"/>
          <w:sz w:val="22"/>
        </w:rPr>
        <w:t>GB12706《额定电压35</w:t>
      </w:r>
      <w:r>
        <w:rPr>
          <w:rFonts w:ascii="宋体" w:hAnsi="宋体" w:hint="eastAsia"/>
          <w:sz w:val="22"/>
        </w:rPr>
        <w:t>k</w:t>
      </w:r>
      <w:r>
        <w:rPr>
          <w:rFonts w:ascii="宋体" w:hAnsi="宋体"/>
          <w:sz w:val="22"/>
        </w:rPr>
        <w:t>V及以下铜芯、铝芯塑料绝缘电力电缆》</w:t>
      </w:r>
      <w:r>
        <w:rPr>
          <w:rFonts w:ascii="宋体" w:hAnsi="宋体" w:hint="eastAsia"/>
          <w:sz w:val="22"/>
        </w:rPr>
        <w:t>或</w:t>
      </w:r>
      <w:r>
        <w:rPr>
          <w:rFonts w:ascii="宋体" w:hAnsi="宋体"/>
          <w:sz w:val="22"/>
        </w:rPr>
        <w:t>IEC502《额定电压1</w:t>
      </w:r>
      <w:r>
        <w:rPr>
          <w:rFonts w:ascii="宋体" w:hAnsi="宋体" w:hint="eastAsia"/>
          <w:sz w:val="22"/>
        </w:rPr>
        <w:t>k</w:t>
      </w:r>
      <w:r>
        <w:rPr>
          <w:rFonts w:ascii="宋体" w:hAnsi="宋体"/>
          <w:sz w:val="22"/>
        </w:rPr>
        <w:t>V－30</w:t>
      </w:r>
      <w:r>
        <w:rPr>
          <w:rFonts w:ascii="宋体" w:hAnsi="宋体" w:hint="eastAsia"/>
          <w:sz w:val="22"/>
        </w:rPr>
        <w:t>k</w:t>
      </w:r>
      <w:r>
        <w:rPr>
          <w:rFonts w:ascii="宋体" w:hAnsi="宋体"/>
          <w:sz w:val="22"/>
        </w:rPr>
        <w:t>V塑料挤包绝缘电力电缆》</w:t>
      </w:r>
      <w:r>
        <w:rPr>
          <w:rFonts w:ascii="宋体" w:hAnsi="宋体" w:hint="eastAsia"/>
          <w:sz w:val="22"/>
        </w:rPr>
        <w:t>和</w:t>
      </w:r>
      <w:r>
        <w:rPr>
          <w:rFonts w:ascii="宋体" w:hAnsi="宋体"/>
          <w:sz w:val="22"/>
        </w:rPr>
        <w:t>IEC811（GB/T2951《电缆绝缘和护套材料通用试验方法》）</w:t>
      </w:r>
      <w:r>
        <w:rPr>
          <w:rFonts w:ascii="宋体" w:hAnsi="宋体" w:hint="eastAsia"/>
          <w:sz w:val="22"/>
        </w:rPr>
        <w:t>，适用于交流额定电压（Uo/U）0.6/1.0~8.7/15千伏电压级，铜芯，交联聚乙烯绝缘聚氯乙烯护套。</w:t>
      </w:r>
    </w:p>
    <w:p w:rsidR="00723ED8" w:rsidRDefault="00723ED8" w:rsidP="00723ED8">
      <w:pPr>
        <w:numPr>
          <w:ilvl w:val="0"/>
          <w:numId w:val="13"/>
        </w:numPr>
        <w:spacing w:after="160" w:line="360" w:lineRule="auto"/>
        <w:rPr>
          <w:rFonts w:ascii="宋体" w:hAnsi="宋体"/>
          <w:sz w:val="22"/>
        </w:rPr>
      </w:pPr>
      <w:r>
        <w:rPr>
          <w:rFonts w:ascii="宋体" w:hAnsi="宋体" w:hint="eastAsia"/>
          <w:sz w:val="22"/>
        </w:rPr>
        <w:t>导线符合</w:t>
      </w:r>
      <w:r>
        <w:rPr>
          <w:rFonts w:ascii="宋体" w:hAnsi="宋体"/>
          <w:sz w:val="22"/>
        </w:rPr>
        <w:t>IEC228</w:t>
      </w:r>
      <w:r>
        <w:rPr>
          <w:rFonts w:ascii="宋体" w:hAnsi="宋体" w:hint="eastAsia"/>
          <w:sz w:val="22"/>
        </w:rPr>
        <w:t>《绝缘电缆导体》的铜线。</w:t>
      </w:r>
    </w:p>
    <w:p w:rsidR="00723ED8" w:rsidRDefault="00723ED8" w:rsidP="00723ED8">
      <w:pPr>
        <w:numPr>
          <w:ilvl w:val="0"/>
          <w:numId w:val="13"/>
        </w:numPr>
        <w:spacing w:after="160" w:line="360" w:lineRule="auto"/>
        <w:rPr>
          <w:rFonts w:ascii="宋体" w:hAnsi="宋体"/>
          <w:sz w:val="22"/>
        </w:rPr>
      </w:pPr>
      <w:r>
        <w:rPr>
          <w:rFonts w:ascii="宋体" w:hAnsi="宋体" w:hint="eastAsia"/>
          <w:sz w:val="22"/>
        </w:rPr>
        <w:t>芯线的绝缘符合</w:t>
      </w:r>
      <w:r>
        <w:rPr>
          <w:rFonts w:ascii="宋体" w:hAnsi="宋体"/>
          <w:sz w:val="22"/>
        </w:rPr>
        <w:t>IEC811（GB/T2951《电缆绝缘和护套材料通用试验方法》）</w:t>
      </w:r>
      <w:r>
        <w:rPr>
          <w:rFonts w:ascii="宋体" w:hAnsi="宋体" w:hint="eastAsia"/>
          <w:sz w:val="22"/>
        </w:rPr>
        <w:t>的交联聚乙烯。</w:t>
      </w:r>
    </w:p>
    <w:p w:rsidR="00723ED8" w:rsidRDefault="00723ED8" w:rsidP="00723ED8">
      <w:pPr>
        <w:numPr>
          <w:ilvl w:val="0"/>
          <w:numId w:val="13"/>
        </w:numPr>
        <w:spacing w:after="160" w:line="360" w:lineRule="auto"/>
        <w:rPr>
          <w:rFonts w:ascii="宋体" w:hAnsi="宋体"/>
          <w:sz w:val="22"/>
        </w:rPr>
      </w:pPr>
      <w:r>
        <w:rPr>
          <w:rFonts w:ascii="宋体" w:hAnsi="宋体" w:hint="eastAsia"/>
          <w:sz w:val="22"/>
        </w:rPr>
        <w:t>电缆芯线符合</w:t>
      </w:r>
      <w:r>
        <w:rPr>
          <w:rFonts w:ascii="宋体" w:hAnsi="宋体"/>
          <w:sz w:val="22"/>
        </w:rPr>
        <w:t>GB/T3956</w:t>
      </w:r>
      <w:r>
        <w:rPr>
          <w:rFonts w:ascii="宋体" w:hAnsi="宋体" w:hint="eastAsia"/>
          <w:sz w:val="22"/>
        </w:rPr>
        <w:t>《</w:t>
      </w:r>
      <w:r>
        <w:rPr>
          <w:rFonts w:ascii="宋体" w:hAnsi="宋体"/>
          <w:sz w:val="22"/>
        </w:rPr>
        <w:t>电缆的导体</w:t>
      </w:r>
      <w:r>
        <w:rPr>
          <w:rFonts w:ascii="宋体" w:hAnsi="宋体" w:hint="eastAsia"/>
          <w:sz w:val="22"/>
        </w:rPr>
        <w:t>》的规定，其全部绝缘用适当的颜色以作鉴别。</w:t>
      </w:r>
    </w:p>
    <w:p w:rsidR="00723ED8" w:rsidRDefault="00723ED8" w:rsidP="00723ED8">
      <w:pPr>
        <w:numPr>
          <w:ilvl w:val="0"/>
          <w:numId w:val="13"/>
        </w:numPr>
        <w:spacing w:after="160" w:line="360" w:lineRule="auto"/>
        <w:rPr>
          <w:rFonts w:ascii="宋体" w:hAnsi="宋体"/>
          <w:sz w:val="22"/>
        </w:rPr>
      </w:pPr>
      <w:r>
        <w:rPr>
          <w:rFonts w:ascii="宋体" w:hAnsi="宋体" w:hint="eastAsia"/>
          <w:sz w:val="22"/>
        </w:rPr>
        <w:t>电缆的外护套为黑色</w:t>
      </w:r>
      <w:r>
        <w:rPr>
          <w:rFonts w:ascii="宋体" w:hAnsi="宋体"/>
          <w:sz w:val="22"/>
        </w:rPr>
        <w:t>聚氯乙烯</w:t>
      </w:r>
      <w:r>
        <w:rPr>
          <w:rFonts w:ascii="宋体" w:hAnsi="宋体" w:hint="eastAsia"/>
          <w:sz w:val="22"/>
        </w:rPr>
        <w:t>挤压层，符合</w:t>
      </w:r>
      <w:r>
        <w:rPr>
          <w:rFonts w:ascii="宋体" w:hAnsi="宋体"/>
          <w:sz w:val="22"/>
        </w:rPr>
        <w:t>GB 12666.6</w:t>
      </w:r>
      <w:r>
        <w:rPr>
          <w:rFonts w:ascii="宋体" w:hAnsi="宋体" w:hint="eastAsia"/>
          <w:sz w:val="22"/>
        </w:rPr>
        <w:t>《电线电缆燃烧实验方法》或</w:t>
      </w:r>
      <w:r>
        <w:rPr>
          <w:rFonts w:ascii="宋体" w:hAnsi="宋体"/>
          <w:sz w:val="22"/>
        </w:rPr>
        <w:t>IEC332</w:t>
      </w:r>
      <w:r>
        <w:rPr>
          <w:rFonts w:ascii="宋体" w:hAnsi="宋体" w:hint="eastAsia"/>
          <w:sz w:val="22"/>
        </w:rPr>
        <w:t>-1对阻燃的要求。</w:t>
      </w:r>
    </w:p>
    <w:p w:rsidR="00723ED8" w:rsidRDefault="00723ED8" w:rsidP="00723ED8">
      <w:pPr>
        <w:spacing w:line="360" w:lineRule="auto"/>
        <w:rPr>
          <w:rFonts w:ascii="宋体" w:hAnsi="宋体"/>
          <w:b/>
          <w:sz w:val="22"/>
        </w:rPr>
      </w:pPr>
      <w:r>
        <w:rPr>
          <w:rFonts w:ascii="宋体" w:hAnsi="宋体" w:hint="eastAsia"/>
          <w:b/>
          <w:sz w:val="22"/>
        </w:rPr>
        <w:t>3、防火电力电缆</w:t>
      </w:r>
    </w:p>
    <w:p w:rsidR="00723ED8" w:rsidRDefault="00723ED8" w:rsidP="00723ED8">
      <w:pPr>
        <w:autoSpaceDE w:val="0"/>
        <w:autoSpaceDN w:val="0"/>
        <w:adjustRightInd w:val="0"/>
        <w:spacing w:line="360" w:lineRule="auto"/>
        <w:ind w:firstLine="480"/>
        <w:jc w:val="left"/>
        <w:rPr>
          <w:rFonts w:ascii="宋体" w:hAnsi="宋体" w:cs="PMingLiU"/>
          <w:kern w:val="0"/>
          <w:sz w:val="22"/>
        </w:rPr>
      </w:pPr>
      <w:r>
        <w:rPr>
          <w:rFonts w:ascii="宋体" w:hAnsi="宋体" w:cs="PMingLiU" w:hint="eastAsia"/>
          <w:kern w:val="0"/>
          <w:sz w:val="22"/>
        </w:rPr>
        <w:t>防火电缆分为阻燃电缆（ZRYJV）和耐火电缆（NHYJV）两种。</w:t>
      </w:r>
    </w:p>
    <w:p w:rsidR="00723ED8" w:rsidRDefault="00723ED8" w:rsidP="00723ED8">
      <w:pPr>
        <w:numPr>
          <w:ilvl w:val="0"/>
          <w:numId w:val="14"/>
        </w:numPr>
        <w:spacing w:after="160" w:line="360" w:lineRule="auto"/>
        <w:rPr>
          <w:rFonts w:ascii="宋体" w:hAnsi="宋体"/>
          <w:sz w:val="22"/>
        </w:rPr>
      </w:pPr>
      <w:r>
        <w:rPr>
          <w:rFonts w:ascii="宋体" w:hAnsi="宋体" w:hint="eastAsia"/>
          <w:sz w:val="22"/>
        </w:rPr>
        <w:t>防火电缆适用于交流额定电压（Uo/U）0.6/1.0千伏电压级，铜芯，防火材料绝缘，专为火灾时保持线路之完整而设计。电缆须符合</w:t>
      </w:r>
      <w:r>
        <w:rPr>
          <w:rFonts w:ascii="宋体" w:hAnsi="宋体"/>
          <w:sz w:val="22"/>
        </w:rPr>
        <w:t>GB1</w:t>
      </w:r>
      <w:r>
        <w:rPr>
          <w:rFonts w:ascii="宋体" w:hAnsi="宋体" w:hint="eastAsia"/>
          <w:sz w:val="22"/>
        </w:rPr>
        <w:t>27</w:t>
      </w:r>
      <w:r>
        <w:rPr>
          <w:rFonts w:ascii="宋体" w:hAnsi="宋体"/>
          <w:sz w:val="22"/>
        </w:rPr>
        <w:t>06</w:t>
      </w:r>
      <w:r>
        <w:rPr>
          <w:rFonts w:ascii="宋体" w:hAnsi="宋体" w:hint="eastAsia"/>
          <w:sz w:val="22"/>
        </w:rPr>
        <w:t>《额定电压</w:t>
      </w:r>
      <w:r>
        <w:rPr>
          <w:rFonts w:ascii="宋体" w:hAnsi="宋体"/>
          <w:sz w:val="22"/>
        </w:rPr>
        <w:t>35kV</w:t>
      </w:r>
      <w:r>
        <w:rPr>
          <w:rFonts w:ascii="宋体" w:hAnsi="宋体" w:hint="eastAsia"/>
          <w:sz w:val="22"/>
        </w:rPr>
        <w:t>及以下铜芯、铝芯塑料绝缘电力电缆》、</w:t>
      </w:r>
      <w:r>
        <w:rPr>
          <w:rFonts w:ascii="宋体" w:hAnsi="宋体"/>
          <w:sz w:val="22"/>
        </w:rPr>
        <w:t>GB12666.6《电线电缆燃烧实验方法》</w:t>
      </w:r>
      <w:r>
        <w:rPr>
          <w:rFonts w:ascii="宋体" w:hAnsi="宋体" w:hint="eastAsia"/>
          <w:sz w:val="22"/>
        </w:rPr>
        <w:t>、</w:t>
      </w:r>
      <w:r>
        <w:rPr>
          <w:rFonts w:ascii="宋体" w:hAnsi="宋体"/>
          <w:sz w:val="22"/>
        </w:rPr>
        <w:t>IEC502《额定电压1KV－30KV塑料挤包绝缘电力电缆》</w:t>
      </w:r>
      <w:r>
        <w:rPr>
          <w:rFonts w:ascii="宋体" w:hAnsi="宋体" w:hint="eastAsia"/>
          <w:sz w:val="22"/>
        </w:rPr>
        <w:t>或火焰喷水试验及火焰机械震动试验。</w:t>
      </w:r>
    </w:p>
    <w:p w:rsidR="00723ED8" w:rsidRDefault="00723ED8" w:rsidP="00723ED8">
      <w:pPr>
        <w:numPr>
          <w:ilvl w:val="0"/>
          <w:numId w:val="14"/>
        </w:numPr>
        <w:spacing w:after="160" w:line="360" w:lineRule="auto"/>
        <w:rPr>
          <w:rFonts w:ascii="宋体" w:hAnsi="宋体"/>
          <w:sz w:val="22"/>
        </w:rPr>
      </w:pPr>
      <w:r>
        <w:rPr>
          <w:rFonts w:ascii="宋体" w:hAnsi="宋体" w:hint="eastAsia"/>
          <w:sz w:val="22"/>
        </w:rPr>
        <w:t>导线符合</w:t>
      </w:r>
      <w:r>
        <w:rPr>
          <w:rFonts w:ascii="宋体" w:hAnsi="宋体"/>
          <w:sz w:val="22"/>
        </w:rPr>
        <w:t>IEC228</w:t>
      </w:r>
      <w:r>
        <w:rPr>
          <w:rFonts w:ascii="宋体" w:hAnsi="宋体" w:hint="eastAsia"/>
          <w:sz w:val="22"/>
        </w:rPr>
        <w:t>《绝缘电缆导体》的铜线。</w:t>
      </w:r>
    </w:p>
    <w:p w:rsidR="00723ED8" w:rsidRDefault="00723ED8" w:rsidP="00723ED8">
      <w:pPr>
        <w:numPr>
          <w:ilvl w:val="0"/>
          <w:numId w:val="14"/>
        </w:numPr>
        <w:spacing w:after="160" w:line="360" w:lineRule="auto"/>
        <w:rPr>
          <w:rFonts w:ascii="宋体" w:hAnsi="宋体"/>
          <w:sz w:val="22"/>
        </w:rPr>
      </w:pPr>
      <w:r>
        <w:rPr>
          <w:rFonts w:ascii="宋体" w:hAnsi="宋体" w:hint="eastAsia"/>
          <w:sz w:val="22"/>
        </w:rPr>
        <w:t>导线长期允许最高工作温度为90℃。</w:t>
      </w:r>
    </w:p>
    <w:p w:rsidR="00723ED8" w:rsidRDefault="00723ED8" w:rsidP="00723ED8">
      <w:pPr>
        <w:numPr>
          <w:ilvl w:val="0"/>
          <w:numId w:val="14"/>
        </w:numPr>
        <w:spacing w:after="160" w:line="360" w:lineRule="auto"/>
        <w:rPr>
          <w:rFonts w:ascii="宋体" w:hAnsi="宋体"/>
          <w:sz w:val="22"/>
        </w:rPr>
      </w:pPr>
      <w:r>
        <w:rPr>
          <w:rFonts w:ascii="宋体" w:hAnsi="宋体" w:hint="eastAsia"/>
          <w:sz w:val="22"/>
        </w:rPr>
        <w:t>芯线的绝缘符合</w:t>
      </w:r>
      <w:r>
        <w:rPr>
          <w:rFonts w:ascii="宋体" w:hAnsi="宋体"/>
          <w:sz w:val="22"/>
        </w:rPr>
        <w:t>IEC811（GB/T2951《电缆绝缘和护套材料通用试验方法》）</w:t>
      </w:r>
      <w:r>
        <w:rPr>
          <w:rFonts w:ascii="宋体" w:hAnsi="宋体" w:hint="eastAsia"/>
          <w:sz w:val="22"/>
        </w:rPr>
        <w:t>的交联聚乙烯。</w:t>
      </w:r>
    </w:p>
    <w:p w:rsidR="00723ED8" w:rsidRDefault="00723ED8" w:rsidP="00723ED8">
      <w:pPr>
        <w:numPr>
          <w:ilvl w:val="0"/>
          <w:numId w:val="14"/>
        </w:numPr>
        <w:spacing w:after="160" w:line="360" w:lineRule="auto"/>
        <w:rPr>
          <w:rFonts w:ascii="宋体" w:hAnsi="宋体"/>
          <w:sz w:val="22"/>
        </w:rPr>
      </w:pPr>
      <w:r>
        <w:rPr>
          <w:rFonts w:ascii="宋体" w:hAnsi="宋体" w:hint="eastAsia"/>
          <w:sz w:val="22"/>
        </w:rPr>
        <w:t>电缆芯线符合</w:t>
      </w:r>
      <w:r>
        <w:rPr>
          <w:rFonts w:ascii="宋体" w:hAnsi="宋体"/>
          <w:sz w:val="22"/>
        </w:rPr>
        <w:t>GB/T3956</w:t>
      </w:r>
      <w:r>
        <w:rPr>
          <w:rFonts w:ascii="宋体" w:hAnsi="宋体" w:hint="eastAsia"/>
          <w:sz w:val="22"/>
        </w:rPr>
        <w:t>《</w:t>
      </w:r>
      <w:r>
        <w:rPr>
          <w:rFonts w:ascii="宋体" w:hAnsi="宋体"/>
          <w:sz w:val="22"/>
        </w:rPr>
        <w:t>电缆的导体</w:t>
      </w:r>
      <w:r>
        <w:rPr>
          <w:rFonts w:ascii="宋体" w:hAnsi="宋体" w:hint="eastAsia"/>
          <w:sz w:val="22"/>
        </w:rPr>
        <w:t>》的规定，其全部绝缘用适当的颜色以作鉴别。</w:t>
      </w:r>
    </w:p>
    <w:p w:rsidR="00723ED8" w:rsidRDefault="00723ED8" w:rsidP="00723ED8">
      <w:pPr>
        <w:numPr>
          <w:ilvl w:val="0"/>
          <w:numId w:val="14"/>
        </w:numPr>
        <w:spacing w:after="160" w:line="360" w:lineRule="auto"/>
        <w:rPr>
          <w:rFonts w:ascii="宋体" w:hAnsi="宋体"/>
          <w:sz w:val="22"/>
        </w:rPr>
      </w:pPr>
      <w:r>
        <w:rPr>
          <w:rFonts w:ascii="宋体" w:hAnsi="宋体" w:hint="eastAsia"/>
          <w:sz w:val="22"/>
        </w:rPr>
        <w:t>电缆符合</w:t>
      </w:r>
      <w:r>
        <w:rPr>
          <w:rFonts w:ascii="宋体" w:hAnsi="宋体"/>
          <w:sz w:val="22"/>
        </w:rPr>
        <w:t>GB 12666.6</w:t>
      </w:r>
      <w:r>
        <w:rPr>
          <w:rFonts w:ascii="宋体" w:hAnsi="宋体" w:hint="eastAsia"/>
          <w:sz w:val="22"/>
        </w:rPr>
        <w:t>《电线电缆燃烧实验方法》或</w:t>
      </w:r>
      <w:r>
        <w:rPr>
          <w:rFonts w:ascii="宋体" w:hAnsi="宋体"/>
          <w:sz w:val="22"/>
        </w:rPr>
        <w:t>IEC332</w:t>
      </w:r>
      <w:r>
        <w:rPr>
          <w:rFonts w:ascii="宋体" w:hAnsi="宋体" w:hint="eastAsia"/>
          <w:sz w:val="22"/>
        </w:rPr>
        <w:t>-3对阻燃的要求。</w:t>
      </w:r>
    </w:p>
    <w:p w:rsidR="00723ED8" w:rsidRDefault="00723ED8" w:rsidP="00723ED8">
      <w:pPr>
        <w:spacing w:line="360" w:lineRule="auto"/>
        <w:rPr>
          <w:rFonts w:ascii="宋体" w:hAnsi="宋体"/>
          <w:b/>
          <w:sz w:val="22"/>
        </w:rPr>
      </w:pPr>
      <w:r>
        <w:rPr>
          <w:rFonts w:ascii="宋体" w:hAnsi="宋体" w:hint="eastAsia"/>
          <w:b/>
          <w:sz w:val="22"/>
        </w:rPr>
        <w:t>5、聚氯乙烯绝缘聚氯乙烯护套控制电缆</w:t>
      </w:r>
    </w:p>
    <w:p w:rsidR="00723ED8" w:rsidRDefault="00723ED8" w:rsidP="00723ED8">
      <w:pPr>
        <w:numPr>
          <w:ilvl w:val="0"/>
          <w:numId w:val="15"/>
        </w:numPr>
        <w:spacing w:after="160" w:line="360" w:lineRule="auto"/>
        <w:rPr>
          <w:rFonts w:ascii="宋体" w:hAnsi="宋体"/>
          <w:sz w:val="22"/>
        </w:rPr>
      </w:pPr>
      <w:r>
        <w:rPr>
          <w:rFonts w:ascii="宋体" w:hAnsi="宋体" w:hint="eastAsia"/>
          <w:sz w:val="22"/>
        </w:rPr>
        <w:t>适用于额定电压（Uo/U）450/750伏电压级及以下控制、信号、保护及测量系统接线之用。</w:t>
      </w:r>
    </w:p>
    <w:p w:rsidR="00723ED8" w:rsidRDefault="00723ED8" w:rsidP="00723ED8">
      <w:pPr>
        <w:numPr>
          <w:ilvl w:val="0"/>
          <w:numId w:val="15"/>
        </w:numPr>
        <w:spacing w:after="160" w:line="360" w:lineRule="auto"/>
        <w:rPr>
          <w:rFonts w:ascii="宋体" w:hAnsi="宋体"/>
          <w:sz w:val="22"/>
        </w:rPr>
      </w:pPr>
      <w:r>
        <w:rPr>
          <w:rFonts w:ascii="宋体" w:hAnsi="宋体" w:hint="eastAsia"/>
          <w:sz w:val="22"/>
        </w:rPr>
        <w:lastRenderedPageBreak/>
        <w:t>符合</w:t>
      </w:r>
      <w:r>
        <w:rPr>
          <w:rFonts w:ascii="宋体" w:hAnsi="宋体"/>
          <w:sz w:val="22"/>
        </w:rPr>
        <w:t>GB12706《额定电压35</w:t>
      </w:r>
      <w:r>
        <w:rPr>
          <w:rFonts w:ascii="宋体" w:hAnsi="宋体" w:hint="eastAsia"/>
          <w:sz w:val="22"/>
        </w:rPr>
        <w:t>k</w:t>
      </w:r>
      <w:r>
        <w:rPr>
          <w:rFonts w:ascii="宋体" w:hAnsi="宋体"/>
          <w:sz w:val="22"/>
        </w:rPr>
        <w:t>V及以下铜芯、铝芯塑料绝缘电力电缆》</w:t>
      </w:r>
      <w:r>
        <w:rPr>
          <w:rFonts w:ascii="宋体" w:hAnsi="宋体" w:hint="eastAsia"/>
          <w:sz w:val="22"/>
        </w:rPr>
        <w:t>和</w:t>
      </w:r>
      <w:r>
        <w:rPr>
          <w:rFonts w:ascii="宋体" w:hAnsi="宋体"/>
          <w:sz w:val="22"/>
        </w:rPr>
        <w:t>IEC811（GB/T2951《电缆绝缘和护套材料通用试验方法》</w:t>
      </w:r>
      <w:r>
        <w:rPr>
          <w:rFonts w:ascii="宋体" w:hAnsi="宋体" w:hint="eastAsia"/>
          <w:sz w:val="22"/>
        </w:rPr>
        <w:t>，铜芯，聚氯乙烯绝缘（编织屏蔽）聚氯乙烯护套。</w:t>
      </w:r>
    </w:p>
    <w:p w:rsidR="00723ED8" w:rsidRDefault="00723ED8" w:rsidP="00723ED8">
      <w:pPr>
        <w:numPr>
          <w:ilvl w:val="0"/>
          <w:numId w:val="15"/>
        </w:numPr>
        <w:spacing w:after="160" w:line="360" w:lineRule="auto"/>
        <w:rPr>
          <w:rFonts w:ascii="宋体" w:hAnsi="宋体"/>
          <w:sz w:val="22"/>
        </w:rPr>
      </w:pPr>
      <w:r>
        <w:rPr>
          <w:rFonts w:ascii="宋体" w:hAnsi="宋体" w:hint="eastAsia"/>
          <w:sz w:val="22"/>
        </w:rPr>
        <w:t>导线长期允许最高工作温度为70℃。</w:t>
      </w:r>
    </w:p>
    <w:p w:rsidR="00723ED8" w:rsidRDefault="00723ED8" w:rsidP="00723ED8">
      <w:pPr>
        <w:numPr>
          <w:ilvl w:val="0"/>
          <w:numId w:val="15"/>
        </w:numPr>
        <w:spacing w:after="160" w:line="360" w:lineRule="auto"/>
        <w:rPr>
          <w:rFonts w:ascii="宋体" w:hAnsi="宋体"/>
          <w:sz w:val="22"/>
        </w:rPr>
      </w:pPr>
      <w:r>
        <w:rPr>
          <w:rFonts w:ascii="宋体" w:hAnsi="宋体" w:hint="eastAsia"/>
          <w:sz w:val="22"/>
        </w:rPr>
        <w:t>芯线应采用颜色标志或数字标志以作识别。</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电缆附件</w:t>
      </w:r>
    </w:p>
    <w:p w:rsidR="00723ED8" w:rsidRDefault="00723ED8" w:rsidP="00723ED8">
      <w:pPr>
        <w:pStyle w:val="ae"/>
        <w:numPr>
          <w:ilvl w:val="0"/>
          <w:numId w:val="16"/>
        </w:numPr>
        <w:spacing w:line="360" w:lineRule="auto"/>
        <w:ind w:firstLineChars="0"/>
        <w:rPr>
          <w:rFonts w:ascii="宋体" w:hAnsi="宋体"/>
          <w:sz w:val="22"/>
        </w:rPr>
      </w:pPr>
      <w:r>
        <w:rPr>
          <w:rFonts w:ascii="宋体" w:hAnsi="宋体" w:hint="eastAsia"/>
          <w:sz w:val="22"/>
        </w:rPr>
        <w:t>电缆终端头、电缆接头、电缆夹、连接器等均须由生产电缆附件的优秀制造厂商供应。</w:t>
      </w:r>
    </w:p>
    <w:p w:rsidR="00723ED8" w:rsidRDefault="00723ED8" w:rsidP="00723ED8">
      <w:pPr>
        <w:pStyle w:val="ae"/>
        <w:numPr>
          <w:ilvl w:val="0"/>
          <w:numId w:val="16"/>
        </w:numPr>
        <w:spacing w:line="360" w:lineRule="auto"/>
        <w:ind w:firstLineChars="0"/>
        <w:rPr>
          <w:rFonts w:ascii="宋体" w:hAnsi="宋体"/>
          <w:sz w:val="22"/>
        </w:rPr>
      </w:pPr>
      <w:r>
        <w:rPr>
          <w:rFonts w:ascii="宋体" w:hAnsi="宋体" w:hint="eastAsia"/>
          <w:sz w:val="22"/>
        </w:rPr>
        <w:t>所有电缆进出配电装置均须按照电缆规格的尺寸，要求配置紧固装置。</w:t>
      </w:r>
    </w:p>
    <w:p w:rsidR="00723ED8" w:rsidRDefault="00723ED8" w:rsidP="00723ED8">
      <w:pPr>
        <w:pStyle w:val="ae"/>
        <w:numPr>
          <w:ilvl w:val="0"/>
          <w:numId w:val="16"/>
        </w:numPr>
        <w:spacing w:line="360" w:lineRule="auto"/>
        <w:ind w:firstLineChars="0"/>
        <w:rPr>
          <w:rFonts w:ascii="宋体" w:hAnsi="宋体"/>
          <w:sz w:val="22"/>
        </w:rPr>
      </w:pPr>
      <w:r>
        <w:rPr>
          <w:rFonts w:ascii="宋体" w:hAnsi="宋体" w:hint="eastAsia"/>
          <w:sz w:val="22"/>
        </w:rPr>
        <w:t>所有电缆头的封套必须按电缆规格尺寸匹配，应紧裹电缆及其各条导线。</w:t>
      </w:r>
    </w:p>
    <w:p w:rsidR="00723ED8" w:rsidRDefault="00723ED8" w:rsidP="00723ED8">
      <w:pPr>
        <w:pStyle w:val="ae"/>
        <w:numPr>
          <w:ilvl w:val="0"/>
          <w:numId w:val="16"/>
        </w:numPr>
        <w:spacing w:line="360" w:lineRule="auto"/>
        <w:ind w:firstLineChars="0"/>
        <w:rPr>
          <w:rFonts w:ascii="宋体" w:hAnsi="宋体"/>
          <w:sz w:val="22"/>
        </w:rPr>
      </w:pPr>
      <w:r>
        <w:rPr>
          <w:rFonts w:ascii="宋体" w:hAnsi="宋体" w:hint="eastAsia"/>
          <w:sz w:val="22"/>
        </w:rPr>
        <w:t>电缆终端头和电缆接头须严格按有关规范要求进行制造并试验。</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安装要求</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电缆安装路径应符合下列基本规定：</w:t>
      </w:r>
    </w:p>
    <w:p w:rsidR="00723ED8" w:rsidRDefault="00723ED8" w:rsidP="00723ED8">
      <w:pPr>
        <w:numPr>
          <w:ilvl w:val="1"/>
          <w:numId w:val="18"/>
        </w:numPr>
        <w:spacing w:after="160" w:line="360" w:lineRule="auto"/>
        <w:ind w:left="874"/>
        <w:rPr>
          <w:rFonts w:ascii="宋体" w:hAnsi="宋体"/>
          <w:sz w:val="22"/>
        </w:rPr>
      </w:pPr>
      <w:r>
        <w:rPr>
          <w:rFonts w:ascii="宋体" w:hAnsi="宋体" w:hint="eastAsia"/>
          <w:sz w:val="22"/>
        </w:rPr>
        <w:t>避免电缆遭受机械性外力、过热、腐蚀等危害。</w:t>
      </w:r>
    </w:p>
    <w:p w:rsidR="00723ED8" w:rsidRDefault="00723ED8" w:rsidP="00723ED8">
      <w:pPr>
        <w:numPr>
          <w:ilvl w:val="1"/>
          <w:numId w:val="18"/>
        </w:numPr>
        <w:spacing w:after="160" w:line="360" w:lineRule="auto"/>
        <w:ind w:left="874"/>
        <w:rPr>
          <w:rFonts w:ascii="宋体" w:hAnsi="宋体"/>
          <w:sz w:val="22"/>
        </w:rPr>
      </w:pPr>
      <w:r>
        <w:rPr>
          <w:rFonts w:ascii="宋体" w:hAnsi="宋体" w:hint="eastAsia"/>
          <w:sz w:val="22"/>
        </w:rPr>
        <w:t>满足安全要求条件下使电缆较短。</w:t>
      </w:r>
    </w:p>
    <w:p w:rsidR="00723ED8" w:rsidRDefault="00723ED8" w:rsidP="00723ED8">
      <w:pPr>
        <w:numPr>
          <w:ilvl w:val="1"/>
          <w:numId w:val="18"/>
        </w:numPr>
        <w:spacing w:after="160" w:line="360" w:lineRule="auto"/>
        <w:ind w:left="874"/>
        <w:rPr>
          <w:rFonts w:ascii="宋体" w:hAnsi="宋体"/>
          <w:sz w:val="22"/>
        </w:rPr>
      </w:pPr>
      <w:r>
        <w:rPr>
          <w:rFonts w:ascii="宋体" w:hAnsi="宋体" w:hint="eastAsia"/>
          <w:sz w:val="22"/>
        </w:rPr>
        <w:t>便于敷设、维护。</w:t>
      </w:r>
    </w:p>
    <w:p w:rsidR="00723ED8" w:rsidRDefault="00723ED8" w:rsidP="00723ED8">
      <w:pPr>
        <w:numPr>
          <w:ilvl w:val="1"/>
          <w:numId w:val="18"/>
        </w:numPr>
        <w:spacing w:after="160" w:line="360" w:lineRule="auto"/>
        <w:ind w:left="874"/>
        <w:rPr>
          <w:rFonts w:ascii="宋体" w:hAnsi="宋体"/>
          <w:sz w:val="22"/>
        </w:rPr>
      </w:pPr>
      <w:r>
        <w:rPr>
          <w:rFonts w:ascii="宋体" w:hAnsi="宋体" w:hint="eastAsia"/>
          <w:sz w:val="22"/>
        </w:rPr>
        <w:t>避开将要挖掘施工的地方。</w:t>
      </w:r>
    </w:p>
    <w:p w:rsidR="00723ED8" w:rsidRDefault="00723ED8" w:rsidP="00723ED8">
      <w:pPr>
        <w:numPr>
          <w:ilvl w:val="1"/>
          <w:numId w:val="18"/>
        </w:numPr>
        <w:spacing w:after="160" w:line="360" w:lineRule="auto"/>
        <w:ind w:left="874"/>
        <w:rPr>
          <w:rFonts w:ascii="宋体" w:hAnsi="宋体"/>
          <w:sz w:val="22"/>
        </w:rPr>
      </w:pPr>
      <w:r>
        <w:rPr>
          <w:rFonts w:ascii="宋体" w:hAnsi="宋体" w:hint="eastAsia"/>
          <w:sz w:val="22"/>
        </w:rPr>
        <w:t>批准之施工图上所示的电缆路径。</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电缆敷设于电缆保护管中，电缆保护管须内壁光滑无毛刺，须满足使用条件所需的机械强度和耐久性。</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电缆敷设于水平和垂直的电缆桥架上，应按规定方式予以牢固，在水平方向以尼龙带扣将电缆束牢，在垂直方向以批准的电缆夹或鞍型夹固定。电缆固定点的间距须按</w:t>
      </w:r>
      <w:r>
        <w:rPr>
          <w:rFonts w:ascii="宋体" w:hAnsi="宋体"/>
          <w:sz w:val="22"/>
        </w:rPr>
        <w:t>JGJ/T16</w:t>
      </w:r>
      <w:r>
        <w:rPr>
          <w:rFonts w:ascii="宋体" w:hAnsi="宋体" w:hint="eastAsia"/>
          <w:sz w:val="22"/>
        </w:rPr>
        <w:t>《民用建筑电气设计规范及条文说明》的规定。</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敷设于电缆构筑物（电缆沟）中，其电缆支架的层间距，应满足电缆能方便地敷设和固定，在多根电缆同置于一层支架上时，有更换或增设任一电缆的可能。电缆支架层间垂直距离应符合GB50217《电力工程电缆设计规范》之规定。</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lastRenderedPageBreak/>
        <w:t>电缆直埋敷设于地中，应满足下列要求：</w:t>
      </w:r>
    </w:p>
    <w:p w:rsidR="00723ED8" w:rsidRDefault="00723ED8" w:rsidP="00723ED8">
      <w:pPr>
        <w:numPr>
          <w:ilvl w:val="1"/>
          <w:numId w:val="18"/>
        </w:numPr>
        <w:spacing w:after="160" w:line="360" w:lineRule="auto"/>
        <w:ind w:left="760"/>
        <w:rPr>
          <w:rFonts w:ascii="宋体" w:hAnsi="宋体"/>
          <w:sz w:val="22"/>
        </w:rPr>
      </w:pPr>
      <w:r>
        <w:rPr>
          <w:rFonts w:ascii="宋体" w:hAnsi="宋体" w:hint="eastAsia"/>
          <w:sz w:val="22"/>
        </w:rPr>
        <w:t>电缆应敷设在壕沟里，沿电缆全长的上、下紧邻侧铺以厚度不少于100mm的软土或砂层。</w:t>
      </w:r>
    </w:p>
    <w:p w:rsidR="00723ED8" w:rsidRDefault="00723ED8" w:rsidP="00723ED8">
      <w:pPr>
        <w:numPr>
          <w:ilvl w:val="1"/>
          <w:numId w:val="18"/>
        </w:numPr>
        <w:spacing w:after="160" w:line="360" w:lineRule="auto"/>
        <w:ind w:left="760"/>
        <w:rPr>
          <w:rFonts w:ascii="宋体" w:hAnsi="宋体"/>
          <w:sz w:val="22"/>
        </w:rPr>
      </w:pPr>
      <w:r>
        <w:rPr>
          <w:rFonts w:ascii="宋体" w:hAnsi="宋体" w:hint="eastAsia"/>
          <w:sz w:val="22"/>
        </w:rPr>
        <w:t>沿电缆全长应覆盖宽度不小于电缆两侧各50mm的保护板，保护板用混凝土制作。</w:t>
      </w:r>
    </w:p>
    <w:p w:rsidR="00723ED8" w:rsidRDefault="00723ED8" w:rsidP="00723ED8">
      <w:pPr>
        <w:numPr>
          <w:ilvl w:val="1"/>
          <w:numId w:val="18"/>
        </w:numPr>
        <w:spacing w:after="160" w:line="360" w:lineRule="auto"/>
        <w:ind w:left="760"/>
        <w:rPr>
          <w:rFonts w:ascii="宋体" w:hAnsi="宋体"/>
          <w:sz w:val="22"/>
        </w:rPr>
      </w:pPr>
      <w:r>
        <w:rPr>
          <w:rFonts w:ascii="宋体" w:hAnsi="宋体" w:hint="eastAsia"/>
          <w:sz w:val="22"/>
        </w:rPr>
        <w:t>位于道路等开挖较频繁的地方，在保护板上层铺以醒目的标志带。在转弯处或接头部位，应竖立明显的方位标志或标桩。</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电缆在任何敷设方式及其全部路径条件的上下左右改变部位，都应满足电缆允许弯曲半径要求。电缆的弯曲半径应符合电缆绝缘及其构造特性要求并不得小于电缆厂家的建议值。</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电缆与热力管道和其他管道平行或交叉敷设其相对位置和间距，以及电缆在爆炸性气体危险场所敷设应符合GB50217《电力工程电缆设计规范》之规定。</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电缆群敷设在同一通道中位于同侧的多层支架（桥架）上，应按电压等级由高至低的电力电缆、强电至弱电的控制和信号电缆、通讯电缆的顺序排列。</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交流系统采用单芯电力电缆应按品字形（三叶形）敷设，应每隔</w:t>
      </w:r>
      <w:r>
        <w:rPr>
          <w:rFonts w:ascii="宋体" w:hAnsi="宋体"/>
          <w:sz w:val="22"/>
        </w:rPr>
        <w:t>1m</w:t>
      </w:r>
      <w:r>
        <w:rPr>
          <w:rFonts w:ascii="宋体" w:hAnsi="宋体" w:hint="eastAsia"/>
          <w:sz w:val="22"/>
        </w:rPr>
        <w:t xml:space="preserve">用绑带扎牢。 </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电缆安装须小心以避免损伤，若于其它专业之工程尚未完成的地段安装电缆时，需采取措施保护电缆以避免于其它工程施工时损伤电缆。</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敷设电缆时须利用人力将电缆自电缆盘上放出。整段电缆放置在滚动导轮上并用手拉使之通过。不可用电缆绞盘敷设电缆。</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电缆穿过楼板和墙壁处须以批准之防火材料将电缆孔封闭，以保持与所穿过的楼板和墙壁相同的耐火等级。</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电缆穿过建筑沉降缝处，须留一圆环。圆环之大小须使沉降缝移动时不会使电缆承受任何应力。</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当电缆和环境温度均低于0℃并已持续达24小时，则不应进行敷设电缆，固定电缆及端接电缆等。</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所有线路应编号，并用设计适用的标志将这些编号标在电缆每一个端子上。</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电缆规格应符合批准之施工图规定，标志牌应装设齐全、正确、清晰。</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电缆线路防火措施应符合设计要求。</w:t>
      </w:r>
    </w:p>
    <w:p w:rsidR="00723ED8" w:rsidRDefault="00723ED8" w:rsidP="00723ED8">
      <w:pPr>
        <w:numPr>
          <w:ilvl w:val="0"/>
          <w:numId w:val="17"/>
        </w:numPr>
        <w:spacing w:after="160" w:line="360" w:lineRule="auto"/>
        <w:rPr>
          <w:rFonts w:ascii="宋体" w:hAnsi="宋体"/>
          <w:sz w:val="22"/>
        </w:rPr>
      </w:pPr>
      <w:r>
        <w:rPr>
          <w:rFonts w:ascii="宋体" w:hAnsi="宋体" w:hint="eastAsia"/>
          <w:sz w:val="22"/>
        </w:rPr>
        <w:t>电缆连接</w:t>
      </w:r>
    </w:p>
    <w:p w:rsidR="00723ED8" w:rsidRDefault="00723ED8" w:rsidP="00723ED8">
      <w:pPr>
        <w:numPr>
          <w:ilvl w:val="0"/>
          <w:numId w:val="19"/>
        </w:numPr>
        <w:spacing w:after="160" w:line="360" w:lineRule="auto"/>
        <w:rPr>
          <w:rFonts w:ascii="宋体" w:hAnsi="宋体"/>
          <w:sz w:val="22"/>
        </w:rPr>
      </w:pPr>
      <w:r>
        <w:rPr>
          <w:rFonts w:ascii="宋体" w:hAnsi="宋体" w:hint="eastAsia"/>
          <w:sz w:val="22"/>
        </w:rPr>
        <w:t>在电缆切割前确切测量电缆敷设长度，并提供所需的工具、设备、经过培训的人员，确保电缆</w:t>
      </w:r>
      <w:r>
        <w:rPr>
          <w:rFonts w:ascii="宋体" w:hAnsi="宋体" w:hint="eastAsia"/>
          <w:sz w:val="22"/>
        </w:rPr>
        <w:lastRenderedPageBreak/>
        <w:t>不被损伤，所供应的电缆为两终端间连续整段而无中间接头，如由于电缆长度或路径的关系必需有直线接头，则在开工前将拟采用的连接方法报批。</w:t>
      </w:r>
    </w:p>
    <w:p w:rsidR="00723ED8" w:rsidRDefault="00723ED8" w:rsidP="00723ED8">
      <w:pPr>
        <w:numPr>
          <w:ilvl w:val="0"/>
          <w:numId w:val="19"/>
        </w:numPr>
        <w:spacing w:after="160" w:line="360" w:lineRule="auto"/>
        <w:rPr>
          <w:rFonts w:ascii="宋体" w:hAnsi="宋体"/>
          <w:sz w:val="22"/>
        </w:rPr>
      </w:pPr>
      <w:r>
        <w:rPr>
          <w:rFonts w:ascii="宋体" w:hAnsi="宋体" w:hint="eastAsia"/>
          <w:sz w:val="22"/>
        </w:rPr>
        <w:t>电缆接头盒中电缆的连接须在机械上、电气上牢固可靠，连接处不得受任何机械应力，亦不得使电缆导线受到机械损伤。</w:t>
      </w:r>
    </w:p>
    <w:p w:rsidR="00723ED8" w:rsidRDefault="00723ED8" w:rsidP="00723ED8">
      <w:pPr>
        <w:numPr>
          <w:ilvl w:val="0"/>
          <w:numId w:val="19"/>
        </w:numPr>
        <w:spacing w:after="160" w:line="360" w:lineRule="auto"/>
        <w:rPr>
          <w:rFonts w:ascii="宋体" w:hAnsi="宋体"/>
          <w:sz w:val="22"/>
        </w:rPr>
      </w:pPr>
      <w:r>
        <w:rPr>
          <w:rFonts w:ascii="宋体" w:hAnsi="宋体" w:hint="eastAsia"/>
          <w:sz w:val="22"/>
        </w:rPr>
        <w:t>电缆连接盒须适合于所使用的电缆截面和电缆型式。在连接多股导线时不得切断芯股。须使用电缆和电缆连接盒制造厂商所规定的工具。</w:t>
      </w:r>
    </w:p>
    <w:p w:rsidR="00723ED8" w:rsidRDefault="00723ED8" w:rsidP="00723ED8">
      <w:pPr>
        <w:numPr>
          <w:ilvl w:val="0"/>
          <w:numId w:val="19"/>
        </w:numPr>
        <w:spacing w:after="160" w:line="360" w:lineRule="auto"/>
        <w:rPr>
          <w:rFonts w:ascii="宋体" w:hAnsi="宋体"/>
          <w:sz w:val="22"/>
        </w:rPr>
      </w:pPr>
      <w:r>
        <w:rPr>
          <w:rFonts w:ascii="宋体" w:hAnsi="宋体" w:hint="eastAsia"/>
          <w:sz w:val="22"/>
        </w:rPr>
        <w:t>连接盒中铠装接地夹的接头至少须具有与电缆铠装相同的电导并具有足够的热容量以免在短路时过热。</w:t>
      </w:r>
    </w:p>
    <w:p w:rsidR="00723ED8" w:rsidRDefault="00723ED8" w:rsidP="00723ED8">
      <w:pPr>
        <w:numPr>
          <w:ilvl w:val="0"/>
          <w:numId w:val="19"/>
        </w:numPr>
        <w:spacing w:after="160" w:line="360" w:lineRule="auto"/>
        <w:rPr>
          <w:rFonts w:ascii="宋体" w:hAnsi="宋体"/>
          <w:sz w:val="22"/>
        </w:rPr>
      </w:pPr>
      <w:r>
        <w:rPr>
          <w:rFonts w:ascii="宋体" w:hAnsi="宋体" w:hint="eastAsia"/>
          <w:sz w:val="22"/>
        </w:rPr>
        <w:t>若必需连接铠装钢带则必须用铜焊或电焊，表面之不规则处须予以清除。</w:t>
      </w:r>
    </w:p>
    <w:p w:rsidR="00723ED8" w:rsidRDefault="00723ED8" w:rsidP="00723ED8">
      <w:pPr>
        <w:numPr>
          <w:ilvl w:val="0"/>
          <w:numId w:val="19"/>
        </w:numPr>
        <w:spacing w:after="160" w:line="360" w:lineRule="auto"/>
        <w:rPr>
          <w:rFonts w:ascii="宋体" w:hAnsi="宋体"/>
          <w:sz w:val="22"/>
        </w:rPr>
      </w:pPr>
      <w:r>
        <w:rPr>
          <w:rFonts w:ascii="宋体" w:hAnsi="宋体" w:hint="eastAsia"/>
          <w:sz w:val="22"/>
        </w:rPr>
        <w:t>电缆分支连接盒须为于上升电缆上分出单独的分支回路而设计。分支导线须以专门设计之压缩型连接器与主电缆导线连接，外包塑料保护层并填以丙烯酸树脂。在接线时不得切断多股导线的芯股。</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测试及启动</w:t>
      </w:r>
    </w:p>
    <w:p w:rsidR="00723ED8" w:rsidRDefault="00723ED8" w:rsidP="00723ED8">
      <w:pPr>
        <w:numPr>
          <w:ilvl w:val="0"/>
          <w:numId w:val="20"/>
        </w:numPr>
        <w:spacing w:after="160" w:line="360" w:lineRule="auto"/>
        <w:ind w:left="440" w:hangingChars="200" w:hanging="440"/>
        <w:rPr>
          <w:rFonts w:ascii="宋体" w:hAnsi="宋体"/>
          <w:sz w:val="22"/>
        </w:rPr>
      </w:pPr>
      <w:r>
        <w:rPr>
          <w:rFonts w:ascii="宋体" w:hAnsi="宋体" w:hint="eastAsia"/>
          <w:sz w:val="22"/>
        </w:rPr>
        <w:t>检查导线是否有机械损伤及正确连接。</w:t>
      </w:r>
    </w:p>
    <w:p w:rsidR="00723ED8" w:rsidRDefault="00723ED8" w:rsidP="00723ED8">
      <w:pPr>
        <w:numPr>
          <w:ilvl w:val="0"/>
          <w:numId w:val="20"/>
        </w:numPr>
        <w:spacing w:after="160" w:line="360" w:lineRule="auto"/>
        <w:ind w:left="440" w:hangingChars="200" w:hanging="440"/>
        <w:rPr>
          <w:rFonts w:ascii="宋体" w:hAnsi="宋体"/>
          <w:sz w:val="22"/>
        </w:rPr>
      </w:pPr>
      <w:r>
        <w:rPr>
          <w:rFonts w:ascii="宋体" w:hAnsi="宋体" w:hint="eastAsia"/>
          <w:sz w:val="22"/>
        </w:rPr>
        <w:t>对导线接头和端子进行扭转测试，以达到制造商推荐值。</w:t>
      </w:r>
    </w:p>
    <w:p w:rsidR="00723ED8" w:rsidRDefault="00723ED8" w:rsidP="00723ED8">
      <w:pPr>
        <w:numPr>
          <w:ilvl w:val="0"/>
          <w:numId w:val="20"/>
        </w:numPr>
        <w:spacing w:after="160" w:line="360" w:lineRule="auto"/>
        <w:ind w:left="440" w:hangingChars="200" w:hanging="440"/>
        <w:rPr>
          <w:rFonts w:ascii="宋体" w:hAnsi="宋体"/>
          <w:sz w:val="22"/>
        </w:rPr>
      </w:pPr>
      <w:r>
        <w:rPr>
          <w:rFonts w:ascii="宋体" w:hAnsi="宋体" w:hint="eastAsia"/>
          <w:sz w:val="22"/>
        </w:rPr>
        <w:t>对所有电力和设备支路导线进行连续性和绝缘测试，核对各相的正确连接。</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68" w:name="_Toc41310176"/>
      <w:r>
        <w:rPr>
          <w:rFonts w:ascii="宋体" w:hAnsi="宋体" w:hint="eastAsia"/>
          <w:sz w:val="22"/>
          <w:szCs w:val="22"/>
        </w:rPr>
        <w:t>配电柜</w:t>
      </w:r>
      <w:r>
        <w:rPr>
          <w:rFonts w:ascii="宋体" w:hAnsi="宋体" w:hint="eastAsia"/>
          <w:sz w:val="22"/>
          <w:szCs w:val="22"/>
        </w:rPr>
        <w:t>/</w:t>
      </w:r>
      <w:r>
        <w:rPr>
          <w:rFonts w:ascii="宋体" w:hAnsi="宋体" w:hint="eastAsia"/>
          <w:sz w:val="22"/>
          <w:szCs w:val="22"/>
        </w:rPr>
        <w:t>配电箱</w:t>
      </w:r>
      <w:bookmarkEnd w:id="68"/>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通用技术要求</w:t>
      </w:r>
    </w:p>
    <w:p w:rsidR="00723ED8" w:rsidRDefault="00723ED8" w:rsidP="00723ED8">
      <w:pPr>
        <w:spacing w:line="360" w:lineRule="auto"/>
        <w:ind w:left="420"/>
        <w:rPr>
          <w:rFonts w:ascii="宋体" w:hAnsi="宋体"/>
          <w:sz w:val="22"/>
        </w:rPr>
      </w:pPr>
      <w:r>
        <w:rPr>
          <w:rFonts w:ascii="宋体" w:hAnsi="宋体" w:hint="eastAsia"/>
          <w:sz w:val="22"/>
        </w:rPr>
        <w:t>产品应通过3C认证，性能、质量、技术指标满足国家及企业标准规范。</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配电箱（柜）采用ABB、西门子、施耐德授权品牌，箱内断路器、漏电保护开关、接触器、热继电器等主要元器件规格型号必须满足设计图纸要求。防雷器采用在气象部门备案的国内外一线品牌，并满足设计要求。</w:t>
      </w:r>
      <w:r>
        <w:rPr>
          <w:rFonts w:ascii="宋体" w:hAnsi="宋体" w:cs="Arial" w:hint="eastAsia"/>
          <w:color w:val="000000"/>
          <w:kern w:val="0"/>
          <w:sz w:val="24"/>
        </w:rPr>
        <w:t>航空插座与泉州分公司发电车插头一致。</w:t>
      </w:r>
    </w:p>
    <w:p w:rsidR="00723ED8" w:rsidRDefault="00723ED8" w:rsidP="00723ED8">
      <w:pPr>
        <w:spacing w:line="360" w:lineRule="auto"/>
        <w:ind w:left="420"/>
        <w:rPr>
          <w:rFonts w:ascii="宋体" w:hAnsi="宋体"/>
          <w:sz w:val="22"/>
        </w:rPr>
      </w:pPr>
      <w:r>
        <w:rPr>
          <w:rFonts w:ascii="宋体" w:hAnsi="宋体" w:hint="eastAsia"/>
          <w:sz w:val="22"/>
        </w:rPr>
        <w:t>配电箱（柜）防护等级为IP40、IP65（室外型），同时具有较好的散热性能。</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配电箱（柜）的外涂层及颜色应按甲方要求进行静电喷涂，涂层应附着牢固，颜色均匀，无皱纹、剥落、斑点、漏喷等不良现象，无明显色差和反光，表面平整、干净，无凹坑、划痕等损伤现象。</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配电箱外壳选用不小于</w:t>
      </w:r>
      <w:r>
        <w:rPr>
          <w:rFonts w:ascii="宋体" w:hAnsi="宋体" w:hint="eastAsia"/>
          <w:color w:val="FF0000"/>
          <w:sz w:val="22"/>
          <w:highlight w:val="yellow"/>
        </w:rPr>
        <w:t>1.</w:t>
      </w:r>
      <w:r>
        <w:rPr>
          <w:rFonts w:ascii="宋体" w:hAnsi="宋体"/>
          <w:color w:val="FF0000"/>
          <w:sz w:val="22"/>
          <w:highlight w:val="yellow"/>
        </w:rPr>
        <w:t>5</w:t>
      </w:r>
      <w:r>
        <w:rPr>
          <w:rFonts w:ascii="宋体" w:hAnsi="宋体" w:hint="eastAsia"/>
          <w:color w:val="FF0000"/>
          <w:sz w:val="22"/>
          <w:highlight w:val="yellow"/>
        </w:rPr>
        <w:t>mm</w:t>
      </w:r>
      <w:r>
        <w:rPr>
          <w:rFonts w:ascii="宋体" w:hAnsi="宋体" w:hint="eastAsia"/>
          <w:sz w:val="22"/>
        </w:rPr>
        <w:t>的钢板，配电柜外壳采用不小于</w:t>
      </w:r>
      <w:r>
        <w:rPr>
          <w:rFonts w:ascii="宋体" w:hAnsi="宋体"/>
          <w:color w:val="FF0000"/>
          <w:sz w:val="22"/>
          <w:highlight w:val="yellow"/>
        </w:rPr>
        <w:t>2.0</w:t>
      </w:r>
      <w:r>
        <w:rPr>
          <w:rFonts w:ascii="宋体" w:hAnsi="宋体" w:hint="eastAsia"/>
          <w:sz w:val="22"/>
        </w:rPr>
        <w:t>mm的钢板。内部元器件接法与</w:t>
      </w:r>
      <w:r>
        <w:rPr>
          <w:rFonts w:ascii="宋体" w:hAnsi="宋体" w:hint="eastAsia"/>
          <w:sz w:val="22"/>
        </w:rPr>
        <w:lastRenderedPageBreak/>
        <w:t>装配布置合理、开关箱应预留足够的空间满足进线、出线要求，预留的进出线开孔或敲落孔应有相应的密封附件，在进出线装配完毕后能保证达到相关密封要求。</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配电箱（柜）活动部件启闭灵活，在开闭过程中不得损坏涂层或镀层，开启角度大于90°，门锁应牢固可靠，在锁上后不应有明显的晃动。</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配电箱（柜）的焊接、螺栓连接均应牢固，焊缝应均匀、光洁，无焊皮、焊穿、气孔等不良现象，开孔边缘应平整光滑、无毛刺及裂口等现象。</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配电箱（柜）内应分别设置N排和接地排，截面满足相关标准要求，中性线和地线应严格分开，箱体外壳、箱门应接地良好。</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配电箱（柜）的铭牌须采用金属制铭牌，铭牌中至少有产品名称、型号、厂家名称、主要技术参数、出厂编号、生产日期等。铭牌应固定在前面板显见处，具体位置应美观合理，固定要求牢固。</w:t>
      </w:r>
    </w:p>
    <w:p w:rsidR="00723ED8" w:rsidRDefault="00723ED8" w:rsidP="00723ED8">
      <w:pPr>
        <w:spacing w:line="360" w:lineRule="auto"/>
        <w:ind w:firstLineChars="200" w:firstLine="440"/>
        <w:rPr>
          <w:rFonts w:ascii="宋体" w:hAnsi="宋体"/>
          <w:sz w:val="22"/>
        </w:rPr>
      </w:pPr>
      <w:r>
        <w:rPr>
          <w:rFonts w:ascii="宋体" w:hAnsi="宋体" w:hint="eastAsia"/>
          <w:sz w:val="22"/>
        </w:rPr>
        <w:t>配电箱（柜）附有主电路图、系统图、原理图、二次控制图等，电路图中各参数要求与实物相一致。</w:t>
      </w:r>
    </w:p>
    <w:p w:rsidR="00723ED8" w:rsidRDefault="00723ED8" w:rsidP="00723ED8">
      <w:pPr>
        <w:spacing w:line="360" w:lineRule="auto"/>
        <w:ind w:firstLineChars="200" w:firstLine="440"/>
        <w:rPr>
          <w:rFonts w:ascii="宋体" w:hAnsi="宋体"/>
          <w:sz w:val="22"/>
        </w:rPr>
      </w:pPr>
      <w:r>
        <w:rPr>
          <w:rFonts w:ascii="宋体" w:hAnsi="宋体" w:hint="eastAsia"/>
          <w:sz w:val="22"/>
        </w:rPr>
        <w:t>所有带电部件须从前面加以屏蔽。箱内的电线、母线等都应加以遮护，并应提供阻燃绝缘前护板。在相与相之间和相与中性线之间须加装绝缘隔板。</w:t>
      </w:r>
    </w:p>
    <w:p w:rsidR="00723ED8" w:rsidRDefault="00723ED8" w:rsidP="00723ED8">
      <w:pPr>
        <w:spacing w:line="360" w:lineRule="auto"/>
        <w:ind w:firstLineChars="200" w:firstLine="440"/>
        <w:rPr>
          <w:rFonts w:ascii="宋体" w:hAnsi="宋体"/>
          <w:sz w:val="22"/>
        </w:rPr>
      </w:pPr>
      <w:r>
        <w:rPr>
          <w:rFonts w:ascii="宋体" w:hAnsi="宋体" w:hint="eastAsia"/>
          <w:sz w:val="22"/>
        </w:rPr>
        <w:t>配电柜/箱面板装设必要的指示灯、控制按钮和智能仪表。智能仪表应能监测进线电流、电压、频率、电度等参数，并带有RS485通信接口，满足远方监控要求。</w:t>
      </w:r>
    </w:p>
    <w:p w:rsidR="00723ED8" w:rsidRDefault="00723ED8" w:rsidP="00723ED8">
      <w:pPr>
        <w:spacing w:line="360" w:lineRule="auto"/>
        <w:ind w:leftChars="200" w:left="420"/>
        <w:rPr>
          <w:rFonts w:ascii="宋体" w:hAnsi="宋体"/>
          <w:sz w:val="22"/>
        </w:rPr>
      </w:pPr>
      <w:r>
        <w:rPr>
          <w:rFonts w:ascii="宋体" w:hAnsi="宋体" w:hint="eastAsia"/>
          <w:sz w:val="22"/>
        </w:rPr>
        <w:t>配电箱(柜)标识条例国家标准要求。</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ATS技术要求</w:t>
      </w:r>
    </w:p>
    <w:p w:rsidR="00723ED8" w:rsidRDefault="00723ED8" w:rsidP="00723ED8">
      <w:pPr>
        <w:spacing w:line="360" w:lineRule="auto"/>
        <w:ind w:firstLineChars="200" w:firstLine="440"/>
        <w:rPr>
          <w:rFonts w:ascii="宋体" w:hAnsi="宋体"/>
          <w:sz w:val="22"/>
        </w:rPr>
      </w:pPr>
      <w:r>
        <w:rPr>
          <w:rFonts w:ascii="宋体" w:hAnsi="宋体" w:hint="eastAsia"/>
          <w:sz w:val="22"/>
        </w:rPr>
        <w:t>产品应通过3C认证，性能、质量、技术指标满足国家及地方标准规范。</w:t>
      </w:r>
    </w:p>
    <w:p w:rsidR="00723ED8" w:rsidRDefault="00723ED8" w:rsidP="00723ED8">
      <w:pPr>
        <w:pStyle w:val="ae"/>
        <w:spacing w:line="360" w:lineRule="auto"/>
        <w:ind w:firstLine="442"/>
        <w:rPr>
          <w:rFonts w:ascii="宋体" w:hAnsi="宋体"/>
          <w:b/>
          <w:sz w:val="22"/>
          <w:szCs w:val="22"/>
        </w:rPr>
      </w:pPr>
      <w:r>
        <w:rPr>
          <w:rFonts w:ascii="宋体" w:hAnsi="宋体" w:hint="eastAsia"/>
          <w:b/>
          <w:sz w:val="22"/>
          <w:szCs w:val="22"/>
        </w:rPr>
        <w:t>自动转换开关极数和额定电流满足设计图纸要求。</w:t>
      </w:r>
    </w:p>
    <w:p w:rsidR="00723ED8" w:rsidRDefault="00723ED8" w:rsidP="00723ED8">
      <w:pPr>
        <w:pStyle w:val="ae"/>
        <w:spacing w:line="360" w:lineRule="auto"/>
        <w:ind w:firstLine="440"/>
        <w:rPr>
          <w:rFonts w:ascii="宋体" w:hAnsi="宋体"/>
          <w:sz w:val="22"/>
          <w:szCs w:val="22"/>
        </w:rPr>
      </w:pPr>
      <w:r>
        <w:rPr>
          <w:rFonts w:ascii="宋体" w:hAnsi="宋体"/>
          <w:sz w:val="22"/>
          <w:szCs w:val="22"/>
        </w:rPr>
        <w:t>25</w:t>
      </w:r>
      <w:r>
        <w:rPr>
          <w:rFonts w:ascii="宋体" w:hAnsi="宋体" w:hint="eastAsia"/>
          <w:sz w:val="22"/>
          <w:szCs w:val="22"/>
        </w:rPr>
        <w:t>0A以上的自动转换开关</w:t>
      </w:r>
      <w:r w:rsidRPr="00E8266F">
        <w:rPr>
          <w:rFonts w:ascii="宋体" w:hAnsi="宋体" w:hint="eastAsia"/>
          <w:sz w:val="22"/>
          <w:szCs w:val="22"/>
        </w:rPr>
        <w:t>采用</w:t>
      </w:r>
      <w:r w:rsidRPr="00E8266F">
        <w:rPr>
          <w:rFonts w:ascii="宋体" w:hAnsi="宋体"/>
          <w:sz w:val="22"/>
          <w:szCs w:val="22"/>
        </w:rPr>
        <w:t>CB</w:t>
      </w:r>
      <w:r w:rsidRPr="00E8266F">
        <w:rPr>
          <w:rFonts w:ascii="宋体" w:hAnsi="宋体" w:hint="eastAsia"/>
          <w:sz w:val="22"/>
          <w:szCs w:val="22"/>
        </w:rPr>
        <w:t>级产品，电气瞬间励磁操作机构，双投机械保持，切换时以间小于200ms；500A以下的自动转换开关采用电磁驱动或马达驱动</w:t>
      </w:r>
      <w:r w:rsidRPr="00E8266F">
        <w:rPr>
          <w:rFonts w:ascii="宋体" w:hAnsi="宋体"/>
          <w:sz w:val="22"/>
          <w:szCs w:val="22"/>
        </w:rPr>
        <w:t>CB</w:t>
      </w:r>
      <w:r w:rsidRPr="00E8266F">
        <w:rPr>
          <w:rFonts w:ascii="宋体" w:hAnsi="宋体" w:hint="eastAsia"/>
          <w:sz w:val="22"/>
          <w:szCs w:val="22"/>
        </w:rPr>
        <w:t>级</w:t>
      </w:r>
      <w:r>
        <w:rPr>
          <w:rFonts w:ascii="宋体" w:hAnsi="宋体" w:hint="eastAsia"/>
          <w:sz w:val="22"/>
          <w:szCs w:val="22"/>
        </w:rPr>
        <w:t>产品，切换时间小于2秒。</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t>自动转换开关需设置手动操作装置，可手动操作自动转换开关。手动操作期间应禁止自动操作。</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t>自动切换开关为开路切换，采用先分后合的方式。</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t>应具备机械和电气的联锁装置，以保证开关只处于正常或应急状态，防止两个带电的电源并联。</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t>开关应具有高耐受电流能力，采用隔开的、单独的灭弧触点进行保护，并采取防止相间闪络的措施。</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t>ATS的控制器无需外加控制电源，电磁抗干扰能力和抗浪涌冲击能力满足相关标准要求。</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lastRenderedPageBreak/>
        <w:t>控制模块具有“自投/自复”和“自投/不自复”等功能，控制方式可根据实际情况进行设定。</w:t>
      </w:r>
    </w:p>
    <w:p w:rsidR="00723ED8" w:rsidRDefault="00723ED8" w:rsidP="00723ED8">
      <w:pPr>
        <w:pStyle w:val="ae"/>
        <w:spacing w:line="360" w:lineRule="auto"/>
        <w:ind w:firstLine="440"/>
        <w:rPr>
          <w:rFonts w:ascii="宋体" w:hAnsi="宋体"/>
          <w:sz w:val="22"/>
          <w:szCs w:val="22"/>
        </w:rPr>
      </w:pPr>
      <w:r>
        <w:rPr>
          <w:rFonts w:ascii="宋体" w:hAnsi="宋体" w:hint="eastAsia"/>
          <w:sz w:val="22"/>
          <w:szCs w:val="22"/>
        </w:rPr>
        <w:t>控制器与自动转换开关主体为同一生产厂家制造，以确保整套设备的兼容性和安全可靠。</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安装要求</w:t>
      </w:r>
    </w:p>
    <w:p w:rsidR="00723ED8" w:rsidRDefault="00723ED8" w:rsidP="00723ED8">
      <w:pPr>
        <w:numPr>
          <w:ilvl w:val="0"/>
          <w:numId w:val="21"/>
        </w:numPr>
        <w:spacing w:after="160" w:line="360" w:lineRule="auto"/>
        <w:ind w:left="440" w:hangingChars="200" w:hanging="440"/>
        <w:rPr>
          <w:rFonts w:ascii="宋体" w:hAnsi="宋体"/>
          <w:sz w:val="22"/>
        </w:rPr>
      </w:pPr>
      <w:r>
        <w:rPr>
          <w:rFonts w:ascii="宋体" w:hAnsi="宋体" w:hint="eastAsia"/>
          <w:sz w:val="22"/>
        </w:rPr>
        <w:t>根据制造商和设计图纸要求安装配电柜/箱。</w:t>
      </w:r>
    </w:p>
    <w:p w:rsidR="00723ED8" w:rsidRDefault="00723ED8" w:rsidP="00723ED8">
      <w:pPr>
        <w:numPr>
          <w:ilvl w:val="0"/>
          <w:numId w:val="21"/>
        </w:numPr>
        <w:spacing w:after="160" w:line="360" w:lineRule="auto"/>
        <w:ind w:left="440" w:hangingChars="200" w:hanging="440"/>
        <w:rPr>
          <w:rFonts w:ascii="宋体" w:hAnsi="宋体"/>
          <w:sz w:val="22"/>
        </w:rPr>
      </w:pPr>
      <w:r>
        <w:rPr>
          <w:rFonts w:ascii="宋体" w:hAnsi="宋体" w:hint="eastAsia"/>
          <w:sz w:val="22"/>
        </w:rPr>
        <w:t>配电箱/柜安装应牢固，外壳应良好接地。</w:t>
      </w:r>
    </w:p>
    <w:p w:rsidR="00723ED8" w:rsidRDefault="00723ED8" w:rsidP="00723ED8">
      <w:pPr>
        <w:numPr>
          <w:ilvl w:val="0"/>
          <w:numId w:val="21"/>
        </w:numPr>
        <w:spacing w:after="160" w:line="360" w:lineRule="auto"/>
        <w:ind w:left="440" w:hangingChars="200" w:hanging="440"/>
        <w:rPr>
          <w:rFonts w:ascii="宋体" w:hAnsi="宋体"/>
          <w:sz w:val="22"/>
        </w:rPr>
      </w:pPr>
      <w:r>
        <w:rPr>
          <w:rFonts w:ascii="宋体" w:hAnsi="宋体" w:hint="eastAsia"/>
          <w:sz w:val="22"/>
        </w:rPr>
        <w:t>配电箱/柜安装完毕后应做好防尘、防水和防潮措施。</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测试及启动</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安装完成后，检查有无物理损伤、检查平直程度、检查固定连接和接地。</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清理所有外部和内部表面灰尘。</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调试自动转换开关机械性能，逻辑功能，延时设定等所有功能部件。</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按照制造商推荐的方法测试自动转换开关，测试工具、仪器应由设备供应商提供。</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按照制造商说明调试变频器的控制、保护、参数设置等功能。</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提供检测过程纪录和测试结果。</w:t>
      </w:r>
    </w:p>
    <w:p w:rsidR="00723ED8" w:rsidRDefault="00723ED8" w:rsidP="00723ED8">
      <w:pPr>
        <w:numPr>
          <w:ilvl w:val="0"/>
          <w:numId w:val="22"/>
        </w:numPr>
        <w:spacing w:after="160" w:line="360" w:lineRule="auto"/>
        <w:ind w:left="440" w:hangingChars="200" w:hanging="440"/>
        <w:rPr>
          <w:rFonts w:ascii="宋体" w:hAnsi="宋体"/>
          <w:sz w:val="22"/>
        </w:rPr>
      </w:pPr>
      <w:r>
        <w:rPr>
          <w:rFonts w:ascii="宋体" w:hAnsi="宋体" w:hint="eastAsia"/>
          <w:sz w:val="22"/>
        </w:rPr>
        <w:t>有资格的、经过工厂培训的制造商代表应书面证明设备已按照制造商推荐的方法完成了安装、调试和测试。</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69" w:name="_Toc41310177"/>
      <w:r>
        <w:rPr>
          <w:rFonts w:ascii="宋体" w:hAnsi="宋体"/>
          <w:sz w:val="22"/>
          <w:szCs w:val="22"/>
        </w:rPr>
        <w:t>灯具</w:t>
      </w:r>
      <w:bookmarkEnd w:id="69"/>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基本要求</w:t>
      </w:r>
    </w:p>
    <w:p w:rsidR="00723ED8" w:rsidRDefault="00723ED8" w:rsidP="00723ED8">
      <w:pPr>
        <w:spacing w:line="360" w:lineRule="auto"/>
        <w:ind w:firstLineChars="200" w:firstLine="440"/>
        <w:rPr>
          <w:rFonts w:ascii="宋体" w:hAnsi="宋体"/>
          <w:sz w:val="22"/>
        </w:rPr>
      </w:pPr>
      <w:r>
        <w:rPr>
          <w:rFonts w:ascii="宋体" w:hAnsi="宋体" w:hint="eastAsia"/>
          <w:sz w:val="22"/>
        </w:rPr>
        <w:t>符合GB7000.12、GB13037、GB9472、GB2313、IEC598 等中国国家标准及国际标准；</w:t>
      </w:r>
    </w:p>
    <w:p w:rsidR="00723ED8" w:rsidRDefault="00723ED8" w:rsidP="00723ED8">
      <w:pPr>
        <w:spacing w:line="360" w:lineRule="auto"/>
        <w:ind w:firstLineChars="200" w:firstLine="440"/>
        <w:rPr>
          <w:rFonts w:ascii="宋体" w:hAnsi="宋体"/>
          <w:sz w:val="22"/>
        </w:rPr>
      </w:pPr>
      <w:r>
        <w:rPr>
          <w:rFonts w:ascii="宋体" w:hAnsi="宋体" w:hint="eastAsia"/>
          <w:sz w:val="22"/>
        </w:rPr>
        <w:t>灯盘、筒灯、电子镇流器等应通过CCC 国家强制认证；</w:t>
      </w:r>
    </w:p>
    <w:p w:rsidR="00723ED8" w:rsidRDefault="00723ED8" w:rsidP="00723ED8">
      <w:pPr>
        <w:spacing w:line="360" w:lineRule="auto"/>
        <w:ind w:firstLineChars="200" w:firstLine="440"/>
        <w:rPr>
          <w:rFonts w:ascii="宋体" w:hAnsi="宋体"/>
          <w:sz w:val="22"/>
        </w:rPr>
      </w:pPr>
      <w:r>
        <w:rPr>
          <w:rFonts w:ascii="宋体" w:hAnsi="宋体" w:hint="eastAsia"/>
          <w:sz w:val="22"/>
        </w:rPr>
        <w:t>照明灯具的防护等级不低于IP20；</w:t>
      </w:r>
    </w:p>
    <w:p w:rsidR="00723ED8" w:rsidRDefault="00723ED8" w:rsidP="00723ED8">
      <w:pPr>
        <w:spacing w:line="360" w:lineRule="auto"/>
        <w:ind w:firstLineChars="200" w:firstLine="440"/>
        <w:rPr>
          <w:rFonts w:ascii="宋体" w:hAnsi="宋体"/>
          <w:sz w:val="22"/>
        </w:rPr>
      </w:pPr>
      <w:r>
        <w:rPr>
          <w:rFonts w:ascii="宋体" w:hAnsi="宋体" w:hint="eastAsia"/>
          <w:sz w:val="22"/>
        </w:rPr>
        <w:t>灯具外壳有单独的接地端子，且接地牢固。</w:t>
      </w:r>
    </w:p>
    <w:p w:rsidR="00723ED8" w:rsidRDefault="00723ED8" w:rsidP="00723ED8">
      <w:pPr>
        <w:spacing w:line="360" w:lineRule="auto"/>
        <w:ind w:firstLineChars="200" w:firstLine="440"/>
        <w:rPr>
          <w:rFonts w:ascii="宋体" w:hAnsi="宋体"/>
          <w:sz w:val="22"/>
        </w:rPr>
      </w:pPr>
      <w:r>
        <w:rPr>
          <w:rFonts w:ascii="宋体" w:hAnsi="宋体" w:hint="eastAsia"/>
          <w:sz w:val="22"/>
        </w:rPr>
        <w:t>灯具、镇流器的保用时间应不少于5 年，光源的保用时间应不少于8000 小时。</w:t>
      </w:r>
    </w:p>
    <w:p w:rsidR="00723ED8" w:rsidRDefault="00723ED8" w:rsidP="00723ED8">
      <w:pPr>
        <w:spacing w:line="360" w:lineRule="auto"/>
        <w:ind w:firstLineChars="200" w:firstLine="440"/>
        <w:rPr>
          <w:rFonts w:ascii="宋体" w:hAnsi="宋体"/>
          <w:sz w:val="22"/>
        </w:rPr>
      </w:pPr>
      <w:r>
        <w:rPr>
          <w:rFonts w:ascii="宋体" w:hAnsi="宋体" w:hint="eastAsia"/>
          <w:sz w:val="22"/>
        </w:rPr>
        <w:t>需要选用高效节能灯具。</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灯管支架</w:t>
      </w:r>
    </w:p>
    <w:p w:rsidR="00723ED8" w:rsidRDefault="00723ED8" w:rsidP="00723ED8">
      <w:pPr>
        <w:spacing w:line="360" w:lineRule="auto"/>
        <w:ind w:firstLineChars="200" w:firstLine="440"/>
        <w:rPr>
          <w:rFonts w:ascii="宋体" w:hAnsi="宋体"/>
          <w:sz w:val="22"/>
        </w:rPr>
      </w:pPr>
      <w:r>
        <w:rPr>
          <w:rFonts w:ascii="宋体" w:hAnsi="宋体" w:hint="eastAsia"/>
          <w:sz w:val="22"/>
        </w:rPr>
        <w:t>主体材料：≥0.5mm 厚进口优质冷轧钢板；表面处理：除油、除锈、磷化处理、静电喷塑；</w:t>
      </w:r>
    </w:p>
    <w:p w:rsidR="00723ED8" w:rsidRDefault="00723ED8" w:rsidP="00723ED8">
      <w:pPr>
        <w:spacing w:line="360" w:lineRule="auto"/>
        <w:ind w:firstLineChars="200" w:firstLine="440"/>
        <w:rPr>
          <w:rFonts w:ascii="宋体" w:hAnsi="宋体"/>
          <w:sz w:val="22"/>
        </w:rPr>
      </w:pPr>
      <w:r>
        <w:rPr>
          <w:rFonts w:ascii="宋体" w:hAnsi="宋体" w:hint="eastAsia"/>
          <w:sz w:val="22"/>
        </w:rPr>
        <w:lastRenderedPageBreak/>
        <w:t>支架脚座：高强度阻燃塑料，耐温≥120℃，灯管采用推进旋转方式安装；</w:t>
      </w:r>
    </w:p>
    <w:p w:rsidR="00723ED8" w:rsidRDefault="00723ED8" w:rsidP="00723ED8">
      <w:pPr>
        <w:spacing w:line="360" w:lineRule="auto"/>
        <w:ind w:firstLineChars="200" w:firstLine="440"/>
        <w:rPr>
          <w:rFonts w:ascii="宋体" w:hAnsi="宋体"/>
          <w:sz w:val="22"/>
        </w:rPr>
      </w:pPr>
      <w:r>
        <w:rPr>
          <w:rFonts w:ascii="宋体" w:hAnsi="宋体" w:hint="eastAsia"/>
          <w:sz w:val="22"/>
        </w:rPr>
        <w:t>灯内接线：名优阻燃电线；配置电器：电子镇流器。</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格栅灯盘</w:t>
      </w:r>
    </w:p>
    <w:p w:rsidR="00723ED8" w:rsidRDefault="00723ED8" w:rsidP="00723ED8">
      <w:pPr>
        <w:spacing w:line="360" w:lineRule="auto"/>
        <w:ind w:firstLineChars="200" w:firstLine="440"/>
        <w:rPr>
          <w:rFonts w:ascii="宋体" w:hAnsi="宋体"/>
          <w:sz w:val="22"/>
        </w:rPr>
      </w:pPr>
      <w:r>
        <w:rPr>
          <w:rFonts w:ascii="宋体" w:hAnsi="宋体" w:hint="eastAsia"/>
          <w:sz w:val="22"/>
        </w:rPr>
        <w:t>底盘材料：≥0.6mm 厚进口优质冷轧钢板；</w:t>
      </w:r>
    </w:p>
    <w:p w:rsidR="00723ED8" w:rsidRDefault="00723ED8" w:rsidP="00723ED8">
      <w:pPr>
        <w:spacing w:line="360" w:lineRule="auto"/>
        <w:ind w:firstLineChars="200" w:firstLine="440"/>
        <w:rPr>
          <w:rFonts w:ascii="宋体" w:hAnsi="宋体"/>
          <w:sz w:val="22"/>
        </w:rPr>
      </w:pPr>
      <w:r>
        <w:rPr>
          <w:rFonts w:ascii="宋体" w:hAnsi="宋体" w:hint="eastAsia"/>
          <w:sz w:val="22"/>
        </w:rPr>
        <w:t>反射罩：选用进口磨砂电化铝，双V 格栅；</w:t>
      </w:r>
    </w:p>
    <w:p w:rsidR="00723ED8" w:rsidRDefault="00723ED8" w:rsidP="00723ED8">
      <w:pPr>
        <w:spacing w:line="360" w:lineRule="auto"/>
        <w:ind w:firstLineChars="200" w:firstLine="440"/>
        <w:rPr>
          <w:rFonts w:ascii="宋体" w:hAnsi="宋体"/>
          <w:sz w:val="22"/>
        </w:rPr>
      </w:pPr>
      <w:r>
        <w:rPr>
          <w:rFonts w:ascii="宋体" w:hAnsi="宋体" w:hint="eastAsia"/>
          <w:sz w:val="22"/>
        </w:rPr>
        <w:t>灯盘脚座：高强度阻燃塑料，耐温≥120℃，灯管采用推进旋转方式安装；</w:t>
      </w:r>
    </w:p>
    <w:p w:rsidR="00723ED8" w:rsidRDefault="00723ED8" w:rsidP="00723ED8">
      <w:pPr>
        <w:spacing w:line="360" w:lineRule="auto"/>
        <w:ind w:firstLineChars="200" w:firstLine="440"/>
        <w:rPr>
          <w:rFonts w:ascii="宋体" w:hAnsi="宋体"/>
          <w:sz w:val="22"/>
        </w:rPr>
      </w:pPr>
      <w:r>
        <w:rPr>
          <w:rFonts w:ascii="宋体" w:hAnsi="宋体" w:hint="eastAsia"/>
          <w:sz w:val="22"/>
        </w:rPr>
        <w:t>表面处理：除油、除锈、磷化处理、静电喷塑；</w:t>
      </w:r>
    </w:p>
    <w:p w:rsidR="00723ED8" w:rsidRDefault="00723ED8" w:rsidP="00723ED8">
      <w:pPr>
        <w:spacing w:line="360" w:lineRule="auto"/>
        <w:ind w:firstLineChars="200" w:firstLine="440"/>
        <w:rPr>
          <w:rFonts w:ascii="宋体" w:hAnsi="宋体"/>
          <w:sz w:val="22"/>
        </w:rPr>
      </w:pPr>
      <w:r>
        <w:rPr>
          <w:rFonts w:ascii="宋体" w:hAnsi="宋体" w:hint="eastAsia"/>
          <w:sz w:val="22"/>
        </w:rPr>
        <w:t>灯内接线：名优阻燃电线；配置电器：电子镇流器。</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光源</w:t>
      </w:r>
    </w:p>
    <w:p w:rsidR="00723ED8" w:rsidRDefault="00723ED8" w:rsidP="00723ED8">
      <w:pPr>
        <w:spacing w:line="360" w:lineRule="auto"/>
        <w:ind w:firstLineChars="200" w:firstLine="440"/>
        <w:rPr>
          <w:rFonts w:ascii="宋体" w:hAnsi="宋体"/>
          <w:sz w:val="22"/>
        </w:rPr>
      </w:pPr>
      <w:r>
        <w:rPr>
          <w:rFonts w:ascii="宋体" w:hAnsi="宋体" w:hint="eastAsia"/>
          <w:sz w:val="22"/>
        </w:rPr>
        <w:t>符合GB 15039、GB/T 15143、GB/T 15042、GB/T 14094、GB/T 14044、GB/T 15143等中国国家标准及国际标准；</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应急照明灯具</w:t>
      </w:r>
    </w:p>
    <w:p w:rsidR="00723ED8" w:rsidRDefault="00723ED8" w:rsidP="00723ED8">
      <w:pPr>
        <w:pStyle w:val="ae"/>
        <w:numPr>
          <w:ilvl w:val="0"/>
          <w:numId w:val="23"/>
        </w:numPr>
        <w:spacing w:line="360" w:lineRule="auto"/>
        <w:ind w:firstLineChars="0"/>
        <w:rPr>
          <w:rFonts w:ascii="宋体" w:hAnsi="宋体"/>
          <w:sz w:val="22"/>
        </w:rPr>
      </w:pPr>
      <w:r>
        <w:rPr>
          <w:rFonts w:ascii="宋体" w:hAnsi="宋体" w:hint="eastAsia"/>
          <w:sz w:val="22"/>
        </w:rPr>
        <w:t>电子应急组件</w:t>
      </w:r>
    </w:p>
    <w:p w:rsidR="00723ED8" w:rsidRDefault="00723ED8" w:rsidP="00723ED8">
      <w:pPr>
        <w:spacing w:line="360" w:lineRule="auto"/>
        <w:ind w:firstLineChars="200" w:firstLine="440"/>
        <w:rPr>
          <w:rFonts w:ascii="宋体" w:hAnsi="宋体"/>
          <w:sz w:val="22"/>
        </w:rPr>
      </w:pPr>
      <w:r>
        <w:rPr>
          <w:rFonts w:ascii="宋体" w:hAnsi="宋体" w:hint="eastAsia"/>
          <w:sz w:val="22"/>
        </w:rPr>
        <w:t>加装应急组件后，不应影响照明灯具的性能及正常使用；</w:t>
      </w:r>
    </w:p>
    <w:p w:rsidR="00723ED8" w:rsidRDefault="00723ED8" w:rsidP="00723ED8">
      <w:pPr>
        <w:spacing w:line="360" w:lineRule="auto"/>
        <w:ind w:firstLineChars="200" w:firstLine="440"/>
        <w:rPr>
          <w:rFonts w:ascii="宋体" w:hAnsi="宋体"/>
          <w:sz w:val="22"/>
        </w:rPr>
      </w:pPr>
      <w:r>
        <w:rPr>
          <w:rFonts w:ascii="宋体" w:hAnsi="宋体" w:hint="eastAsia"/>
          <w:sz w:val="22"/>
        </w:rPr>
        <w:t>当正常供电中断后，加装了应急组件的灯具能在断电后0.1 秒内起动应急电源，并维持90 分钟以上的应急照明时间。</w:t>
      </w:r>
    </w:p>
    <w:p w:rsidR="00723ED8" w:rsidRDefault="00723ED8" w:rsidP="00723ED8">
      <w:pPr>
        <w:spacing w:line="360" w:lineRule="auto"/>
        <w:ind w:firstLineChars="200" w:firstLine="440"/>
        <w:rPr>
          <w:rFonts w:ascii="宋体" w:hAnsi="宋体"/>
          <w:sz w:val="22"/>
        </w:rPr>
      </w:pPr>
      <w:r>
        <w:rPr>
          <w:rFonts w:ascii="宋体" w:hAnsi="宋体" w:hint="eastAsia"/>
          <w:sz w:val="22"/>
        </w:rPr>
        <w:t>应急组件采用进口镉镍电池作为灯具内的贮能电池组，寿命可达全充放电循环次数1000 次以上。</w:t>
      </w:r>
    </w:p>
    <w:p w:rsidR="00723ED8" w:rsidRDefault="00723ED8" w:rsidP="00723ED8">
      <w:pPr>
        <w:spacing w:line="360" w:lineRule="auto"/>
        <w:ind w:firstLineChars="200" w:firstLine="440"/>
        <w:rPr>
          <w:rFonts w:ascii="宋体" w:hAnsi="宋体"/>
          <w:sz w:val="22"/>
        </w:rPr>
      </w:pPr>
      <w:r>
        <w:rPr>
          <w:rFonts w:ascii="宋体" w:hAnsi="宋体" w:hint="eastAsia"/>
          <w:sz w:val="22"/>
        </w:rPr>
        <w:t>应急组件应设有自动调压充电、过放电保护和空载保护等保护。</w:t>
      </w:r>
    </w:p>
    <w:p w:rsidR="00723ED8" w:rsidRDefault="00723ED8" w:rsidP="00723ED8">
      <w:pPr>
        <w:spacing w:line="360" w:lineRule="auto"/>
        <w:ind w:firstLineChars="200" w:firstLine="440"/>
        <w:rPr>
          <w:rFonts w:ascii="宋体" w:hAnsi="宋体"/>
          <w:sz w:val="22"/>
        </w:rPr>
      </w:pPr>
      <w:r>
        <w:rPr>
          <w:rFonts w:ascii="宋体" w:hAnsi="宋体" w:hint="eastAsia"/>
          <w:sz w:val="22"/>
        </w:rPr>
        <w:t>应急组件采用浮充形式，自动恒流充电。</w:t>
      </w:r>
    </w:p>
    <w:p w:rsidR="00723ED8" w:rsidRDefault="00723ED8" w:rsidP="00723ED8">
      <w:pPr>
        <w:spacing w:line="360" w:lineRule="auto"/>
        <w:ind w:firstLineChars="200" w:firstLine="440"/>
        <w:rPr>
          <w:rFonts w:ascii="宋体" w:hAnsi="宋体"/>
          <w:sz w:val="22"/>
        </w:rPr>
      </w:pPr>
      <w:r>
        <w:rPr>
          <w:rFonts w:ascii="宋体" w:hAnsi="宋体" w:hint="eastAsia"/>
          <w:sz w:val="22"/>
        </w:rPr>
        <w:t>应急组件的输入电流总谐波失真度THD≤28%。</w:t>
      </w:r>
    </w:p>
    <w:p w:rsidR="00723ED8" w:rsidRDefault="00723ED8" w:rsidP="00723ED8">
      <w:pPr>
        <w:spacing w:line="360" w:lineRule="auto"/>
        <w:ind w:firstLineChars="200" w:firstLine="440"/>
        <w:rPr>
          <w:rFonts w:ascii="宋体" w:hAnsi="宋体"/>
          <w:sz w:val="22"/>
        </w:rPr>
      </w:pPr>
      <w:r>
        <w:rPr>
          <w:rFonts w:ascii="宋体" w:hAnsi="宋体" w:hint="eastAsia"/>
          <w:sz w:val="22"/>
        </w:rPr>
        <w:t>电子应急组件应通过中国国家消防电子厂品质量监督检验中心的型式检测。</w:t>
      </w:r>
    </w:p>
    <w:p w:rsidR="00723ED8" w:rsidRDefault="00723ED8" w:rsidP="00723ED8">
      <w:pPr>
        <w:spacing w:line="360" w:lineRule="auto"/>
        <w:ind w:firstLineChars="200" w:firstLine="440"/>
        <w:rPr>
          <w:rFonts w:ascii="宋体" w:hAnsi="宋体"/>
          <w:sz w:val="22"/>
        </w:rPr>
      </w:pPr>
      <w:r>
        <w:rPr>
          <w:rFonts w:ascii="宋体" w:hAnsi="宋体" w:hint="eastAsia"/>
          <w:sz w:val="22"/>
        </w:rPr>
        <w:t>应急组件符合GB17945、GB7000 等国家标准。</w:t>
      </w:r>
    </w:p>
    <w:p w:rsidR="00723ED8" w:rsidRDefault="00723ED8" w:rsidP="00723ED8">
      <w:pPr>
        <w:pStyle w:val="ae"/>
        <w:numPr>
          <w:ilvl w:val="0"/>
          <w:numId w:val="23"/>
        </w:numPr>
        <w:spacing w:line="360" w:lineRule="auto"/>
        <w:ind w:firstLineChars="0"/>
        <w:rPr>
          <w:rFonts w:ascii="宋体" w:hAnsi="宋体"/>
          <w:sz w:val="22"/>
        </w:rPr>
      </w:pPr>
      <w:r>
        <w:rPr>
          <w:rFonts w:ascii="宋体" w:hAnsi="宋体" w:hint="eastAsia"/>
          <w:sz w:val="22"/>
        </w:rPr>
        <w:t>消防应急灯具</w:t>
      </w:r>
    </w:p>
    <w:p w:rsidR="00723ED8" w:rsidRDefault="00723ED8" w:rsidP="00723ED8">
      <w:pPr>
        <w:spacing w:line="360" w:lineRule="auto"/>
        <w:ind w:firstLineChars="200" w:firstLine="440"/>
        <w:rPr>
          <w:rFonts w:ascii="宋体" w:hAnsi="宋体"/>
          <w:sz w:val="22"/>
        </w:rPr>
      </w:pPr>
      <w:r>
        <w:rPr>
          <w:rFonts w:ascii="宋体" w:hAnsi="宋体" w:hint="eastAsia"/>
          <w:sz w:val="22"/>
        </w:rPr>
        <w:t>消防应急灯具应符合GB7000、GB7001、GB9467、GB13495 和GB2423 等国家标准。</w:t>
      </w:r>
    </w:p>
    <w:p w:rsidR="00723ED8" w:rsidRDefault="00723ED8" w:rsidP="00723ED8">
      <w:pPr>
        <w:spacing w:line="360" w:lineRule="auto"/>
        <w:ind w:firstLineChars="200" w:firstLine="440"/>
        <w:rPr>
          <w:rFonts w:ascii="宋体" w:hAnsi="宋体"/>
          <w:sz w:val="22"/>
        </w:rPr>
      </w:pPr>
      <w:r>
        <w:rPr>
          <w:rFonts w:ascii="宋体" w:hAnsi="宋体" w:hint="eastAsia"/>
          <w:sz w:val="22"/>
        </w:rPr>
        <w:t>消防应急灯具能在断电后0.1 秒内起动应急电源，并维持90 分钟以上的应急照明时间。自带电源型消防应急照明灯具所用的电池须采用电池作为灯具内的贮能电池组，寿命可达全充放电循环次数1000 次以上。全封闭免维护的充电电池，电池的使用寿命不小于3 年。</w:t>
      </w:r>
    </w:p>
    <w:p w:rsidR="00723ED8" w:rsidRDefault="00723ED8" w:rsidP="00723ED8">
      <w:pPr>
        <w:spacing w:line="360" w:lineRule="auto"/>
        <w:ind w:firstLineChars="200" w:firstLine="440"/>
        <w:rPr>
          <w:rFonts w:ascii="宋体" w:hAnsi="宋体"/>
          <w:sz w:val="22"/>
        </w:rPr>
      </w:pPr>
      <w:r>
        <w:rPr>
          <w:rFonts w:ascii="宋体" w:hAnsi="宋体" w:hint="eastAsia"/>
          <w:sz w:val="22"/>
        </w:rPr>
        <w:t>消防应急照明灯具的交流电源输入端与壳体之间的绝缘电阻应不小于500MΩ ，有绝缘要求的外部带电端子与壳体之间的绝缘电阻应不小于20 MΩ 。</w:t>
      </w:r>
    </w:p>
    <w:p w:rsidR="00723ED8" w:rsidRDefault="00723ED8" w:rsidP="00723ED8">
      <w:pPr>
        <w:spacing w:line="360" w:lineRule="auto"/>
        <w:ind w:firstLineChars="200" w:firstLine="440"/>
        <w:rPr>
          <w:rFonts w:ascii="宋体" w:hAnsi="宋体"/>
          <w:sz w:val="22"/>
        </w:rPr>
      </w:pPr>
      <w:r>
        <w:rPr>
          <w:rFonts w:ascii="宋体" w:hAnsi="宋体" w:hint="eastAsia"/>
          <w:sz w:val="22"/>
        </w:rPr>
        <w:lastRenderedPageBreak/>
        <w:t>消防应急照明灯具外壳、灯罩应选用非燃烧材料制造。内部连接线宜采用耐温大于105℃的阻燃导线。</w:t>
      </w:r>
    </w:p>
    <w:p w:rsidR="00723ED8" w:rsidRDefault="00723ED8" w:rsidP="00723ED8">
      <w:pPr>
        <w:spacing w:line="360" w:lineRule="auto"/>
        <w:ind w:firstLineChars="200" w:firstLine="440"/>
        <w:rPr>
          <w:rFonts w:ascii="宋体" w:hAnsi="宋体"/>
          <w:sz w:val="22"/>
        </w:rPr>
      </w:pPr>
      <w:r>
        <w:rPr>
          <w:rFonts w:ascii="宋体" w:hAnsi="宋体" w:hint="eastAsia"/>
          <w:sz w:val="22"/>
        </w:rPr>
        <w:t>消防应急照明灯具应有清晰、耐久的标志，包括产品标志和质量检验标志。</w:t>
      </w:r>
    </w:p>
    <w:p w:rsidR="00723ED8" w:rsidRDefault="00723ED8" w:rsidP="00723ED8">
      <w:pPr>
        <w:spacing w:line="360" w:lineRule="auto"/>
        <w:ind w:firstLineChars="200" w:firstLine="440"/>
        <w:rPr>
          <w:rFonts w:ascii="宋体" w:hAnsi="宋体"/>
          <w:sz w:val="22"/>
        </w:rPr>
      </w:pPr>
      <w:r>
        <w:rPr>
          <w:rFonts w:ascii="宋体" w:hAnsi="宋体" w:hint="eastAsia"/>
          <w:sz w:val="22"/>
        </w:rPr>
        <w:t>消防应急灯具应通过中国国家消防电子产品质量监督检验中心的型式检测。</w:t>
      </w:r>
    </w:p>
    <w:p w:rsidR="00723ED8" w:rsidRDefault="00723ED8" w:rsidP="00723ED8">
      <w:pPr>
        <w:spacing w:line="360" w:lineRule="auto"/>
        <w:ind w:firstLineChars="200" w:firstLine="440"/>
        <w:rPr>
          <w:rFonts w:ascii="宋体" w:hAnsi="宋体"/>
          <w:sz w:val="22"/>
        </w:rPr>
      </w:pPr>
      <w:r>
        <w:rPr>
          <w:rFonts w:ascii="宋体" w:hAnsi="宋体" w:hint="eastAsia"/>
          <w:sz w:val="22"/>
        </w:rPr>
        <w:t>满足消防部门的验收要求。</w:t>
      </w:r>
    </w:p>
    <w:p w:rsidR="00723ED8" w:rsidRDefault="00723ED8" w:rsidP="00723ED8">
      <w:pPr>
        <w:spacing w:line="360" w:lineRule="auto"/>
        <w:ind w:firstLineChars="200" w:firstLine="440"/>
        <w:rPr>
          <w:rFonts w:ascii="宋体" w:hAnsi="宋体"/>
          <w:sz w:val="22"/>
        </w:rPr>
      </w:pPr>
      <w:r>
        <w:rPr>
          <w:rFonts w:ascii="宋体" w:hAnsi="宋体" w:hint="eastAsia"/>
          <w:sz w:val="22"/>
        </w:rPr>
        <w:t>材料订货前要求提供样品，报招标人、设计、监理确认后方可订货。</w:t>
      </w:r>
    </w:p>
    <w:p w:rsidR="00723ED8" w:rsidRDefault="00723ED8" w:rsidP="00723ED8">
      <w:pPr>
        <w:pStyle w:val="2"/>
        <w:numPr>
          <w:ilvl w:val="1"/>
          <w:numId w:val="0"/>
        </w:numPr>
        <w:spacing w:before="0" w:after="160" w:line="360" w:lineRule="auto"/>
        <w:ind w:left="633" w:hanging="576"/>
        <w:jc w:val="both"/>
        <w:rPr>
          <w:rFonts w:ascii="宋体" w:eastAsia="宋体" w:hAnsi="宋体"/>
          <w:sz w:val="22"/>
          <w:szCs w:val="22"/>
        </w:rPr>
      </w:pPr>
      <w:bookmarkStart w:id="70" w:name="_Toc239156421"/>
      <w:bookmarkStart w:id="71" w:name="_Toc41310178"/>
      <w:bookmarkEnd w:id="66"/>
      <w:bookmarkEnd w:id="67"/>
      <w:r>
        <w:rPr>
          <w:rFonts w:ascii="宋体" w:eastAsia="宋体" w:hAnsi="宋体" w:hint="eastAsia"/>
          <w:sz w:val="22"/>
          <w:szCs w:val="22"/>
        </w:rPr>
        <w:t>防雷接地系统</w:t>
      </w:r>
      <w:bookmarkEnd w:id="70"/>
      <w:bookmarkEnd w:id="71"/>
    </w:p>
    <w:p w:rsidR="00723ED8" w:rsidRDefault="00723ED8" w:rsidP="00723ED8">
      <w:pPr>
        <w:spacing w:line="360" w:lineRule="auto"/>
        <w:ind w:firstLine="480"/>
        <w:rPr>
          <w:rFonts w:ascii="宋体" w:hAnsi="宋体"/>
          <w:sz w:val="22"/>
        </w:rPr>
      </w:pPr>
      <w:r>
        <w:rPr>
          <w:rFonts w:ascii="宋体" w:hAnsi="宋体" w:hint="eastAsia"/>
          <w:sz w:val="22"/>
        </w:rPr>
        <w:t>本工程的防雷接地要求严格依据《国家标准建筑物电子信息系统防雷技术规范》(GB50343-2004)、《建筑物防雷设计规范》（GB 50057）、《电子信息系统机房设计规范》进行设计与施工；并必须取得当地相关部门关于防雷与接地系统的验收合格证书（所发生的费用由各投标单位自行考虑并包含在投标总价以内）。</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72" w:name="_Toc41310179"/>
      <w:bookmarkStart w:id="73" w:name="_Toc239156422"/>
      <w:r>
        <w:rPr>
          <w:rFonts w:ascii="宋体" w:hAnsi="宋体"/>
          <w:sz w:val="22"/>
          <w:szCs w:val="22"/>
        </w:rPr>
        <w:t>防雷</w:t>
      </w:r>
      <w:r>
        <w:rPr>
          <w:rFonts w:ascii="宋体" w:hAnsi="宋体" w:hint="eastAsia"/>
          <w:sz w:val="22"/>
          <w:szCs w:val="22"/>
        </w:rPr>
        <w:t>系统</w:t>
      </w:r>
      <w:bookmarkEnd w:id="72"/>
      <w:bookmarkEnd w:id="73"/>
    </w:p>
    <w:p w:rsidR="00723ED8" w:rsidRDefault="00723ED8" w:rsidP="00723ED8">
      <w:pPr>
        <w:spacing w:line="360" w:lineRule="auto"/>
        <w:ind w:firstLine="480"/>
        <w:rPr>
          <w:rFonts w:ascii="宋体" w:hAnsi="宋体"/>
          <w:sz w:val="22"/>
        </w:rPr>
      </w:pPr>
      <w:r>
        <w:rPr>
          <w:rFonts w:ascii="宋体" w:hAnsi="宋体" w:hint="eastAsia"/>
          <w:sz w:val="22"/>
        </w:rPr>
        <w:t>（1）电源防雷器的配置</w:t>
      </w:r>
    </w:p>
    <w:p w:rsidR="00723ED8" w:rsidRDefault="00723ED8" w:rsidP="00723ED8">
      <w:pPr>
        <w:spacing w:line="360" w:lineRule="auto"/>
        <w:ind w:firstLine="480"/>
        <w:rPr>
          <w:rFonts w:ascii="宋体" w:hAnsi="宋体"/>
          <w:sz w:val="22"/>
        </w:rPr>
      </w:pPr>
      <w:r>
        <w:rPr>
          <w:rFonts w:ascii="宋体" w:hAnsi="宋体" w:hint="eastAsia"/>
          <w:sz w:val="22"/>
        </w:rPr>
        <w:t>本工程要求在机房市电配电柜输入端、UPS输出柜输入端和楼层配电柜加装防雷器实施防雷保护，并按分级保护设计；所采用的电源防雷器要求采用OBO、DHEN、菲尼克斯、施耐德、ABB等知名品牌，要求选用</w:t>
      </w:r>
      <w:r>
        <w:rPr>
          <w:rFonts w:ascii="宋体" w:hAnsi="宋体"/>
          <w:sz w:val="22"/>
        </w:rPr>
        <w:t>带NPE地中保护模块</w:t>
      </w:r>
      <w:r>
        <w:rPr>
          <w:rFonts w:ascii="宋体" w:hAnsi="宋体" w:hint="eastAsia"/>
          <w:sz w:val="22"/>
        </w:rPr>
        <w:t>产品。</w:t>
      </w:r>
    </w:p>
    <w:p w:rsidR="00723ED8" w:rsidRDefault="00723ED8" w:rsidP="00723ED8">
      <w:pPr>
        <w:spacing w:line="360" w:lineRule="auto"/>
        <w:ind w:firstLine="480"/>
        <w:rPr>
          <w:rFonts w:ascii="宋体" w:hAnsi="宋体"/>
          <w:sz w:val="22"/>
        </w:rPr>
      </w:pPr>
      <w:r>
        <w:rPr>
          <w:rFonts w:ascii="宋体" w:hAnsi="宋体" w:hint="eastAsia"/>
          <w:sz w:val="22"/>
        </w:rPr>
        <w:t>（2）电源防雷器和线路的安装要求</w:t>
      </w:r>
    </w:p>
    <w:p w:rsidR="00723ED8" w:rsidRDefault="00723ED8" w:rsidP="00723ED8">
      <w:pPr>
        <w:spacing w:line="360" w:lineRule="auto"/>
        <w:ind w:firstLine="480"/>
        <w:rPr>
          <w:rFonts w:ascii="宋体" w:hAnsi="宋体"/>
          <w:sz w:val="22"/>
        </w:rPr>
      </w:pPr>
      <w:r>
        <w:rPr>
          <w:rFonts w:ascii="宋体" w:hAnsi="宋体" w:hint="eastAsia"/>
          <w:sz w:val="22"/>
        </w:rPr>
        <w:t>在安装电源防雷器时，要求防雷器的接地端与接地总线之间的连接距离尽可能越近越好（&lt;0.5m）。防雷器与相线连接采用不小于16mm2的铜芯导线，与PE线连接线采用25平方以上铜芯导线。</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74" w:name="_Toc41310180"/>
      <w:bookmarkStart w:id="75" w:name="_Toc239156423"/>
      <w:r>
        <w:rPr>
          <w:rFonts w:ascii="宋体" w:hAnsi="宋体"/>
          <w:sz w:val="22"/>
          <w:szCs w:val="22"/>
        </w:rPr>
        <w:t>接地</w:t>
      </w:r>
      <w:r>
        <w:rPr>
          <w:rFonts w:ascii="宋体" w:hAnsi="宋体" w:hint="eastAsia"/>
          <w:sz w:val="22"/>
          <w:szCs w:val="22"/>
        </w:rPr>
        <w:t>系统</w:t>
      </w:r>
      <w:bookmarkEnd w:id="74"/>
      <w:bookmarkEnd w:id="75"/>
    </w:p>
    <w:p w:rsidR="00723ED8" w:rsidRDefault="00723ED8" w:rsidP="00723ED8">
      <w:pPr>
        <w:spacing w:line="360" w:lineRule="auto"/>
        <w:ind w:firstLine="480"/>
        <w:rPr>
          <w:rFonts w:ascii="宋体" w:hAnsi="宋体"/>
          <w:sz w:val="22"/>
        </w:rPr>
      </w:pPr>
      <w:r>
        <w:rPr>
          <w:rFonts w:ascii="宋体" w:hAnsi="宋体" w:hint="eastAsia"/>
          <w:sz w:val="22"/>
        </w:rPr>
        <w:t>电子信息系统机房的防雷和接地设计应满足人身安全及电子信息系统正常运行的要求。设计除应符合本规范的相关规定外，尚应符合现行国家标准《建筑物防雷设计规范》</w:t>
      </w:r>
      <w:r>
        <w:rPr>
          <w:rFonts w:ascii="宋体" w:hAnsi="宋体"/>
          <w:sz w:val="22"/>
        </w:rPr>
        <w:t xml:space="preserve">GB50057 </w:t>
      </w:r>
      <w:r>
        <w:rPr>
          <w:rFonts w:ascii="宋体" w:hAnsi="宋体" w:hint="eastAsia"/>
          <w:sz w:val="22"/>
        </w:rPr>
        <w:t>和《建筑物电子信息系统防雷技术规范》</w:t>
      </w:r>
      <w:r>
        <w:rPr>
          <w:rFonts w:ascii="宋体" w:hAnsi="宋体"/>
          <w:sz w:val="22"/>
        </w:rPr>
        <w:t>GB50343</w:t>
      </w:r>
      <w:r>
        <w:rPr>
          <w:rFonts w:ascii="宋体" w:hAnsi="宋体" w:hint="eastAsia"/>
          <w:sz w:val="22"/>
        </w:rPr>
        <w:t>的有关规定。计算机房须具备下列四种接地</w:t>
      </w:r>
      <w:r>
        <w:rPr>
          <w:rFonts w:ascii="宋体" w:hAnsi="宋体"/>
          <w:sz w:val="22"/>
        </w:rPr>
        <w:t>:</w:t>
      </w:r>
    </w:p>
    <w:p w:rsidR="00723ED8" w:rsidRDefault="00723ED8" w:rsidP="00723ED8">
      <w:pPr>
        <w:spacing w:line="360" w:lineRule="auto"/>
        <w:ind w:firstLine="240"/>
        <w:rPr>
          <w:rFonts w:ascii="宋体" w:hAnsi="宋体"/>
          <w:sz w:val="22"/>
        </w:rPr>
      </w:pPr>
      <w:r>
        <w:rPr>
          <w:rFonts w:ascii="宋体" w:hAnsi="宋体" w:hint="eastAsia"/>
          <w:sz w:val="22"/>
        </w:rPr>
        <w:t>交流工作接地，接地电阻应不大于4Ω；</w:t>
      </w:r>
    </w:p>
    <w:p w:rsidR="00723ED8" w:rsidRDefault="00723ED8" w:rsidP="00723ED8">
      <w:pPr>
        <w:spacing w:line="360" w:lineRule="auto"/>
        <w:ind w:firstLine="240"/>
        <w:rPr>
          <w:rFonts w:ascii="宋体" w:hAnsi="宋体"/>
          <w:sz w:val="22"/>
        </w:rPr>
      </w:pPr>
      <w:r>
        <w:rPr>
          <w:rFonts w:ascii="宋体" w:hAnsi="宋体" w:hint="eastAsia"/>
          <w:sz w:val="22"/>
        </w:rPr>
        <w:t>安全保护接地，接地电阻应不大于4Ω；</w:t>
      </w:r>
    </w:p>
    <w:p w:rsidR="00723ED8" w:rsidRDefault="00723ED8" w:rsidP="00723ED8">
      <w:pPr>
        <w:spacing w:line="360" w:lineRule="auto"/>
        <w:ind w:firstLine="240"/>
        <w:rPr>
          <w:rFonts w:ascii="宋体" w:hAnsi="宋体"/>
          <w:sz w:val="22"/>
        </w:rPr>
      </w:pPr>
      <w:r>
        <w:rPr>
          <w:rFonts w:ascii="宋体" w:hAnsi="宋体" w:hint="eastAsia"/>
          <w:sz w:val="22"/>
        </w:rPr>
        <w:t>直流工作接地，</w:t>
      </w:r>
      <w:r>
        <w:rPr>
          <w:rFonts w:ascii="宋体" w:hAnsi="宋体"/>
          <w:sz w:val="22"/>
        </w:rPr>
        <w:t>小于或等于1欧姆</w:t>
      </w:r>
      <w:r>
        <w:rPr>
          <w:rFonts w:ascii="宋体" w:hAnsi="宋体" w:hint="eastAsia"/>
          <w:sz w:val="22"/>
        </w:rPr>
        <w:t>；</w:t>
      </w:r>
    </w:p>
    <w:p w:rsidR="00723ED8" w:rsidRDefault="00723ED8" w:rsidP="00723ED8">
      <w:pPr>
        <w:spacing w:line="360" w:lineRule="auto"/>
        <w:ind w:firstLine="240"/>
        <w:rPr>
          <w:rFonts w:ascii="宋体" w:hAnsi="宋体"/>
          <w:sz w:val="22"/>
        </w:rPr>
      </w:pPr>
      <w:r>
        <w:rPr>
          <w:rFonts w:ascii="宋体" w:hAnsi="宋体" w:hint="eastAsia"/>
          <w:sz w:val="22"/>
        </w:rPr>
        <w:t>防雷保护接地系统接地</w:t>
      </w:r>
      <w:r>
        <w:rPr>
          <w:rFonts w:ascii="宋体" w:hAnsi="宋体"/>
          <w:sz w:val="22"/>
        </w:rPr>
        <w:t>电阻小于10欧姆</w:t>
      </w:r>
    </w:p>
    <w:p w:rsidR="00723ED8" w:rsidRDefault="00723ED8" w:rsidP="00723ED8">
      <w:pPr>
        <w:spacing w:line="360" w:lineRule="auto"/>
        <w:ind w:firstLineChars="100" w:firstLine="220"/>
        <w:rPr>
          <w:rFonts w:ascii="宋体" w:hAnsi="宋体"/>
          <w:sz w:val="22"/>
        </w:rPr>
      </w:pPr>
      <w:r>
        <w:rPr>
          <w:rFonts w:ascii="宋体" w:hAnsi="宋体"/>
          <w:sz w:val="22"/>
        </w:rPr>
        <w:t>本</w:t>
      </w:r>
      <w:r>
        <w:rPr>
          <w:rFonts w:ascii="宋体" w:hAnsi="宋体" w:hint="eastAsia"/>
          <w:sz w:val="22"/>
        </w:rPr>
        <w:t>机房接地系统电阻</w:t>
      </w:r>
      <w:r>
        <w:rPr>
          <w:rFonts w:ascii="宋体" w:hAnsi="宋体"/>
          <w:sz w:val="22"/>
        </w:rPr>
        <w:t>≤1Ω</w:t>
      </w:r>
      <w:r>
        <w:rPr>
          <w:rFonts w:ascii="宋体" w:hAnsi="宋体" w:hint="eastAsia"/>
          <w:sz w:val="22"/>
        </w:rPr>
        <w:t>，须保证接地线间不产生电位差，不相互干扰。在机房设置等电位接地铜排和等电位联结网格。</w:t>
      </w:r>
    </w:p>
    <w:p w:rsidR="00723ED8" w:rsidRDefault="00723ED8" w:rsidP="00723ED8">
      <w:pPr>
        <w:spacing w:line="360" w:lineRule="auto"/>
        <w:ind w:firstLine="480"/>
        <w:rPr>
          <w:rFonts w:ascii="宋体" w:hAnsi="宋体"/>
          <w:sz w:val="22"/>
        </w:rPr>
      </w:pPr>
      <w:r>
        <w:rPr>
          <w:rFonts w:ascii="宋体" w:hAnsi="宋体" w:hint="eastAsia"/>
          <w:sz w:val="22"/>
        </w:rPr>
        <w:lastRenderedPageBreak/>
        <w:t>等电位联结网格：</w:t>
      </w:r>
    </w:p>
    <w:p w:rsidR="00723ED8" w:rsidRDefault="00723ED8" w:rsidP="00723ED8">
      <w:pPr>
        <w:spacing w:line="360" w:lineRule="auto"/>
        <w:ind w:firstLine="480"/>
        <w:rPr>
          <w:rFonts w:ascii="宋体" w:hAnsi="宋体"/>
          <w:sz w:val="22"/>
        </w:rPr>
      </w:pPr>
      <w:r>
        <w:rPr>
          <w:rFonts w:ascii="宋体" w:hAnsi="宋体" w:hint="eastAsia"/>
          <w:sz w:val="22"/>
        </w:rPr>
        <w:t>要求机房四周采用3</w:t>
      </w:r>
      <w:r>
        <w:rPr>
          <w:rFonts w:ascii="宋体" w:hAnsi="宋体"/>
          <w:sz w:val="22"/>
        </w:rPr>
        <w:t>mm×</w:t>
      </w:r>
      <w:r>
        <w:rPr>
          <w:rFonts w:ascii="宋体" w:hAnsi="宋体" w:hint="eastAsia"/>
          <w:sz w:val="22"/>
        </w:rPr>
        <w:t>30</w:t>
      </w:r>
      <w:r>
        <w:rPr>
          <w:rFonts w:ascii="宋体" w:hAnsi="宋体"/>
          <w:sz w:val="22"/>
        </w:rPr>
        <w:t>mm</w:t>
      </w:r>
      <w:r>
        <w:rPr>
          <w:rFonts w:ascii="宋体" w:hAnsi="宋体" w:hint="eastAsia"/>
          <w:sz w:val="22"/>
        </w:rPr>
        <w:t>铜排形成接地主干，采用 0.5</w:t>
      </w:r>
      <w:r>
        <w:rPr>
          <w:rFonts w:ascii="宋体" w:hAnsi="宋体"/>
          <w:sz w:val="22"/>
        </w:rPr>
        <w:t>mm×</w:t>
      </w:r>
      <w:r>
        <w:rPr>
          <w:rFonts w:ascii="宋体" w:hAnsi="宋体" w:hint="eastAsia"/>
          <w:sz w:val="22"/>
        </w:rPr>
        <w:t>50</w:t>
      </w:r>
      <w:r>
        <w:rPr>
          <w:rFonts w:ascii="宋体" w:hAnsi="宋体"/>
          <w:sz w:val="22"/>
        </w:rPr>
        <w:t>mm的</w:t>
      </w:r>
      <w:r>
        <w:rPr>
          <w:rFonts w:ascii="宋体" w:hAnsi="宋体" w:hint="eastAsia"/>
          <w:sz w:val="22"/>
        </w:rPr>
        <w:t>紫铜</w:t>
      </w:r>
      <w:r>
        <w:rPr>
          <w:rFonts w:ascii="宋体" w:hAnsi="宋体"/>
          <w:sz w:val="22"/>
        </w:rPr>
        <w:t>带</w:t>
      </w:r>
      <w:r>
        <w:rPr>
          <w:rFonts w:ascii="宋体" w:hAnsi="宋体" w:hint="eastAsia"/>
          <w:sz w:val="22"/>
        </w:rPr>
        <w:t>构建机房等电位联结网格</w:t>
      </w:r>
      <w:r>
        <w:rPr>
          <w:rFonts w:ascii="宋体" w:hAnsi="宋体"/>
          <w:sz w:val="22"/>
        </w:rPr>
        <w:t>，</w:t>
      </w:r>
      <w:r>
        <w:rPr>
          <w:rFonts w:ascii="宋体" w:hAnsi="宋体" w:hint="eastAsia"/>
          <w:sz w:val="22"/>
        </w:rPr>
        <w:t>联结网格</w:t>
      </w:r>
      <w:r>
        <w:rPr>
          <w:rFonts w:ascii="宋体" w:hAnsi="宋体"/>
          <w:sz w:val="22"/>
        </w:rPr>
        <w:t>在机房活动地板下交叉排成</w:t>
      </w:r>
      <w:r>
        <w:rPr>
          <w:rFonts w:ascii="宋体" w:hAnsi="宋体" w:hint="eastAsia"/>
          <w:sz w:val="22"/>
        </w:rPr>
        <w:t>的1200mm*2400mm的矩形网格</w:t>
      </w:r>
      <w:r>
        <w:rPr>
          <w:rFonts w:ascii="宋体" w:hAnsi="宋体"/>
          <w:sz w:val="22"/>
        </w:rPr>
        <w:t>，</w:t>
      </w:r>
      <w:r>
        <w:rPr>
          <w:rFonts w:ascii="宋体" w:hAnsi="宋体" w:hint="eastAsia"/>
          <w:sz w:val="22"/>
        </w:rPr>
        <w:t>保证每一列设备机柜背面都有一根接地铜排供机柜可靠接地。</w:t>
      </w:r>
      <w:r>
        <w:rPr>
          <w:rFonts w:ascii="宋体" w:hAnsi="宋体"/>
          <w:sz w:val="22"/>
        </w:rPr>
        <w:t>其交叉点与活动地板支撑的位置交错排列。交点处压接在一起。为了使</w:t>
      </w:r>
      <w:r>
        <w:rPr>
          <w:rFonts w:ascii="宋体" w:hAnsi="宋体" w:hint="eastAsia"/>
          <w:sz w:val="22"/>
        </w:rPr>
        <w:t>联结网格</w:t>
      </w:r>
      <w:r>
        <w:rPr>
          <w:rFonts w:ascii="宋体" w:hAnsi="宋体"/>
          <w:sz w:val="22"/>
        </w:rPr>
        <w:t>和大地绝缘，在铜带下垫绝缘物体。</w:t>
      </w:r>
    </w:p>
    <w:p w:rsidR="00723ED8" w:rsidRDefault="00723ED8" w:rsidP="00723ED8">
      <w:pPr>
        <w:spacing w:line="360" w:lineRule="auto"/>
        <w:ind w:firstLine="480"/>
        <w:rPr>
          <w:rFonts w:ascii="宋体" w:hAnsi="宋体"/>
          <w:sz w:val="22"/>
        </w:rPr>
      </w:pPr>
      <w:r>
        <w:rPr>
          <w:rFonts w:ascii="宋体" w:hAnsi="宋体" w:hint="eastAsia"/>
          <w:sz w:val="22"/>
        </w:rPr>
        <w:t>机房等电位连接：</w:t>
      </w:r>
    </w:p>
    <w:p w:rsidR="00723ED8" w:rsidRDefault="00723ED8" w:rsidP="00723ED8">
      <w:pPr>
        <w:spacing w:line="360" w:lineRule="auto"/>
        <w:ind w:firstLine="480"/>
        <w:rPr>
          <w:rFonts w:ascii="宋体" w:hAnsi="宋体"/>
          <w:sz w:val="22"/>
        </w:rPr>
      </w:pPr>
      <w:r>
        <w:rPr>
          <w:rFonts w:ascii="宋体" w:hAnsi="宋体" w:hint="eastAsia"/>
          <w:sz w:val="22"/>
        </w:rPr>
        <w:t>必须按规范对机房各金属构件进行等电位联结，要求采用</w:t>
      </w:r>
      <w:r>
        <w:rPr>
          <w:rFonts w:ascii="宋体" w:hAnsi="宋体"/>
          <w:sz w:val="22"/>
        </w:rPr>
        <w:t xml:space="preserve">M </w:t>
      </w:r>
      <w:r>
        <w:rPr>
          <w:rFonts w:ascii="宋体" w:hAnsi="宋体" w:hint="eastAsia"/>
          <w:sz w:val="22"/>
        </w:rPr>
        <w:t>型或</w:t>
      </w:r>
      <w:r>
        <w:rPr>
          <w:rFonts w:ascii="宋体" w:hAnsi="宋体"/>
          <w:sz w:val="22"/>
        </w:rPr>
        <w:t xml:space="preserve">SM </w:t>
      </w:r>
      <w:r>
        <w:rPr>
          <w:rFonts w:ascii="宋体" w:hAnsi="宋体" w:hint="eastAsia"/>
          <w:sz w:val="22"/>
        </w:rPr>
        <w:t>混合型等电位联结方式。等电位联结带、接地线和等电位联结导体应采用铜质材料，最小截面积必须满足《电子信息系统机房设计规范》规范要求。每台电子信息设备（机柜）要求采用两根不同长度的等电位联结导体就近与等电位联结网格连接。</w:t>
      </w:r>
    </w:p>
    <w:p w:rsidR="00723ED8" w:rsidRDefault="00723ED8" w:rsidP="00723ED8">
      <w:pPr>
        <w:spacing w:line="360" w:lineRule="auto"/>
        <w:ind w:firstLine="480"/>
        <w:rPr>
          <w:rFonts w:ascii="宋体" w:hAnsi="宋体"/>
          <w:sz w:val="22"/>
        </w:rPr>
      </w:pPr>
      <w:r>
        <w:rPr>
          <w:rFonts w:ascii="宋体" w:hAnsi="宋体" w:hint="eastAsia"/>
          <w:sz w:val="22"/>
        </w:rPr>
        <w:t>防雷系统要严格参照气象主管部门的要求及相关规范进行设计和施工，必须通过国家气象主管部门验收。</w:t>
      </w:r>
    </w:p>
    <w:p w:rsidR="00723ED8" w:rsidRDefault="00723ED8" w:rsidP="00723ED8">
      <w:pPr>
        <w:pStyle w:val="2"/>
        <w:numPr>
          <w:ilvl w:val="1"/>
          <w:numId w:val="0"/>
        </w:numPr>
        <w:spacing w:before="0" w:after="160" w:line="360" w:lineRule="auto"/>
        <w:ind w:left="633" w:hanging="576"/>
        <w:jc w:val="both"/>
        <w:rPr>
          <w:rFonts w:ascii="宋体" w:eastAsia="宋体" w:hAnsi="宋体"/>
          <w:sz w:val="22"/>
          <w:szCs w:val="22"/>
        </w:rPr>
      </w:pPr>
      <w:bookmarkStart w:id="76" w:name="_Toc294385529"/>
      <w:bookmarkStart w:id="77" w:name="_Toc220121558"/>
      <w:bookmarkStart w:id="78" w:name="_Toc239156424"/>
      <w:bookmarkStart w:id="79" w:name="_Toc310861173"/>
      <w:bookmarkStart w:id="80" w:name="_Toc41310181"/>
      <w:bookmarkStart w:id="81" w:name="_Toc209492856"/>
      <w:bookmarkStart w:id="82" w:name="_Toc150034818"/>
      <w:bookmarkStart w:id="83" w:name="_Toc94525869"/>
      <w:r>
        <w:rPr>
          <w:rFonts w:ascii="宋体" w:eastAsia="宋体" w:hAnsi="宋体" w:hint="eastAsia"/>
          <w:sz w:val="22"/>
          <w:szCs w:val="22"/>
        </w:rPr>
        <w:t>空调通风</w:t>
      </w:r>
      <w:bookmarkEnd w:id="76"/>
      <w:bookmarkEnd w:id="77"/>
      <w:bookmarkEnd w:id="78"/>
      <w:r>
        <w:rPr>
          <w:rFonts w:ascii="宋体" w:eastAsia="宋体" w:hAnsi="宋体" w:hint="eastAsia"/>
          <w:sz w:val="22"/>
          <w:szCs w:val="22"/>
        </w:rPr>
        <w:t>系统</w:t>
      </w:r>
      <w:bookmarkEnd w:id="79"/>
      <w:bookmarkEnd w:id="80"/>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84" w:name="_Toc41310182"/>
      <w:bookmarkStart w:id="85" w:name="_Toc239156431"/>
      <w:bookmarkStart w:id="86" w:name="_Toc310861060"/>
      <w:r>
        <w:rPr>
          <w:rFonts w:ascii="宋体" w:hAnsi="宋体" w:hint="eastAsia"/>
          <w:sz w:val="22"/>
          <w:szCs w:val="22"/>
        </w:rPr>
        <w:t>空调系统</w:t>
      </w:r>
      <w:bookmarkEnd w:id="84"/>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设备厂家要求</w:t>
      </w:r>
    </w:p>
    <w:p w:rsidR="00723ED8" w:rsidRDefault="00723ED8" w:rsidP="00723ED8">
      <w:pPr>
        <w:rPr>
          <w:rFonts w:ascii="宋体" w:hAnsi="宋体" w:cs="Arial"/>
          <w:sz w:val="22"/>
        </w:rPr>
      </w:pPr>
      <w:r>
        <w:rPr>
          <w:rFonts w:ascii="宋体" w:hAnsi="宋体" w:cs="Arial" w:hint="eastAsia"/>
          <w:sz w:val="22"/>
        </w:rPr>
        <w:t>1、厂商应提供一份包括全套技术文件在内的文件清单，所有文件均应有简洁明了的名称和编号，各种文件的文字说明应通俗易懂，所有图纸的图幅和图形符号等均应规范化。</w:t>
      </w:r>
    </w:p>
    <w:p w:rsidR="00723ED8" w:rsidRDefault="00723ED8" w:rsidP="00723ED8">
      <w:pPr>
        <w:ind w:left="330" w:hangingChars="150" w:hanging="330"/>
        <w:rPr>
          <w:rFonts w:ascii="宋体" w:hAnsi="宋体" w:cs="Arial"/>
          <w:sz w:val="22"/>
        </w:rPr>
      </w:pPr>
      <w:r>
        <w:rPr>
          <w:rFonts w:ascii="宋体" w:hAnsi="宋体" w:cs="Arial" w:hint="eastAsia"/>
          <w:sz w:val="22"/>
        </w:rPr>
        <w:t>2、技术文件内容要与所针对的设备一致，由于软硬件修改而导致文件的任何修改，厂商均应提供修改或补充的印刷文件。</w:t>
      </w:r>
    </w:p>
    <w:p w:rsidR="00723ED8" w:rsidRDefault="00723ED8" w:rsidP="00723ED8">
      <w:pPr>
        <w:rPr>
          <w:rFonts w:ascii="宋体" w:hAnsi="宋体" w:cs="Arial"/>
          <w:sz w:val="22"/>
        </w:rPr>
      </w:pPr>
      <w:r>
        <w:rPr>
          <w:rFonts w:ascii="宋体" w:hAnsi="宋体" w:cs="Arial" w:hint="eastAsia"/>
          <w:sz w:val="22"/>
        </w:rPr>
        <w:t>3、技术文件主要内容要求：</w:t>
      </w:r>
    </w:p>
    <w:p w:rsidR="00723ED8" w:rsidRDefault="00723ED8" w:rsidP="00723ED8">
      <w:pPr>
        <w:widowControl/>
        <w:jc w:val="left"/>
        <w:rPr>
          <w:rFonts w:ascii="宋体" w:hAnsi="宋体" w:cs="Arial"/>
          <w:sz w:val="22"/>
        </w:rPr>
      </w:pPr>
      <w:r>
        <w:rPr>
          <w:rFonts w:ascii="宋体" w:hAnsi="宋体" w:cs="Arial" w:hint="eastAsia"/>
          <w:sz w:val="22"/>
        </w:rPr>
        <w:t>空调需通过中国节能产品认证（</w:t>
      </w:r>
      <w:r>
        <w:rPr>
          <w:rFonts w:ascii="宋体" w:hAnsi="宋体" w:cs="Arial"/>
          <w:sz w:val="22"/>
        </w:rPr>
        <w:t>CQC</w:t>
      </w:r>
      <w:r>
        <w:rPr>
          <w:rFonts w:ascii="宋体" w:hAnsi="宋体" w:cs="Arial" w:hint="eastAsia"/>
          <w:sz w:val="22"/>
        </w:rPr>
        <w:t>），并提供相应证书。</w:t>
      </w:r>
    </w:p>
    <w:p w:rsidR="00723ED8" w:rsidRDefault="00723ED8" w:rsidP="00723ED8">
      <w:pPr>
        <w:widowControl/>
        <w:jc w:val="left"/>
        <w:rPr>
          <w:rFonts w:ascii="宋体" w:hAnsi="宋体" w:cs="Arial"/>
          <w:sz w:val="22"/>
        </w:rPr>
      </w:pPr>
      <w:r>
        <w:rPr>
          <w:rFonts w:ascii="宋体" w:hAnsi="宋体" w:cs="Arial" w:hint="eastAsia"/>
          <w:sz w:val="22"/>
        </w:rPr>
        <w:t>空调需通检测机构检测，提供检测报告。</w:t>
      </w:r>
    </w:p>
    <w:p w:rsidR="00723ED8" w:rsidRDefault="00723ED8" w:rsidP="00723ED8">
      <w:pPr>
        <w:widowControl/>
        <w:jc w:val="left"/>
        <w:rPr>
          <w:rFonts w:ascii="宋体" w:hAnsi="宋体" w:cs="Arial"/>
          <w:sz w:val="22"/>
        </w:rPr>
      </w:pPr>
      <w:r>
        <w:rPr>
          <w:rFonts w:ascii="宋体" w:hAnsi="宋体" w:cs="Arial" w:hint="eastAsia"/>
          <w:sz w:val="22"/>
        </w:rPr>
        <w:t>空调需3C认证，提供相应证书。</w:t>
      </w:r>
    </w:p>
    <w:p w:rsidR="00723ED8" w:rsidRDefault="00723ED8" w:rsidP="00723ED8">
      <w:pPr>
        <w:pStyle w:val="4"/>
        <w:numPr>
          <w:ilvl w:val="3"/>
          <w:numId w:val="0"/>
        </w:numPr>
        <w:spacing w:before="0" w:after="160" w:line="500" w:lineRule="exact"/>
        <w:ind w:left="2282" w:hanging="864"/>
        <w:rPr>
          <w:rFonts w:ascii="宋体" w:eastAsia="宋体" w:hAnsi="宋体"/>
          <w:sz w:val="22"/>
          <w:szCs w:val="22"/>
        </w:rPr>
      </w:pPr>
      <w:r>
        <w:rPr>
          <w:rFonts w:ascii="宋体" w:eastAsia="宋体" w:hAnsi="宋体" w:hint="eastAsia"/>
          <w:sz w:val="22"/>
          <w:szCs w:val="22"/>
        </w:rPr>
        <w:t>空调设备技术要求</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05"/>
        <w:gridCol w:w="6267"/>
      </w:tblGrid>
      <w:tr w:rsidR="00723ED8" w:rsidTr="005035AC">
        <w:trPr>
          <w:trHeight w:val="20"/>
        </w:trPr>
        <w:tc>
          <w:tcPr>
            <w:tcW w:w="2205"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规格</w:t>
            </w: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单冷型5P基站空调</w:t>
            </w:r>
          </w:p>
        </w:tc>
      </w:tr>
      <w:tr w:rsidR="00723ED8" w:rsidTr="005035AC">
        <w:trPr>
          <w:trHeight w:val="20"/>
        </w:trPr>
        <w:tc>
          <w:tcPr>
            <w:tcW w:w="2205"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总冷量</w:t>
            </w:r>
          </w:p>
        </w:tc>
        <w:tc>
          <w:tcPr>
            <w:tcW w:w="6267"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≥12.3</w:t>
            </w:r>
            <w:r>
              <w:rPr>
                <w:rFonts w:ascii="宋体" w:hAnsi="宋体"/>
                <w:sz w:val="22"/>
              </w:rPr>
              <w:t>kW</w:t>
            </w:r>
          </w:p>
        </w:tc>
      </w:tr>
      <w:tr w:rsidR="00723ED8" w:rsidTr="005035AC">
        <w:trPr>
          <w:trHeight w:val="20"/>
        </w:trPr>
        <w:tc>
          <w:tcPr>
            <w:tcW w:w="2205"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额定功率</w:t>
            </w:r>
          </w:p>
        </w:tc>
        <w:tc>
          <w:tcPr>
            <w:tcW w:w="6267"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≥4.07</w:t>
            </w:r>
            <w:r>
              <w:rPr>
                <w:rFonts w:ascii="宋体" w:hAnsi="宋体"/>
                <w:sz w:val="22"/>
              </w:rPr>
              <w:t>kW</w:t>
            </w:r>
          </w:p>
        </w:tc>
      </w:tr>
      <w:tr w:rsidR="00723ED8" w:rsidTr="005035AC">
        <w:trPr>
          <w:trHeight w:val="20"/>
        </w:trPr>
        <w:tc>
          <w:tcPr>
            <w:tcW w:w="2205"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风量</w:t>
            </w:r>
          </w:p>
        </w:tc>
        <w:tc>
          <w:tcPr>
            <w:tcW w:w="6267"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≥1740</w:t>
            </w:r>
            <w:r>
              <w:rPr>
                <w:rFonts w:ascii="宋体" w:hAnsi="宋体"/>
                <w:sz w:val="22"/>
              </w:rPr>
              <w:t>m3/h</w:t>
            </w:r>
          </w:p>
        </w:tc>
      </w:tr>
      <w:tr w:rsidR="00723ED8" w:rsidTr="005035AC">
        <w:trPr>
          <w:trHeight w:val="20"/>
        </w:trPr>
        <w:tc>
          <w:tcPr>
            <w:tcW w:w="2205" w:type="dxa"/>
            <w:shd w:val="clear" w:color="000000" w:fill="FFFFFF"/>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送风方式</w:t>
            </w: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立柜式上前送风</w:t>
            </w:r>
          </w:p>
        </w:tc>
      </w:tr>
      <w:tr w:rsidR="00723ED8" w:rsidTr="005035AC">
        <w:trPr>
          <w:trHeight w:val="20"/>
        </w:trPr>
        <w:tc>
          <w:tcPr>
            <w:tcW w:w="2205" w:type="dxa"/>
            <w:vMerge w:val="restart"/>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电气性能</w:t>
            </w: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输入电压允许波动范围：380V±10%到-22%</w:t>
            </w:r>
          </w:p>
        </w:tc>
      </w:tr>
      <w:tr w:rsidR="00723ED8" w:rsidTr="005035AC">
        <w:trPr>
          <w:trHeight w:val="20"/>
        </w:trPr>
        <w:tc>
          <w:tcPr>
            <w:tcW w:w="2205" w:type="dxa"/>
            <w:vMerge/>
            <w:shd w:val="clear" w:color="000000" w:fill="FFFFFF"/>
          </w:tcPr>
          <w:p w:rsidR="00723ED8" w:rsidRDefault="00723ED8" w:rsidP="005035AC">
            <w:pPr>
              <w:spacing w:line="500" w:lineRule="exact"/>
              <w:ind w:leftChars="150" w:left="315" w:firstLineChars="50" w:firstLine="110"/>
              <w:rPr>
                <w:rFonts w:ascii="宋体" w:hAnsi="宋体"/>
                <w:sz w:val="22"/>
              </w:rPr>
            </w:pP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具备停电再启动功能</w:t>
            </w:r>
          </w:p>
        </w:tc>
      </w:tr>
      <w:tr w:rsidR="00723ED8" w:rsidTr="005035AC">
        <w:trPr>
          <w:trHeight w:val="20"/>
        </w:trPr>
        <w:tc>
          <w:tcPr>
            <w:tcW w:w="2205" w:type="dxa"/>
            <w:vMerge w:val="restart"/>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lastRenderedPageBreak/>
              <w:t>温控制性能要求</w:t>
            </w:r>
          </w:p>
        </w:tc>
        <w:tc>
          <w:tcPr>
            <w:tcW w:w="6267" w:type="dxa"/>
            <w:shd w:val="clear" w:color="000000" w:fill="FFFFFF"/>
            <w:vAlign w:val="center"/>
          </w:tcPr>
          <w:p w:rsidR="00723ED8" w:rsidRDefault="00723ED8" w:rsidP="005035AC">
            <w:pPr>
              <w:spacing w:line="500" w:lineRule="exact"/>
              <w:rPr>
                <w:rFonts w:ascii="宋体" w:hAnsi="宋体"/>
                <w:sz w:val="22"/>
              </w:rPr>
            </w:pPr>
            <w:r>
              <w:rPr>
                <w:rFonts w:ascii="宋体" w:hAnsi="宋体" w:hint="eastAsia"/>
                <w:sz w:val="22"/>
              </w:rPr>
              <w:t>控制器可调节、制冷模式、送风模式、除湿模式。</w:t>
            </w:r>
          </w:p>
        </w:tc>
      </w:tr>
      <w:tr w:rsidR="00723ED8" w:rsidTr="005035AC">
        <w:trPr>
          <w:trHeight w:val="20"/>
        </w:trPr>
        <w:tc>
          <w:tcPr>
            <w:tcW w:w="2205" w:type="dxa"/>
            <w:vMerge/>
            <w:shd w:val="clear" w:color="auto" w:fill="auto"/>
            <w:vAlign w:val="center"/>
          </w:tcPr>
          <w:p w:rsidR="00723ED8" w:rsidRDefault="00723ED8" w:rsidP="005035AC">
            <w:pPr>
              <w:spacing w:line="500" w:lineRule="exact"/>
              <w:ind w:leftChars="150" w:left="315" w:firstLineChars="50" w:firstLine="110"/>
              <w:rPr>
                <w:rFonts w:ascii="宋体" w:hAnsi="宋体"/>
                <w:sz w:val="22"/>
              </w:rPr>
            </w:pP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温度调节范围：</w:t>
            </w:r>
            <w:r>
              <w:rPr>
                <w:rFonts w:ascii="宋体" w:hAnsi="宋体"/>
                <w:sz w:val="22"/>
              </w:rPr>
              <w:t>+1</w:t>
            </w:r>
            <w:r>
              <w:rPr>
                <w:rFonts w:ascii="宋体" w:hAnsi="宋体" w:hint="eastAsia"/>
                <w:sz w:val="22"/>
              </w:rPr>
              <w:t>6℃</w:t>
            </w:r>
            <w:r>
              <w:rPr>
                <w:rFonts w:ascii="宋体" w:hAnsi="宋体"/>
                <w:sz w:val="22"/>
              </w:rPr>
              <w:t>~ +</w:t>
            </w:r>
            <w:r>
              <w:rPr>
                <w:rFonts w:ascii="宋体" w:hAnsi="宋体" w:hint="eastAsia"/>
                <w:sz w:val="22"/>
              </w:rPr>
              <w:t>32℃</w:t>
            </w:r>
          </w:p>
        </w:tc>
      </w:tr>
      <w:tr w:rsidR="00723ED8" w:rsidTr="005035AC">
        <w:trPr>
          <w:trHeight w:val="20"/>
        </w:trPr>
        <w:tc>
          <w:tcPr>
            <w:tcW w:w="2205" w:type="dxa"/>
            <w:vMerge/>
            <w:shd w:val="clear" w:color="auto" w:fill="auto"/>
            <w:vAlign w:val="center"/>
          </w:tcPr>
          <w:p w:rsidR="00723ED8" w:rsidRDefault="00723ED8" w:rsidP="005035AC">
            <w:pPr>
              <w:spacing w:line="500" w:lineRule="exact"/>
              <w:ind w:leftChars="150" w:left="315" w:firstLineChars="50" w:firstLine="110"/>
              <w:rPr>
                <w:rFonts w:ascii="宋体" w:hAnsi="宋体"/>
                <w:sz w:val="22"/>
              </w:rPr>
            </w:pP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温度调节精度：±</w:t>
            </w:r>
            <w:r>
              <w:rPr>
                <w:rFonts w:ascii="宋体" w:hAnsi="宋体"/>
                <w:sz w:val="22"/>
              </w:rPr>
              <w:t>1</w:t>
            </w:r>
            <w:r>
              <w:rPr>
                <w:rFonts w:ascii="宋体" w:hAnsi="宋体" w:hint="eastAsia"/>
                <w:sz w:val="22"/>
              </w:rPr>
              <w:t>℃，</w:t>
            </w:r>
          </w:p>
        </w:tc>
      </w:tr>
      <w:tr w:rsidR="00723ED8" w:rsidTr="005035AC">
        <w:trPr>
          <w:trHeight w:val="20"/>
        </w:trPr>
        <w:tc>
          <w:tcPr>
            <w:tcW w:w="2205" w:type="dxa"/>
            <w:vMerge/>
            <w:shd w:val="clear" w:color="auto" w:fill="auto"/>
            <w:vAlign w:val="center"/>
          </w:tcPr>
          <w:p w:rsidR="00723ED8" w:rsidRDefault="00723ED8" w:rsidP="005035AC">
            <w:pPr>
              <w:spacing w:line="500" w:lineRule="exact"/>
              <w:ind w:leftChars="150" w:left="315" w:firstLineChars="50" w:firstLine="110"/>
              <w:rPr>
                <w:rFonts w:ascii="宋体" w:hAnsi="宋体"/>
                <w:sz w:val="22"/>
              </w:rPr>
            </w:pPr>
          </w:p>
        </w:tc>
        <w:tc>
          <w:tcPr>
            <w:tcW w:w="6267" w:type="dxa"/>
            <w:shd w:val="clear" w:color="000000" w:fill="FFFFFF"/>
            <w:vAlign w:val="center"/>
          </w:tcPr>
          <w:p w:rsidR="00723ED8" w:rsidRDefault="00723ED8" w:rsidP="005035AC">
            <w:pPr>
              <w:spacing w:line="500" w:lineRule="exact"/>
              <w:ind w:leftChars="150" w:left="315" w:firstLineChars="50" w:firstLine="110"/>
              <w:rPr>
                <w:rFonts w:ascii="宋体" w:hAnsi="宋体"/>
                <w:sz w:val="22"/>
              </w:rPr>
            </w:pPr>
            <w:r>
              <w:rPr>
                <w:rFonts w:ascii="宋体" w:hAnsi="宋体" w:hint="eastAsia"/>
                <w:sz w:val="22"/>
              </w:rPr>
              <w:t>室外机制冷运转范围：-5-46°正常制冷运转。</w:t>
            </w:r>
          </w:p>
        </w:tc>
      </w:tr>
    </w:tbl>
    <w:p w:rsidR="00723ED8" w:rsidRDefault="00723ED8" w:rsidP="00723ED8">
      <w:pPr>
        <w:pStyle w:val="a0"/>
        <w:ind w:firstLine="482"/>
        <w:rPr>
          <w:b/>
          <w:lang w:val="zh-CN"/>
        </w:rPr>
      </w:pPr>
      <w:r>
        <w:rPr>
          <w:rFonts w:ascii="宋体" w:hAnsi="宋体" w:cs="Arial" w:hint="eastAsia"/>
          <w:b/>
          <w:color w:val="000000"/>
          <w:kern w:val="0"/>
          <w:sz w:val="24"/>
        </w:rPr>
        <w:t>参考品牌：大金、维谛、世图兹</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培训及服务要求</w:t>
      </w:r>
    </w:p>
    <w:p w:rsidR="00723ED8" w:rsidRDefault="00723ED8" w:rsidP="00723ED8">
      <w:pPr>
        <w:pStyle w:val="ae"/>
        <w:widowControl/>
        <w:numPr>
          <w:ilvl w:val="0"/>
          <w:numId w:val="24"/>
        </w:numPr>
        <w:autoSpaceDE w:val="0"/>
        <w:autoSpaceDN w:val="0"/>
        <w:spacing w:line="360" w:lineRule="auto"/>
        <w:ind w:firstLineChars="0"/>
        <w:textAlignment w:val="bottom"/>
        <w:rPr>
          <w:rFonts w:ascii="宋体" w:hAnsi="宋体"/>
          <w:sz w:val="22"/>
        </w:rPr>
      </w:pPr>
      <w:r>
        <w:rPr>
          <w:rFonts w:ascii="宋体" w:hAnsi="宋体" w:hint="eastAsia"/>
          <w:sz w:val="22"/>
        </w:rPr>
        <w:t>技术培训</w:t>
      </w:r>
    </w:p>
    <w:p w:rsidR="00723ED8" w:rsidRDefault="00723ED8" w:rsidP="00723ED8">
      <w:pPr>
        <w:spacing w:line="360" w:lineRule="auto"/>
        <w:ind w:leftChars="150" w:left="315" w:firstLineChars="50" w:firstLine="110"/>
        <w:rPr>
          <w:rFonts w:ascii="宋体" w:hAnsi="宋体"/>
          <w:sz w:val="22"/>
        </w:rPr>
      </w:pPr>
      <w:r>
        <w:rPr>
          <w:rFonts w:ascii="宋体" w:hAnsi="宋体" w:hint="eastAsia"/>
          <w:sz w:val="22"/>
        </w:rPr>
        <w:t>为保证设备正常工作，供货方应负责培训用户维护人员，使维护工作人员能完全熟</w:t>
      </w:r>
    </w:p>
    <w:p w:rsidR="00723ED8" w:rsidRDefault="00723ED8" w:rsidP="00723ED8">
      <w:pPr>
        <w:spacing w:line="360" w:lineRule="auto"/>
        <w:ind w:leftChars="150" w:left="315" w:firstLineChars="50" w:firstLine="110"/>
        <w:rPr>
          <w:rFonts w:ascii="宋体" w:hAnsi="宋体"/>
          <w:sz w:val="22"/>
        </w:rPr>
      </w:pPr>
      <w:r>
        <w:rPr>
          <w:rFonts w:ascii="宋体" w:hAnsi="宋体" w:hint="eastAsia"/>
          <w:sz w:val="22"/>
        </w:rPr>
        <w:t>悉并掌握软硬件维护技能，及时排除一般的设备故障。培训内容包括以下几个方面：</w:t>
      </w:r>
    </w:p>
    <w:p w:rsidR="00723ED8" w:rsidRDefault="00723ED8" w:rsidP="00723ED8">
      <w:pPr>
        <w:spacing w:line="360" w:lineRule="auto"/>
        <w:ind w:leftChars="150" w:left="315" w:firstLineChars="50" w:firstLine="110"/>
        <w:rPr>
          <w:rFonts w:ascii="宋体" w:hAnsi="宋体"/>
          <w:sz w:val="22"/>
        </w:rPr>
      </w:pPr>
      <w:r>
        <w:rPr>
          <w:rFonts w:ascii="宋体" w:hAnsi="宋体" w:hint="eastAsia"/>
          <w:sz w:val="22"/>
        </w:rPr>
        <w:t>为维护及安装工作所必须的相关文件的讲解 。</w:t>
      </w:r>
    </w:p>
    <w:p w:rsidR="00723ED8" w:rsidRDefault="00723ED8" w:rsidP="00723ED8">
      <w:pPr>
        <w:spacing w:line="360" w:lineRule="auto"/>
        <w:ind w:leftChars="150" w:left="315" w:firstLineChars="50" w:firstLine="110"/>
        <w:rPr>
          <w:rFonts w:ascii="宋体" w:hAnsi="宋体"/>
          <w:sz w:val="22"/>
        </w:rPr>
      </w:pPr>
      <w:r>
        <w:rPr>
          <w:rFonts w:ascii="宋体" w:hAnsi="宋体" w:hint="eastAsia"/>
          <w:sz w:val="22"/>
        </w:rPr>
        <w:t>设备的安装和测试 。</w:t>
      </w:r>
    </w:p>
    <w:p w:rsidR="00723ED8" w:rsidRDefault="00723ED8" w:rsidP="00723ED8">
      <w:pPr>
        <w:spacing w:line="360" w:lineRule="auto"/>
        <w:ind w:leftChars="150" w:left="315" w:firstLineChars="50" w:firstLine="110"/>
        <w:rPr>
          <w:rFonts w:ascii="宋体" w:hAnsi="宋体"/>
          <w:sz w:val="22"/>
        </w:rPr>
      </w:pPr>
      <w:r>
        <w:rPr>
          <w:rFonts w:ascii="宋体" w:hAnsi="宋体" w:hint="eastAsia"/>
          <w:sz w:val="22"/>
        </w:rPr>
        <w:t>设备的操作和维护 。</w:t>
      </w:r>
    </w:p>
    <w:p w:rsidR="00723ED8" w:rsidRDefault="00723ED8" w:rsidP="00723ED8">
      <w:pPr>
        <w:spacing w:line="360" w:lineRule="auto"/>
        <w:ind w:leftChars="150" w:left="315" w:firstLineChars="50" w:firstLine="110"/>
        <w:rPr>
          <w:rFonts w:ascii="宋体" w:hAnsi="宋体"/>
          <w:sz w:val="22"/>
        </w:rPr>
      </w:pPr>
      <w:r>
        <w:rPr>
          <w:rFonts w:ascii="宋体" w:hAnsi="宋体" w:hint="eastAsia"/>
          <w:sz w:val="22"/>
        </w:rPr>
        <w:t>软件结构 。</w:t>
      </w:r>
    </w:p>
    <w:p w:rsidR="00723ED8" w:rsidRDefault="00723ED8" w:rsidP="00723ED8">
      <w:pPr>
        <w:pStyle w:val="ae"/>
        <w:widowControl/>
        <w:numPr>
          <w:ilvl w:val="0"/>
          <w:numId w:val="24"/>
        </w:numPr>
        <w:autoSpaceDE w:val="0"/>
        <w:autoSpaceDN w:val="0"/>
        <w:spacing w:line="360" w:lineRule="auto"/>
        <w:ind w:firstLineChars="0"/>
        <w:textAlignment w:val="bottom"/>
        <w:rPr>
          <w:rFonts w:ascii="宋体" w:hAnsi="宋体"/>
          <w:sz w:val="22"/>
        </w:rPr>
      </w:pPr>
      <w:r>
        <w:rPr>
          <w:rFonts w:ascii="宋体" w:hAnsi="宋体" w:hint="eastAsia"/>
          <w:sz w:val="22"/>
        </w:rPr>
        <w:t>技术支持和售后服务</w:t>
      </w:r>
    </w:p>
    <w:bookmarkEnd w:id="85"/>
    <w:bookmarkEnd w:id="86"/>
    <w:p w:rsidR="00723ED8" w:rsidRDefault="00723ED8" w:rsidP="00723ED8">
      <w:pPr>
        <w:adjustRightInd w:val="0"/>
        <w:spacing w:line="360" w:lineRule="auto"/>
        <w:ind w:left="420"/>
        <w:textAlignment w:val="baseline"/>
        <w:rPr>
          <w:rFonts w:ascii="宋体" w:hAnsi="宋体"/>
          <w:sz w:val="22"/>
        </w:rPr>
      </w:pPr>
      <w:r>
        <w:rPr>
          <w:rFonts w:ascii="宋体" w:hAnsi="宋体" w:hint="eastAsia"/>
          <w:sz w:val="22"/>
        </w:rPr>
        <w:t>设备在安装调试、现场测试、试运行、终验后的保修期内及在保修期满后，因系统设计技术、设备质量等问题而影响系统正常运行或出现用户无法自行处理的问题，供货方必须提供及时的技术支持。</w:t>
      </w:r>
    </w:p>
    <w:p w:rsidR="00723ED8" w:rsidRDefault="00723ED8" w:rsidP="00723ED8">
      <w:pPr>
        <w:adjustRightInd w:val="0"/>
        <w:spacing w:line="360" w:lineRule="auto"/>
        <w:ind w:left="420"/>
        <w:textAlignment w:val="baseline"/>
        <w:rPr>
          <w:rFonts w:ascii="宋体" w:hAnsi="宋体"/>
          <w:sz w:val="22"/>
        </w:rPr>
      </w:pPr>
      <w:r>
        <w:rPr>
          <w:rFonts w:ascii="宋体" w:hAnsi="宋体" w:hint="eastAsia"/>
          <w:sz w:val="22"/>
        </w:rPr>
        <w:t>供货方应提供一年的保修期。</w:t>
      </w:r>
    </w:p>
    <w:p w:rsidR="00723ED8" w:rsidRDefault="00723ED8" w:rsidP="00723ED8">
      <w:pPr>
        <w:adjustRightInd w:val="0"/>
        <w:spacing w:line="360" w:lineRule="auto"/>
        <w:ind w:left="420"/>
        <w:textAlignment w:val="baseline"/>
        <w:rPr>
          <w:rFonts w:ascii="宋体" w:hAnsi="宋体"/>
          <w:sz w:val="22"/>
        </w:rPr>
      </w:pPr>
      <w:r>
        <w:rPr>
          <w:rFonts w:ascii="宋体" w:hAnsi="宋体" w:hint="eastAsia"/>
          <w:sz w:val="22"/>
        </w:rPr>
        <w:t>在保修期内和保修期外，系统设备如有重大故障，供货方接到用户电话后，必须在24小时内赶到现场并排除故障。</w:t>
      </w:r>
    </w:p>
    <w:p w:rsidR="00723ED8" w:rsidRDefault="00723ED8" w:rsidP="00723ED8">
      <w:pPr>
        <w:adjustRightInd w:val="0"/>
        <w:spacing w:line="360" w:lineRule="auto"/>
        <w:ind w:left="420"/>
        <w:textAlignment w:val="baseline"/>
        <w:rPr>
          <w:rFonts w:ascii="宋体" w:hAnsi="宋体"/>
          <w:sz w:val="22"/>
        </w:rPr>
      </w:pPr>
    </w:p>
    <w:p w:rsidR="00723ED8" w:rsidRPr="00124FD2" w:rsidRDefault="00723ED8" w:rsidP="00723ED8">
      <w:pPr>
        <w:pStyle w:val="2"/>
        <w:numPr>
          <w:ilvl w:val="1"/>
          <w:numId w:val="0"/>
        </w:numPr>
        <w:spacing w:before="0" w:after="160" w:line="360" w:lineRule="auto"/>
        <w:ind w:left="633" w:hanging="576"/>
        <w:jc w:val="both"/>
        <w:rPr>
          <w:rFonts w:ascii="宋体" w:eastAsia="宋体" w:hAnsi="宋体"/>
          <w:sz w:val="22"/>
          <w:szCs w:val="22"/>
        </w:rPr>
      </w:pPr>
      <w:bookmarkStart w:id="87" w:name="_Toc41310184"/>
      <w:bookmarkStart w:id="88" w:name="_Toc94525878"/>
      <w:bookmarkStart w:id="89" w:name="_Toc209492868"/>
      <w:bookmarkEnd w:id="81"/>
      <w:bookmarkEnd w:id="82"/>
      <w:bookmarkEnd w:id="83"/>
      <w:r>
        <w:rPr>
          <w:rFonts w:ascii="宋体" w:eastAsia="宋体" w:hAnsi="宋体" w:hint="eastAsia"/>
          <w:sz w:val="22"/>
          <w:szCs w:val="22"/>
        </w:rPr>
        <w:t>电视节目监播大屏系统</w:t>
      </w:r>
      <w:bookmarkEnd w:id="87"/>
    </w:p>
    <w:p w:rsidR="00723ED8" w:rsidRDefault="00723ED8" w:rsidP="00723ED8">
      <w:pPr>
        <w:spacing w:line="360" w:lineRule="auto"/>
        <w:ind w:firstLineChars="200" w:firstLine="440"/>
        <w:rPr>
          <w:rFonts w:ascii="宋体" w:hAnsi="宋体"/>
          <w:bCs/>
          <w:sz w:val="22"/>
        </w:rPr>
      </w:pPr>
      <w:r>
        <w:rPr>
          <w:rFonts w:ascii="宋体" w:hAnsi="宋体" w:hint="eastAsia"/>
          <w:sz w:val="22"/>
        </w:rPr>
        <w:t>电视节目监播大屏</w:t>
      </w:r>
      <w:r>
        <w:rPr>
          <w:rFonts w:ascii="宋体" w:hAnsi="宋体" w:hint="eastAsia"/>
          <w:bCs/>
          <w:sz w:val="22"/>
        </w:rPr>
        <w:t>系统是整个安全播出系统的基础，大屏系统需满足广播电视节目的显示、画面分割、画面屏接等多种灵活的播出监看功能。同时电视节目监控大屏系统必须结合播控室的实际环境，高度重视电视节目监控大屏的造型设计与选型。彻底改变以前轻视美观与协调的局面。投标人须提供投标大屏的设计图和详细的系统配置清单。</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90" w:name="_Toc41310185"/>
      <w:r>
        <w:rPr>
          <w:rFonts w:ascii="宋体" w:hAnsi="宋体" w:hint="eastAsia"/>
          <w:sz w:val="22"/>
          <w:szCs w:val="22"/>
        </w:rPr>
        <w:lastRenderedPageBreak/>
        <w:t>总体要求</w:t>
      </w:r>
      <w:bookmarkEnd w:id="90"/>
    </w:p>
    <w:p w:rsidR="00723ED8" w:rsidRDefault="00723ED8" w:rsidP="00723ED8">
      <w:pPr>
        <w:pStyle w:val="4"/>
        <w:numPr>
          <w:ilvl w:val="3"/>
          <w:numId w:val="0"/>
        </w:numPr>
        <w:spacing w:before="0" w:after="160" w:line="360" w:lineRule="auto"/>
        <w:ind w:left="921" w:hanging="864"/>
        <w:rPr>
          <w:rFonts w:ascii="宋体" w:eastAsia="宋体" w:hAnsi="宋体"/>
          <w:iCs/>
          <w:sz w:val="22"/>
          <w:szCs w:val="22"/>
        </w:rPr>
      </w:pPr>
      <w:r>
        <w:rPr>
          <w:rFonts w:ascii="宋体" w:eastAsia="宋体" w:hAnsi="宋体" w:hint="eastAsia"/>
          <w:iCs/>
          <w:sz w:val="22"/>
          <w:szCs w:val="22"/>
        </w:rPr>
        <w:t>引用规范</w:t>
      </w:r>
    </w:p>
    <w:p w:rsidR="00723ED8" w:rsidRDefault="00723ED8" w:rsidP="00723ED8">
      <w:pPr>
        <w:spacing w:line="360" w:lineRule="auto"/>
        <w:ind w:firstLineChars="200" w:firstLine="440"/>
        <w:rPr>
          <w:rFonts w:ascii="宋体" w:hAnsi="宋体"/>
          <w:sz w:val="22"/>
        </w:rPr>
      </w:pPr>
      <w:r>
        <w:rPr>
          <w:rFonts w:ascii="宋体" w:hAnsi="宋体"/>
          <w:sz w:val="22"/>
        </w:rPr>
        <w:t>GB</w:t>
      </w:r>
      <w:r>
        <w:rPr>
          <w:rFonts w:ascii="宋体" w:hAnsi="宋体" w:hint="eastAsia"/>
          <w:sz w:val="22"/>
        </w:rPr>
        <w:t>50174-20</w:t>
      </w:r>
      <w:r>
        <w:rPr>
          <w:rFonts w:ascii="宋体" w:hAnsi="宋体"/>
          <w:sz w:val="22"/>
        </w:rPr>
        <w:t>17</w:t>
      </w:r>
      <w:r>
        <w:rPr>
          <w:rFonts w:ascii="宋体" w:hAnsi="宋体" w:hint="eastAsia"/>
          <w:sz w:val="22"/>
        </w:rPr>
        <w:t>数据中心设计规范</w:t>
      </w:r>
    </w:p>
    <w:p w:rsidR="00723ED8" w:rsidRDefault="00723ED8" w:rsidP="00723ED8">
      <w:pPr>
        <w:spacing w:line="360" w:lineRule="auto"/>
        <w:ind w:firstLineChars="200" w:firstLine="440"/>
        <w:rPr>
          <w:rFonts w:ascii="宋体" w:hAnsi="宋体"/>
          <w:sz w:val="22"/>
        </w:rPr>
      </w:pPr>
      <w:r>
        <w:rPr>
          <w:rFonts w:ascii="宋体" w:hAnsi="宋体"/>
          <w:sz w:val="22"/>
        </w:rPr>
        <w:t xml:space="preserve">GB/T 3873 </w:t>
      </w:r>
      <w:r>
        <w:rPr>
          <w:rFonts w:ascii="宋体" w:hAnsi="宋体" w:hint="eastAsia"/>
          <w:sz w:val="22"/>
        </w:rPr>
        <w:t>通信设备产品包装通用技术条件</w:t>
      </w:r>
    </w:p>
    <w:p w:rsidR="00723ED8" w:rsidRDefault="00723ED8" w:rsidP="00723ED8">
      <w:pPr>
        <w:spacing w:line="360" w:lineRule="auto"/>
        <w:ind w:firstLineChars="200" w:firstLine="440"/>
        <w:rPr>
          <w:rFonts w:ascii="宋体" w:hAnsi="宋体"/>
          <w:sz w:val="22"/>
        </w:rPr>
      </w:pPr>
      <w:r>
        <w:rPr>
          <w:rFonts w:ascii="宋体" w:hAnsi="宋体"/>
          <w:sz w:val="22"/>
        </w:rPr>
        <w:t xml:space="preserve">GB 4208 </w:t>
      </w:r>
      <w:r>
        <w:rPr>
          <w:rFonts w:ascii="宋体" w:hAnsi="宋体" w:hint="eastAsia"/>
          <w:sz w:val="22"/>
        </w:rPr>
        <w:t>外壳防护等级（</w:t>
      </w:r>
      <w:r>
        <w:rPr>
          <w:rFonts w:ascii="宋体" w:hAnsi="宋体"/>
          <w:sz w:val="22"/>
        </w:rPr>
        <w:t xml:space="preserve">IP </w:t>
      </w:r>
      <w:r>
        <w:rPr>
          <w:rFonts w:ascii="宋体" w:hAnsi="宋体" w:hint="eastAsia"/>
          <w:sz w:val="22"/>
        </w:rPr>
        <w:t>代码）</w:t>
      </w:r>
    </w:p>
    <w:p w:rsidR="00723ED8" w:rsidRDefault="00723ED8" w:rsidP="00723ED8">
      <w:pPr>
        <w:spacing w:line="360" w:lineRule="auto"/>
        <w:ind w:firstLineChars="200" w:firstLine="440"/>
        <w:rPr>
          <w:rFonts w:ascii="宋体" w:hAnsi="宋体"/>
          <w:sz w:val="22"/>
        </w:rPr>
      </w:pPr>
      <w:r>
        <w:rPr>
          <w:rFonts w:ascii="宋体" w:hAnsi="宋体"/>
          <w:sz w:val="22"/>
        </w:rPr>
        <w:t>GB 7947</w:t>
      </w:r>
      <w:r>
        <w:rPr>
          <w:rFonts w:ascii="宋体" w:hAnsi="宋体" w:hint="eastAsia"/>
          <w:sz w:val="22"/>
        </w:rPr>
        <w:t>－</w:t>
      </w:r>
      <w:r>
        <w:rPr>
          <w:rFonts w:ascii="宋体" w:hAnsi="宋体"/>
          <w:sz w:val="22"/>
        </w:rPr>
        <w:t xml:space="preserve">2006 </w:t>
      </w:r>
      <w:r>
        <w:rPr>
          <w:rFonts w:ascii="宋体" w:hAnsi="宋体" w:hint="eastAsia"/>
          <w:sz w:val="22"/>
        </w:rPr>
        <w:t>人机界面标志标识的基本和安全准则导体的颜色或数字标识</w:t>
      </w:r>
    </w:p>
    <w:p w:rsidR="00723ED8" w:rsidRDefault="00723ED8" w:rsidP="00723ED8">
      <w:pPr>
        <w:spacing w:line="360" w:lineRule="auto"/>
        <w:ind w:firstLineChars="200" w:firstLine="440"/>
        <w:rPr>
          <w:rFonts w:ascii="宋体" w:hAnsi="宋体"/>
          <w:sz w:val="22"/>
        </w:rPr>
      </w:pPr>
      <w:r>
        <w:rPr>
          <w:rFonts w:ascii="宋体" w:hAnsi="宋体" w:hint="eastAsia"/>
          <w:sz w:val="22"/>
        </w:rPr>
        <w:t>GBT 19520.1电子设备机械结构尺寸</w:t>
      </w:r>
    </w:p>
    <w:p w:rsidR="00723ED8" w:rsidRDefault="00723ED8" w:rsidP="00723ED8">
      <w:pPr>
        <w:spacing w:line="360" w:lineRule="auto"/>
        <w:ind w:firstLineChars="200" w:firstLine="440"/>
        <w:rPr>
          <w:rFonts w:ascii="宋体" w:hAnsi="宋体"/>
          <w:sz w:val="22"/>
        </w:rPr>
      </w:pPr>
      <w:r>
        <w:rPr>
          <w:rFonts w:ascii="宋体" w:hAnsi="宋体" w:hint="eastAsia"/>
          <w:sz w:val="22"/>
        </w:rPr>
        <w:t>GBT 19520.2电子设备机械结构 482.6mm(19 in)系列机械结构尺寸 第2部分</w:t>
      </w:r>
    </w:p>
    <w:p w:rsidR="00723ED8" w:rsidRDefault="00723ED8" w:rsidP="00723ED8">
      <w:pPr>
        <w:spacing w:line="360" w:lineRule="auto"/>
        <w:ind w:firstLineChars="200" w:firstLine="440"/>
        <w:rPr>
          <w:rFonts w:ascii="宋体" w:hAnsi="宋体"/>
          <w:sz w:val="22"/>
        </w:rPr>
      </w:pPr>
      <w:r>
        <w:rPr>
          <w:rFonts w:ascii="宋体" w:hAnsi="宋体" w:hint="eastAsia"/>
          <w:sz w:val="22"/>
        </w:rPr>
        <w:t>GB-T1184-1996形状和位置公差</w:t>
      </w:r>
    </w:p>
    <w:p w:rsidR="00723ED8" w:rsidRDefault="00723ED8" w:rsidP="00723ED8">
      <w:pPr>
        <w:spacing w:line="360" w:lineRule="auto"/>
        <w:ind w:firstLineChars="200" w:firstLine="440"/>
        <w:rPr>
          <w:rFonts w:ascii="宋体" w:hAnsi="宋体"/>
          <w:sz w:val="22"/>
        </w:rPr>
      </w:pPr>
      <w:r>
        <w:rPr>
          <w:rFonts w:ascii="宋体" w:hAnsi="宋体" w:hint="eastAsia"/>
          <w:sz w:val="22"/>
        </w:rPr>
        <w:t>YD5083-2005 电信设备抗地震性能检测规范</w:t>
      </w:r>
    </w:p>
    <w:p w:rsidR="00723ED8" w:rsidRDefault="00723ED8" w:rsidP="00723ED8">
      <w:pPr>
        <w:spacing w:line="360" w:lineRule="auto"/>
        <w:ind w:firstLineChars="200" w:firstLine="440"/>
        <w:rPr>
          <w:rFonts w:ascii="宋体" w:hAnsi="宋体"/>
          <w:sz w:val="22"/>
        </w:rPr>
      </w:pPr>
      <w:r>
        <w:rPr>
          <w:rFonts w:ascii="宋体" w:hAnsi="宋体" w:hint="eastAsia"/>
          <w:sz w:val="22"/>
        </w:rPr>
        <w:t>YDT 2063-2009 通信设备用电源分配单元(PDU)</w:t>
      </w:r>
    </w:p>
    <w:p w:rsidR="00723ED8" w:rsidRDefault="00723ED8" w:rsidP="00723ED8">
      <w:pPr>
        <w:pStyle w:val="4"/>
        <w:numPr>
          <w:ilvl w:val="3"/>
          <w:numId w:val="0"/>
        </w:numPr>
        <w:spacing w:before="0" w:after="160" w:line="360" w:lineRule="auto"/>
        <w:ind w:left="921" w:hanging="864"/>
        <w:rPr>
          <w:rFonts w:ascii="宋体" w:eastAsia="宋体" w:hAnsi="宋体"/>
          <w:sz w:val="22"/>
          <w:szCs w:val="22"/>
        </w:rPr>
      </w:pPr>
      <w:r>
        <w:rPr>
          <w:rFonts w:ascii="宋体" w:eastAsia="宋体" w:hAnsi="宋体" w:hint="eastAsia"/>
          <w:sz w:val="22"/>
          <w:szCs w:val="22"/>
        </w:rPr>
        <w:t>环境性能</w:t>
      </w:r>
    </w:p>
    <w:p w:rsidR="00723ED8" w:rsidRDefault="00723ED8" w:rsidP="00723ED8">
      <w:pPr>
        <w:spacing w:line="360" w:lineRule="auto"/>
        <w:ind w:firstLineChars="200" w:firstLine="440"/>
        <w:rPr>
          <w:rFonts w:ascii="宋体" w:hAnsi="宋体"/>
          <w:sz w:val="22"/>
        </w:rPr>
      </w:pPr>
      <w:r>
        <w:rPr>
          <w:rFonts w:ascii="宋体" w:hAnsi="宋体" w:hint="eastAsia"/>
          <w:sz w:val="22"/>
        </w:rPr>
        <w:t>工作温度：</w:t>
      </w:r>
      <w:r>
        <w:rPr>
          <w:rFonts w:ascii="宋体" w:hAnsi="宋体"/>
          <w:sz w:val="22"/>
        </w:rPr>
        <w:t>-5</w:t>
      </w:r>
      <w:r>
        <w:rPr>
          <w:rFonts w:ascii="宋体" w:hAnsi="宋体" w:hint="eastAsia"/>
          <w:sz w:val="22"/>
        </w:rPr>
        <w:t>℃～＋</w:t>
      </w:r>
      <w:r>
        <w:rPr>
          <w:rFonts w:ascii="宋体" w:hAnsi="宋体"/>
          <w:sz w:val="22"/>
        </w:rPr>
        <w:t>40</w:t>
      </w:r>
      <w:r>
        <w:rPr>
          <w:rFonts w:ascii="宋体" w:hAnsi="宋体" w:hint="eastAsia"/>
          <w:sz w:val="22"/>
        </w:rPr>
        <w:t>℃</w:t>
      </w:r>
    </w:p>
    <w:p w:rsidR="00723ED8" w:rsidRDefault="00723ED8" w:rsidP="00723ED8">
      <w:pPr>
        <w:spacing w:line="360" w:lineRule="auto"/>
        <w:ind w:firstLineChars="200" w:firstLine="440"/>
        <w:rPr>
          <w:rFonts w:ascii="宋体" w:hAnsi="宋体"/>
          <w:sz w:val="22"/>
        </w:rPr>
      </w:pPr>
      <w:r>
        <w:rPr>
          <w:rFonts w:ascii="宋体" w:hAnsi="宋体" w:hint="eastAsia"/>
          <w:sz w:val="22"/>
        </w:rPr>
        <w:t>贮存温度：</w:t>
      </w:r>
      <w:r>
        <w:rPr>
          <w:rFonts w:ascii="宋体" w:hAnsi="宋体"/>
          <w:sz w:val="22"/>
        </w:rPr>
        <w:t>-20</w:t>
      </w:r>
      <w:r>
        <w:rPr>
          <w:rFonts w:ascii="宋体" w:hAnsi="宋体" w:hint="eastAsia"/>
          <w:sz w:val="22"/>
        </w:rPr>
        <w:t>℃～</w:t>
      </w:r>
      <w:r>
        <w:rPr>
          <w:rFonts w:ascii="宋体" w:hAnsi="宋体"/>
          <w:sz w:val="22"/>
        </w:rPr>
        <w:t>+55</w:t>
      </w:r>
      <w:r>
        <w:rPr>
          <w:rFonts w:ascii="宋体" w:hAnsi="宋体" w:hint="eastAsia"/>
          <w:sz w:val="22"/>
        </w:rPr>
        <w:t>℃</w:t>
      </w:r>
    </w:p>
    <w:p w:rsidR="00723ED8" w:rsidRDefault="00723ED8" w:rsidP="00723ED8">
      <w:pPr>
        <w:spacing w:line="360" w:lineRule="auto"/>
        <w:ind w:firstLineChars="200" w:firstLine="440"/>
        <w:rPr>
          <w:rFonts w:ascii="宋体" w:hAnsi="宋体"/>
          <w:sz w:val="22"/>
        </w:rPr>
      </w:pPr>
      <w:r>
        <w:rPr>
          <w:rFonts w:ascii="宋体" w:hAnsi="宋体" w:hint="eastAsia"/>
          <w:sz w:val="22"/>
        </w:rPr>
        <w:t>工作相对湿度：不大于</w:t>
      </w:r>
      <w:r>
        <w:rPr>
          <w:rFonts w:ascii="宋体" w:hAnsi="宋体"/>
          <w:sz w:val="22"/>
        </w:rPr>
        <w:t>80</w:t>
      </w:r>
      <w:r>
        <w:rPr>
          <w:rFonts w:ascii="宋体" w:hAnsi="宋体" w:hint="eastAsia"/>
          <w:sz w:val="22"/>
        </w:rPr>
        <w:t>％（</w:t>
      </w:r>
      <w:r>
        <w:rPr>
          <w:rFonts w:ascii="宋体" w:hAnsi="宋体"/>
          <w:sz w:val="22"/>
        </w:rPr>
        <w:t>+30</w:t>
      </w:r>
      <w:r>
        <w:rPr>
          <w:rFonts w:ascii="宋体" w:hAnsi="宋体" w:hint="eastAsia"/>
          <w:sz w:val="22"/>
        </w:rPr>
        <w:t>℃时））</w:t>
      </w:r>
    </w:p>
    <w:p w:rsidR="00723ED8" w:rsidRDefault="00723ED8" w:rsidP="00723ED8">
      <w:pPr>
        <w:spacing w:line="360" w:lineRule="auto"/>
        <w:ind w:firstLineChars="200" w:firstLine="440"/>
        <w:rPr>
          <w:rFonts w:ascii="宋体" w:hAnsi="宋体"/>
          <w:sz w:val="22"/>
        </w:rPr>
      </w:pPr>
      <w:r>
        <w:rPr>
          <w:rFonts w:ascii="宋体" w:hAnsi="宋体" w:hint="eastAsia"/>
          <w:sz w:val="22"/>
        </w:rPr>
        <w:t>贮存相对湿度：≤</w:t>
      </w:r>
      <w:r>
        <w:rPr>
          <w:rFonts w:ascii="宋体" w:hAnsi="宋体"/>
          <w:sz w:val="22"/>
        </w:rPr>
        <w:t>90</w:t>
      </w:r>
      <w:r>
        <w:rPr>
          <w:rFonts w:ascii="宋体" w:hAnsi="宋体" w:hint="eastAsia"/>
          <w:sz w:val="22"/>
        </w:rPr>
        <w:t>％～</w:t>
      </w:r>
      <w:r>
        <w:rPr>
          <w:rFonts w:ascii="宋体" w:hAnsi="宋体"/>
          <w:sz w:val="22"/>
        </w:rPr>
        <w:t>96</w:t>
      </w:r>
      <w:r>
        <w:rPr>
          <w:rFonts w:ascii="宋体" w:hAnsi="宋体" w:hint="eastAsia"/>
          <w:sz w:val="22"/>
        </w:rPr>
        <w:t>％（</w:t>
      </w:r>
      <w:r>
        <w:rPr>
          <w:rFonts w:ascii="宋体" w:hAnsi="宋体"/>
          <w:sz w:val="22"/>
        </w:rPr>
        <w:t>40</w:t>
      </w:r>
      <w:r>
        <w:rPr>
          <w:rFonts w:ascii="宋体" w:hAnsi="宋体" w:hint="eastAsia"/>
          <w:sz w:val="22"/>
        </w:rPr>
        <w:t>℃±</w:t>
      </w:r>
      <w:r>
        <w:rPr>
          <w:rFonts w:ascii="宋体" w:hAnsi="宋体"/>
          <w:sz w:val="22"/>
        </w:rPr>
        <w:t>2</w:t>
      </w:r>
      <w:r>
        <w:rPr>
          <w:rFonts w:ascii="宋体" w:hAnsi="宋体" w:hint="eastAsia"/>
          <w:sz w:val="22"/>
        </w:rPr>
        <w:t>℃）</w:t>
      </w:r>
    </w:p>
    <w:p w:rsidR="00723ED8" w:rsidRDefault="00723ED8" w:rsidP="00723ED8">
      <w:pPr>
        <w:spacing w:line="360" w:lineRule="auto"/>
        <w:ind w:firstLineChars="200" w:firstLine="440"/>
        <w:rPr>
          <w:rFonts w:ascii="宋体" w:hAnsi="宋体"/>
          <w:sz w:val="22"/>
        </w:rPr>
      </w:pPr>
      <w:r>
        <w:rPr>
          <w:rFonts w:ascii="宋体" w:hAnsi="宋体" w:hint="eastAsia"/>
          <w:sz w:val="22"/>
        </w:rPr>
        <w:t>大气压力：</w:t>
      </w:r>
      <w:r>
        <w:rPr>
          <w:rFonts w:ascii="宋体" w:hAnsi="宋体"/>
          <w:sz w:val="22"/>
        </w:rPr>
        <w:t>76</w:t>
      </w:r>
      <w:r>
        <w:rPr>
          <w:rFonts w:ascii="宋体" w:hAnsi="宋体" w:hint="eastAsia"/>
          <w:sz w:val="22"/>
        </w:rPr>
        <w:t>～</w:t>
      </w:r>
      <w:r>
        <w:rPr>
          <w:rFonts w:ascii="宋体" w:hAnsi="宋体"/>
          <w:sz w:val="22"/>
        </w:rPr>
        <w:t>106kpa</w:t>
      </w:r>
    </w:p>
    <w:p w:rsidR="00723ED8" w:rsidRDefault="00723ED8" w:rsidP="00723ED8">
      <w:pPr>
        <w:spacing w:line="360" w:lineRule="auto"/>
        <w:ind w:firstLineChars="200" w:firstLine="440"/>
        <w:rPr>
          <w:rFonts w:ascii="宋体" w:hAnsi="宋体"/>
          <w:sz w:val="22"/>
        </w:rPr>
      </w:pPr>
      <w:r>
        <w:rPr>
          <w:rFonts w:ascii="宋体" w:hAnsi="宋体" w:hint="eastAsia"/>
          <w:sz w:val="22"/>
        </w:rPr>
        <w:t>运输</w:t>
      </w:r>
      <w:r>
        <w:rPr>
          <w:rFonts w:ascii="宋体" w:hAnsi="宋体"/>
          <w:sz w:val="22"/>
        </w:rPr>
        <w:t>:</w:t>
      </w:r>
      <w:r>
        <w:rPr>
          <w:rFonts w:ascii="宋体" w:hAnsi="宋体" w:hint="eastAsia"/>
          <w:sz w:val="22"/>
        </w:rPr>
        <w:t>火车、轮船、汽车和飞机等交通工具的正常运输。包装的产品能适应于正常运输条件，不会出现有损设备外观及性能的情况。</w:t>
      </w:r>
    </w:p>
    <w:p w:rsidR="00723ED8" w:rsidRPr="001F5B24" w:rsidRDefault="00723ED8" w:rsidP="00723ED8">
      <w:pPr>
        <w:pStyle w:val="3"/>
        <w:numPr>
          <w:ilvl w:val="2"/>
          <w:numId w:val="0"/>
        </w:numPr>
        <w:spacing w:before="0" w:after="160" w:line="360" w:lineRule="auto"/>
        <w:ind w:left="720" w:hanging="720"/>
        <w:rPr>
          <w:rFonts w:ascii="宋体" w:hAnsi="宋体"/>
          <w:iCs/>
          <w:sz w:val="22"/>
          <w:szCs w:val="22"/>
        </w:rPr>
      </w:pPr>
      <w:bookmarkStart w:id="91" w:name="_Toc41310186"/>
      <w:r w:rsidRPr="001F5B24">
        <w:rPr>
          <w:rFonts w:ascii="宋体" w:hAnsi="宋体" w:hint="eastAsia"/>
          <w:iCs/>
          <w:sz w:val="22"/>
          <w:szCs w:val="22"/>
        </w:rPr>
        <w:t>电视节目监播系统拼接大屏技术要求</w:t>
      </w:r>
      <w:bookmarkEnd w:id="91"/>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9"/>
        <w:gridCol w:w="7653"/>
      </w:tblGrid>
      <w:tr w:rsidR="00723ED8" w:rsidRPr="001F5B24" w:rsidTr="005035AC">
        <w:trPr>
          <w:trHeight w:val="438"/>
          <w:jc w:val="center"/>
        </w:trPr>
        <w:tc>
          <w:tcPr>
            <w:tcW w:w="1419"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spacing w:line="360" w:lineRule="auto"/>
              <w:jc w:val="center"/>
              <w:rPr>
                <w:rFonts w:ascii="宋体" w:hAnsi="宋体"/>
                <w:szCs w:val="21"/>
              </w:rPr>
            </w:pPr>
            <w:r w:rsidRPr="001F5B24">
              <w:rPr>
                <w:rFonts w:ascii="宋体" w:hAnsi="宋体" w:cs="幼圆" w:hint="eastAsia"/>
                <w:szCs w:val="21"/>
              </w:rPr>
              <w:t>指标名称</w:t>
            </w:r>
          </w:p>
        </w:tc>
        <w:tc>
          <w:tcPr>
            <w:tcW w:w="7653"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spacing w:line="360" w:lineRule="auto"/>
              <w:jc w:val="center"/>
              <w:rPr>
                <w:rFonts w:ascii="宋体" w:hAnsi="宋体" w:cs="幼圆"/>
                <w:szCs w:val="21"/>
              </w:rPr>
            </w:pPr>
            <w:r w:rsidRPr="001F5B24">
              <w:rPr>
                <w:rFonts w:ascii="宋体" w:hAnsi="宋体" w:cs="幼圆" w:hint="eastAsia"/>
                <w:szCs w:val="21"/>
              </w:rPr>
              <w:t>要求</w:t>
            </w:r>
          </w:p>
        </w:tc>
      </w:tr>
      <w:tr w:rsidR="00723ED8" w:rsidRPr="001F5B24" w:rsidTr="005035AC">
        <w:trPr>
          <w:trHeight w:val="438"/>
          <w:jc w:val="center"/>
        </w:trPr>
        <w:tc>
          <w:tcPr>
            <w:tcW w:w="1419"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spacing w:line="360" w:lineRule="auto"/>
              <w:jc w:val="center"/>
              <w:rPr>
                <w:rFonts w:ascii="宋体" w:hAnsi="宋体" w:cs="幼圆"/>
                <w:szCs w:val="21"/>
              </w:rPr>
            </w:pPr>
            <w:r w:rsidRPr="001F5B24">
              <w:rPr>
                <w:rFonts w:ascii="宋体" w:hAnsi="宋体" w:cs="幼圆" w:hint="eastAsia"/>
                <w:szCs w:val="21"/>
              </w:rPr>
              <w:t>基本要求</w:t>
            </w:r>
          </w:p>
        </w:tc>
        <w:tc>
          <w:tcPr>
            <w:tcW w:w="7653" w:type="dxa"/>
            <w:tcBorders>
              <w:top w:val="single" w:sz="4" w:space="0" w:color="auto"/>
              <w:left w:val="single" w:sz="4" w:space="0" w:color="auto"/>
              <w:bottom w:val="single" w:sz="4" w:space="0" w:color="auto"/>
              <w:right w:val="single" w:sz="4" w:space="0" w:color="auto"/>
            </w:tcBorders>
            <w:vAlign w:val="center"/>
          </w:tcPr>
          <w:p w:rsidR="00723ED8" w:rsidRDefault="00723ED8" w:rsidP="00723ED8">
            <w:pPr>
              <w:numPr>
                <w:ilvl w:val="0"/>
                <w:numId w:val="28"/>
              </w:numPr>
              <w:spacing w:after="160"/>
              <w:rPr>
                <w:rFonts w:ascii="宋体" w:hAnsi="宋体" w:cs="幼圆"/>
                <w:szCs w:val="21"/>
              </w:rPr>
            </w:pPr>
            <w:r w:rsidRPr="001F5B24">
              <w:rPr>
                <w:rFonts w:ascii="宋体" w:hAnsi="宋体" w:cs="幼圆" w:hint="eastAsia"/>
                <w:szCs w:val="21"/>
              </w:rPr>
              <w:t>3*3 46”拼接大屏，配套安装支架为前维护安装模式。</w:t>
            </w:r>
          </w:p>
          <w:p w:rsidR="00723ED8" w:rsidRPr="001F5B24" w:rsidRDefault="00723ED8" w:rsidP="00723ED8">
            <w:pPr>
              <w:numPr>
                <w:ilvl w:val="0"/>
                <w:numId w:val="28"/>
              </w:numPr>
              <w:spacing w:after="160"/>
              <w:rPr>
                <w:rFonts w:ascii="宋体" w:hAnsi="宋体" w:cs="幼圆"/>
                <w:szCs w:val="21"/>
              </w:rPr>
            </w:pPr>
            <w:r>
              <w:rPr>
                <w:rFonts w:ascii="宋体" w:hAnsi="宋体" w:cs="幼圆" w:hint="eastAsia"/>
                <w:szCs w:val="21"/>
              </w:rPr>
              <w:t>须提供详细的</w:t>
            </w:r>
            <w:r w:rsidRPr="00FF1374">
              <w:rPr>
                <w:rFonts w:ascii="宋体" w:hAnsi="宋体" w:cs="幼圆" w:hint="eastAsia"/>
                <w:szCs w:val="21"/>
              </w:rPr>
              <w:t>系统配置清单。</w:t>
            </w:r>
          </w:p>
          <w:p w:rsidR="00723ED8" w:rsidRPr="001F5B24" w:rsidRDefault="00723ED8" w:rsidP="00723ED8">
            <w:pPr>
              <w:numPr>
                <w:ilvl w:val="0"/>
                <w:numId w:val="28"/>
              </w:numPr>
              <w:spacing w:after="160"/>
              <w:rPr>
                <w:rFonts w:ascii="宋体" w:hAnsi="宋体" w:cs="幼圆"/>
                <w:szCs w:val="21"/>
              </w:rPr>
            </w:pPr>
            <w:r w:rsidRPr="001F5B24">
              <w:rPr>
                <w:rFonts w:ascii="宋体" w:hAnsi="宋体" w:cs="幼圆" w:hint="eastAsia"/>
                <w:szCs w:val="21"/>
              </w:rPr>
              <w:t>须提供设计图、实物照片（或效果图）。</w:t>
            </w:r>
          </w:p>
          <w:p w:rsidR="00723ED8" w:rsidRPr="001F5B24" w:rsidRDefault="00723ED8" w:rsidP="00723ED8">
            <w:pPr>
              <w:numPr>
                <w:ilvl w:val="0"/>
                <w:numId w:val="28"/>
              </w:numPr>
              <w:spacing w:after="160"/>
              <w:rPr>
                <w:rFonts w:ascii="宋体" w:hAnsi="宋体" w:cs="幼圆"/>
                <w:szCs w:val="21"/>
              </w:rPr>
            </w:pPr>
            <w:r w:rsidRPr="001F5B24">
              <w:rPr>
                <w:rFonts w:ascii="宋体" w:hAnsi="宋体" w:cs="幼圆" w:hint="eastAsia"/>
                <w:szCs w:val="21"/>
              </w:rPr>
              <w:t>★投标人所提供的设备不接受OEM或者ODM产品。</w:t>
            </w:r>
          </w:p>
          <w:p w:rsidR="00723ED8" w:rsidRPr="001F5B24" w:rsidRDefault="00723ED8" w:rsidP="00723ED8">
            <w:pPr>
              <w:numPr>
                <w:ilvl w:val="0"/>
                <w:numId w:val="28"/>
              </w:numPr>
              <w:spacing w:after="160"/>
              <w:rPr>
                <w:rFonts w:ascii="宋体" w:hAnsi="宋体" w:cs="幼圆"/>
                <w:szCs w:val="21"/>
              </w:rPr>
            </w:pPr>
            <w:r w:rsidRPr="001F5B24">
              <w:rPr>
                <w:rFonts w:ascii="宋体" w:hAnsi="宋体" w:cs="幼圆" w:hint="eastAsia"/>
                <w:szCs w:val="21"/>
              </w:rPr>
              <w:t>须</w:t>
            </w:r>
            <w:r>
              <w:rPr>
                <w:rFonts w:ascii="宋体" w:hAnsi="宋体" w:cs="幼圆" w:hint="eastAsia"/>
                <w:szCs w:val="21"/>
              </w:rPr>
              <w:t>具</w:t>
            </w:r>
            <w:r w:rsidRPr="001F5B24">
              <w:rPr>
                <w:rFonts w:ascii="宋体" w:hAnsi="宋体" w:cs="幼圆" w:hint="eastAsia"/>
                <w:szCs w:val="21"/>
              </w:rPr>
              <w:t>有广播电视或融媒体中心</w:t>
            </w:r>
            <w:r>
              <w:rPr>
                <w:rFonts w:ascii="宋体" w:hAnsi="宋体" w:cs="幼圆" w:hint="eastAsia"/>
                <w:szCs w:val="21"/>
              </w:rPr>
              <w:t>应</w:t>
            </w:r>
            <w:r w:rsidRPr="001F5B24">
              <w:rPr>
                <w:rFonts w:ascii="宋体" w:hAnsi="宋体" w:cs="幼圆" w:hint="eastAsia"/>
                <w:szCs w:val="21"/>
              </w:rPr>
              <w:t>用案例</w:t>
            </w:r>
            <w:r>
              <w:rPr>
                <w:rFonts w:ascii="宋体" w:hAnsi="宋体" w:cs="幼圆" w:hint="eastAsia"/>
                <w:szCs w:val="21"/>
              </w:rPr>
              <w:t>（提供案例证明文件）</w:t>
            </w:r>
            <w:r w:rsidRPr="001F5B24">
              <w:rPr>
                <w:rFonts w:ascii="宋体" w:hAnsi="宋体" w:cs="幼圆" w:hint="eastAsia"/>
                <w:szCs w:val="21"/>
              </w:rPr>
              <w:t>。</w:t>
            </w:r>
          </w:p>
        </w:tc>
      </w:tr>
      <w:tr w:rsidR="00723ED8" w:rsidRPr="001F5B24" w:rsidTr="005035AC">
        <w:trPr>
          <w:trHeight w:val="438"/>
          <w:jc w:val="center"/>
        </w:trPr>
        <w:tc>
          <w:tcPr>
            <w:tcW w:w="1419"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spacing w:line="360" w:lineRule="auto"/>
              <w:jc w:val="center"/>
              <w:rPr>
                <w:rFonts w:ascii="宋体" w:hAnsi="宋体" w:cs="幼圆"/>
                <w:szCs w:val="21"/>
              </w:rPr>
            </w:pPr>
            <w:r w:rsidRPr="001F5B24">
              <w:rPr>
                <w:rFonts w:ascii="宋体" w:hAnsi="宋体" w:cs="幼圆" w:hint="eastAsia"/>
                <w:szCs w:val="21"/>
              </w:rPr>
              <w:t>资格要求</w:t>
            </w:r>
          </w:p>
        </w:tc>
        <w:tc>
          <w:tcPr>
            <w:tcW w:w="7653"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制造企业是高新技术企业；</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制造企业必须提供ISO9001：2015质量管理体系认证证书；</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液晶拼接单元提供中国质量认证中心颁发3C认证证书；</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液晶拼接单元提供中国质量认证中心颁发节能产品认证证书；</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lastRenderedPageBreak/>
              <w:t>液晶拼接单元提供CB、CE、FCC、RoHS认证证书；</w:t>
            </w:r>
          </w:p>
          <w:p w:rsidR="00723ED8" w:rsidRPr="001F5B24" w:rsidRDefault="00723ED8" w:rsidP="005035AC">
            <w:pPr>
              <w:pStyle w:val="18"/>
              <w:tabs>
                <w:tab w:val="left" w:pos="840"/>
              </w:tabs>
              <w:spacing w:line="320" w:lineRule="exact"/>
              <w:ind w:left="840" w:firstLineChars="0" w:firstLine="0"/>
              <w:rPr>
                <w:rFonts w:ascii="宋体" w:hAnsi="宋体" w:cs="微软雅黑"/>
                <w:szCs w:val="21"/>
              </w:rPr>
            </w:pPr>
            <w:r w:rsidRPr="001F5B24">
              <w:rPr>
                <w:rFonts w:ascii="宋体" w:hAnsi="宋体" w:cs="Times New Roman" w:hint="eastAsia"/>
                <w:szCs w:val="21"/>
              </w:rPr>
              <w:t>（提供相应证书复印件并加盖制造企业公章）</w:t>
            </w:r>
          </w:p>
        </w:tc>
      </w:tr>
      <w:tr w:rsidR="00723ED8" w:rsidRPr="001F5B24" w:rsidTr="005035AC">
        <w:trPr>
          <w:trHeight w:val="438"/>
          <w:jc w:val="center"/>
        </w:trPr>
        <w:tc>
          <w:tcPr>
            <w:tcW w:w="1419"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spacing w:line="360" w:lineRule="auto"/>
              <w:jc w:val="center"/>
              <w:rPr>
                <w:rFonts w:ascii="宋体" w:hAnsi="宋体" w:cs="幼圆"/>
                <w:szCs w:val="21"/>
              </w:rPr>
            </w:pPr>
            <w:r w:rsidRPr="001F5B24">
              <w:rPr>
                <w:rFonts w:ascii="宋体" w:hAnsi="宋体" w:cs="微软雅黑" w:hint="eastAsia"/>
                <w:szCs w:val="21"/>
              </w:rPr>
              <w:lastRenderedPageBreak/>
              <w:t>技术功能要求</w:t>
            </w:r>
          </w:p>
        </w:tc>
        <w:tc>
          <w:tcPr>
            <w:tcW w:w="7653"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bookmarkStart w:id="92" w:name="_Toc514075782"/>
            <w:bookmarkStart w:id="93" w:name="_Toc486842601"/>
            <w:r w:rsidRPr="001F5B24">
              <w:rPr>
                <w:rFonts w:ascii="宋体" w:hAnsi="宋体" w:cs="Times New Roman" w:hint="eastAsia"/>
                <w:szCs w:val="21"/>
              </w:rPr>
              <w:t>屏幕尺寸：</w:t>
            </w:r>
            <w:r w:rsidRPr="001F5B24">
              <w:rPr>
                <w:rFonts w:ascii="宋体" w:hAnsi="宋体" w:cs="Times New Roman"/>
                <w:szCs w:val="21"/>
              </w:rPr>
              <w:t>46</w:t>
            </w:r>
            <w:r w:rsidRPr="001F5B24">
              <w:rPr>
                <w:rFonts w:ascii="宋体" w:hAnsi="宋体" w:cs="Times New Roman" w:hint="eastAsia"/>
                <w:szCs w:val="21"/>
              </w:rPr>
              <w:t>寸，类型：DID FHD_LED，响应时间：8ms；</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拼接缝隙≤3.5mm，屏幕比例：16:9，可视角度：178°；</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亮度：500cd/m²，对比度：1200：1，分辨率：1920*1080；</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有效显示范围：1018.08mm（H）*572.67mm（V），标准颜色：16.7M；</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支持DVI、HDMI、VGA、DP、SDI、IP等信号输入接口，支持1路CVBS输入和1路CVBS输出环通接口，USB接口软件在线升级；</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基于FPGA的视频图像增强方法和装置、液晶屏的分割显示拼接电路等专项功能，具备图像引擎处理专项功能；具备标准、优化、用户、增强多个模式，支持对比度和亮度调整，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具备图像色彩校正处理功能，支持标准、暖色、用户、冷色等多个模式，支持红色、绿色和蓝色可调，显示更好的画质色彩还原效果，提供CNAS认可的检测机构出具检测报告。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具有缩放显示模式，支持4:3、16:9、点对点三种比例显示模式，提供CNAS认可的检测机构出具检测报告。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具备3D梳状滤波功能，有关、低、中、高、默认等多个模式调节，对视频信号有降噪提升效果，提供CNAS认可的检测机构出具检测报告。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具备宽动态和自适应功能，提高图像的对比度，提高图像的清晰度，提供CNAS认可的检测机构出具检测报告。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具备RC自适应功能，黑白电平延伸数字处理功能，调整图像的灰度等级，有效提升图像深层次显示效果，提供CNAS认可的检测机构出具检测报告。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具有无信号蓝屏功能，具备通道无信号状态无信号显示蓝屏，避免显示黑屏状态。提供CNAS认可的检测机构出具检测报告。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★智能消除残影功能，采用图像防灼伤功能，有效防止液晶屏被灼伤，改善拼接屏长时间显示静态图像造成的残影问题。提供CNAS认可的检测机构出具检测报告。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显示图像重显率处理功能，对显示图像可有效去除画面四周的不良区域。提供CNAS认可的检测机构出具检测报告。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智能通道巡航功能，具备智能通道巡航、巡航时间单元、通道巡航信源设置功能。提供CNAS认可的检测机构出具检测报告。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局部放大功能，可通过遥控器/控制软件对显示画面的局部区域进行放大显示，更清晰显示画面细节。提供CNAS认可的检测机构出具检测报告。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流动字幕软件编译技术，内置流动字幕应用功能，具备开关/字体大小/背景颜色/字体颜色/流动速度功能可调。通过控制软件开启输入显示内容，流动字幕将在拼接墙上方流动显示，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信号强度检测功能，实时检测信号强度并弹出提示信息，提供CNAS认可的检测机构出具检测报告。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H2S宽动态功能，具备H2S宽动态功能自动适应处理不同场频下的图像信号衰减和失真现象，提供CNAS认可的检测机构出具检测报告。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★GAMMA曲线调节，系统内置5条Gamma曲线智能调节功能，可适时调整液晶屏体色温曲线，提供CNAS认可的检测机构出具检测报告。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lastRenderedPageBreak/>
              <w:t>节能模式，用户可手动打开节能模式，CNAS认可的检测机构出具检测报告。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黑白平衡调节，具备对不同的拼接屏分别调节亮场/暗场的RGB值，达到更好的显示效果，提供CNAS认可的检测机构出具检测报告。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拼接图像边缘融合功能，内置图像边缘融合处理功能，拼接显示时可有效消除因液晶屏黑边造成的错位显示，提供CNAS认可的检测机构出具检测报告。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背光全关模式，具备对输入图像的黑白像素进行自适应校正功能，当白像素低于阈值时，自动进行显示单元背光自适应调整，有效消除在暗场下的漏光现象，提供CNAS认可的检测机构出具检测报告。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★七基色调节功能，具备图像七基色(RGBCMYF)的颜色亮度(IBC)、颜色对比度(IHC)、颜色饱和度(ICC)独立调节，增强图像颜色补偿，增强画面颜色的还原度，提供CNAS认可的检测机构出具检测报告。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图像静像功能，具备图像冻结功能，开启时持续显示某一帧画面，关闭立即恢复正常画面显示，提供CNAS认可的检测机构出具检测报告。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具备护眼模式，有效降低因长时间观看的眼睛疲劳。提供CNAS认可的检测机构出具检测报告。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具备将彩色信号转换成黑白灰度模式以提高图像细节辨认能力；采用高精度运动自适应去隔行图像处理功能，提供CNAS认可的检测机构出具检测报告。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自动帧率转换功能，具备自动帧率转换功能，支持将输入60Hz帧率信号转换成标准60Hz信号，使播放画面更流畅，提供CNAS认可的检测机构出具检测报告。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透雾低照度应用功能，内置透雾图像处理引擎，采用专业FPGA透雾低照度处理芯片；根据使用场景设置对应的透雾强度值与提升光线较暗的场景图像的亮度，获得与实景形成鲜明对比的清晰图像与暗图像清晰显示，提供CNAS认可的检测机构出具检测报告。</w:t>
            </w:r>
          </w:p>
          <w:p w:rsidR="00723ED8" w:rsidRPr="001F5B24" w:rsidRDefault="00723ED8" w:rsidP="00723ED8">
            <w:pPr>
              <w:pStyle w:val="18"/>
              <w:numPr>
                <w:ilvl w:val="0"/>
                <w:numId w:val="30"/>
              </w:numPr>
              <w:tabs>
                <w:tab w:val="left" w:pos="840"/>
              </w:tabs>
              <w:spacing w:line="320" w:lineRule="exact"/>
              <w:ind w:left="840" w:firstLineChars="0"/>
              <w:rPr>
                <w:rFonts w:ascii="宋体" w:hAnsi="宋体" w:cs="Times New Roman"/>
                <w:szCs w:val="21"/>
              </w:rPr>
            </w:pPr>
            <w:r w:rsidRPr="001F5B24">
              <w:rPr>
                <w:rFonts w:ascii="宋体" w:hAnsi="宋体" w:cs="Times New Roman" w:hint="eastAsia"/>
                <w:szCs w:val="21"/>
              </w:rPr>
              <w:t>平均无故障运行时间，拼接显示单元满足120000小时无故障运行。提供CNAS认可的检测机构出具检测报告。</w:t>
            </w:r>
          </w:p>
          <w:bookmarkEnd w:id="92"/>
          <w:bookmarkEnd w:id="93"/>
          <w:p w:rsidR="00723ED8" w:rsidRPr="001F5B24" w:rsidRDefault="00723ED8" w:rsidP="005035AC">
            <w:pPr>
              <w:pStyle w:val="18"/>
              <w:tabs>
                <w:tab w:val="left" w:pos="840"/>
              </w:tabs>
              <w:spacing w:line="320" w:lineRule="exact"/>
              <w:ind w:firstLineChars="0"/>
              <w:rPr>
                <w:rFonts w:ascii="宋体" w:hAnsi="宋体" w:cs="幼圆"/>
                <w:szCs w:val="21"/>
              </w:rPr>
            </w:pPr>
            <w:r w:rsidRPr="001F5B24">
              <w:rPr>
                <w:rFonts w:ascii="宋体" w:hAnsi="宋体" w:cs="Times New Roman"/>
                <w:szCs w:val="21"/>
              </w:rPr>
              <w:t>（备注：打</w:t>
            </w:r>
            <w:r w:rsidRPr="001F5B24">
              <w:rPr>
                <w:rFonts w:ascii="宋体" w:hAnsi="宋体" w:cs="Times New Roman" w:hint="eastAsia"/>
                <w:szCs w:val="21"/>
              </w:rPr>
              <w:t>★技术功能要求必须为满足项</w:t>
            </w:r>
            <w:r w:rsidRPr="001F5B24">
              <w:rPr>
                <w:rFonts w:ascii="宋体" w:hAnsi="宋体" w:cs="Times New Roman"/>
                <w:szCs w:val="21"/>
              </w:rPr>
              <w:t>）</w:t>
            </w:r>
          </w:p>
        </w:tc>
      </w:tr>
      <w:tr w:rsidR="00723ED8" w:rsidRPr="001F5B24" w:rsidTr="005035AC">
        <w:trPr>
          <w:cantSplit/>
          <w:trHeight w:val="566"/>
          <w:jc w:val="center"/>
        </w:trPr>
        <w:tc>
          <w:tcPr>
            <w:tcW w:w="1419"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pStyle w:val="af"/>
              <w:spacing w:line="360" w:lineRule="auto"/>
              <w:ind w:right="22" w:firstLine="0"/>
              <w:rPr>
                <w:rFonts w:ascii="宋体" w:hAnsi="宋体" w:cs="幼圆"/>
                <w:kern w:val="2"/>
                <w:sz w:val="21"/>
                <w:szCs w:val="21"/>
                <w:lang w:val="zh-CN"/>
              </w:rPr>
            </w:pPr>
            <w:r w:rsidRPr="001F5B24">
              <w:rPr>
                <w:rFonts w:ascii="宋体" w:hAnsi="宋体" w:cs="幼圆" w:hint="eastAsia"/>
                <w:kern w:val="2"/>
                <w:sz w:val="21"/>
                <w:szCs w:val="21"/>
                <w:lang w:val="zh-CN"/>
              </w:rPr>
              <w:lastRenderedPageBreak/>
              <w:t>技术参数</w:t>
            </w:r>
          </w:p>
        </w:tc>
        <w:tc>
          <w:tcPr>
            <w:tcW w:w="7653" w:type="dxa"/>
            <w:tcBorders>
              <w:top w:val="single" w:sz="4" w:space="0" w:color="auto"/>
              <w:left w:val="single" w:sz="4" w:space="0" w:color="auto"/>
              <w:bottom w:val="single" w:sz="4" w:space="0" w:color="auto"/>
              <w:right w:val="single" w:sz="4" w:space="0" w:color="auto"/>
            </w:tcBorders>
          </w:tcPr>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1368"/>
              <w:gridCol w:w="58"/>
              <w:gridCol w:w="7"/>
              <w:gridCol w:w="2221"/>
              <w:gridCol w:w="5347"/>
            </w:tblGrid>
            <w:tr w:rsidR="00723ED8" w:rsidRPr="001F5B24" w:rsidTr="005035AC">
              <w:trPr>
                <w:trHeight w:val="107"/>
              </w:trPr>
              <w:tc>
                <w:tcPr>
                  <w:tcW w:w="3654" w:type="dxa"/>
                  <w:gridSpan w:val="4"/>
                  <w:tcBorders>
                    <w:bottom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机型</w:t>
                  </w:r>
                </w:p>
              </w:tc>
              <w:tc>
                <w:tcPr>
                  <w:tcW w:w="5347" w:type="dxa"/>
                  <w:tcBorders>
                    <w:bottom w:val="single" w:sz="4" w:space="0" w:color="auto"/>
                  </w:tcBorders>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kern w:val="0"/>
                      <w:szCs w:val="21"/>
                    </w:rPr>
                    <w:t>M46PJDZ-DS</w:t>
                  </w:r>
                </w:p>
              </w:tc>
            </w:tr>
            <w:tr w:rsidR="00723ED8" w:rsidRPr="001F5B24" w:rsidTr="005035AC">
              <w:trPr>
                <w:trHeight w:val="330"/>
              </w:trPr>
              <w:tc>
                <w:tcPr>
                  <w:tcW w:w="3654" w:type="dxa"/>
                  <w:gridSpan w:val="4"/>
                  <w:tcBorders>
                    <w:top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拼接缝隙</w:t>
                  </w:r>
                </w:p>
              </w:tc>
              <w:tc>
                <w:tcPr>
                  <w:tcW w:w="5347" w:type="dxa"/>
                  <w:tcBorders>
                    <w:top w:val="single" w:sz="4"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≤3.5mm</w:t>
                  </w:r>
                </w:p>
              </w:tc>
            </w:tr>
            <w:tr w:rsidR="00723ED8" w:rsidRPr="001F5B24" w:rsidTr="005035AC">
              <w:trPr>
                <w:trHeight w:val="300"/>
              </w:trPr>
              <w:tc>
                <w:tcPr>
                  <w:tcW w:w="3654" w:type="dxa"/>
                  <w:gridSpan w:val="4"/>
                  <w:tcBorders>
                    <w:top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拼接组合方式</w:t>
                  </w:r>
                </w:p>
              </w:tc>
              <w:tc>
                <w:tcPr>
                  <w:tcW w:w="5347" w:type="dxa"/>
                  <w:tcBorders>
                    <w:top w:val="single" w:sz="4"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任意行×任意列</w:t>
                  </w:r>
                </w:p>
              </w:tc>
            </w:tr>
            <w:tr w:rsidR="00723ED8" w:rsidRPr="001F5B24" w:rsidTr="005035AC">
              <w:trPr>
                <w:trHeight w:val="132"/>
              </w:trPr>
              <w:tc>
                <w:tcPr>
                  <w:tcW w:w="1433" w:type="dxa"/>
                  <w:gridSpan w:val="3"/>
                  <w:vMerge w:val="restart"/>
                  <w:tcBorders>
                    <w:top w:val="single" w:sz="8" w:space="0" w:color="auto"/>
                    <w:bottom w:val="single" w:sz="12" w:space="0" w:color="auto"/>
                    <w:right w:val="single" w:sz="4" w:space="0" w:color="auto"/>
                  </w:tcBorders>
                  <w:vAlign w:val="center"/>
                </w:tcPr>
                <w:p w:rsidR="00723ED8" w:rsidRPr="001F5B24" w:rsidRDefault="00723ED8" w:rsidP="005035AC">
                  <w:pPr>
                    <w:spacing w:line="240" w:lineRule="exact"/>
                    <w:jc w:val="center"/>
                    <w:rPr>
                      <w:rFonts w:ascii="宋体" w:hAnsi="宋体" w:cs="宋体"/>
                      <w:color w:val="000000"/>
                      <w:kern w:val="0"/>
                      <w:szCs w:val="21"/>
                    </w:rPr>
                  </w:pPr>
                  <w:r w:rsidRPr="001F5B24">
                    <w:rPr>
                      <w:rFonts w:ascii="宋体" w:hAnsi="宋体" w:cs="宋体" w:hint="eastAsia"/>
                      <w:color w:val="000000"/>
                      <w:kern w:val="0"/>
                      <w:szCs w:val="21"/>
                    </w:rPr>
                    <w:t>液晶面板</w:t>
                  </w:r>
                </w:p>
              </w:tc>
              <w:tc>
                <w:tcPr>
                  <w:tcW w:w="2221" w:type="dxa"/>
                  <w:tcBorders>
                    <w:top w:val="single" w:sz="8"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尺寸</w:t>
                  </w:r>
                </w:p>
              </w:tc>
              <w:tc>
                <w:tcPr>
                  <w:tcW w:w="5347" w:type="dxa"/>
                  <w:tcBorders>
                    <w:top w:val="single" w:sz="8"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46"</w:t>
                  </w:r>
                </w:p>
              </w:tc>
            </w:tr>
            <w:tr w:rsidR="00723ED8" w:rsidRPr="001F5B24" w:rsidTr="005035AC">
              <w:trPr>
                <w:trHeight w:val="118"/>
              </w:trPr>
              <w:tc>
                <w:tcPr>
                  <w:tcW w:w="1433" w:type="dxa"/>
                  <w:gridSpan w:val="3"/>
                  <w:vMerge/>
                  <w:tcBorders>
                    <w:top w:val="single" w:sz="12" w:space="0" w:color="auto"/>
                    <w:right w:val="single" w:sz="4" w:space="0" w:color="auto"/>
                  </w:tcBorders>
                  <w:vAlign w:val="center"/>
                </w:tcPr>
                <w:p w:rsidR="00723ED8" w:rsidRPr="001F5B24" w:rsidRDefault="00723ED8" w:rsidP="005035AC">
                  <w:pPr>
                    <w:spacing w:line="240" w:lineRule="exact"/>
                    <w:jc w:val="right"/>
                    <w:rPr>
                      <w:rFonts w:ascii="宋体" w:hAnsi="宋体" w:cs="宋体"/>
                      <w:color w:val="000000"/>
                      <w:kern w:val="0"/>
                      <w:szCs w:val="21"/>
                    </w:rPr>
                  </w:pPr>
                </w:p>
              </w:tc>
              <w:tc>
                <w:tcPr>
                  <w:tcW w:w="2221" w:type="dxa"/>
                  <w:tcBorders>
                    <w:top w:val="single" w:sz="8" w:space="0" w:color="auto"/>
                    <w:lef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屏幕比例</w:t>
                  </w:r>
                </w:p>
              </w:tc>
              <w:tc>
                <w:tcPr>
                  <w:tcW w:w="5347" w:type="dxa"/>
                  <w:tcBorders>
                    <w:top w:val="single" w:sz="4" w:space="0" w:color="auto"/>
                  </w:tcBorders>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16:9</w:t>
                  </w:r>
                </w:p>
              </w:tc>
            </w:tr>
            <w:tr w:rsidR="00723ED8" w:rsidRPr="001F5B24" w:rsidTr="005035AC">
              <w:trPr>
                <w:trHeight w:val="20"/>
              </w:trPr>
              <w:tc>
                <w:tcPr>
                  <w:tcW w:w="1433" w:type="dxa"/>
                  <w:gridSpan w:val="3"/>
                  <w:vMerge/>
                  <w:tcBorders>
                    <w:right w:val="single" w:sz="4" w:space="0" w:color="auto"/>
                  </w:tcBorders>
                  <w:vAlign w:val="center"/>
                </w:tcPr>
                <w:p w:rsidR="00723ED8" w:rsidRPr="001F5B24" w:rsidRDefault="00723ED8" w:rsidP="005035AC">
                  <w:pPr>
                    <w:spacing w:line="240" w:lineRule="exact"/>
                    <w:jc w:val="right"/>
                    <w:rPr>
                      <w:rFonts w:ascii="宋体" w:hAnsi="宋体" w:cs="宋体"/>
                      <w:color w:val="000000"/>
                      <w:kern w:val="0"/>
                      <w:szCs w:val="21"/>
                    </w:rPr>
                  </w:pPr>
                </w:p>
              </w:tc>
              <w:tc>
                <w:tcPr>
                  <w:tcW w:w="2221" w:type="dxa"/>
                  <w:tcBorders>
                    <w:lef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分辨率</w:t>
                  </w:r>
                </w:p>
              </w:tc>
              <w:tc>
                <w:tcPr>
                  <w:tcW w:w="5347" w:type="dxa"/>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1920×1080 8Bit</w:t>
                  </w:r>
                </w:p>
              </w:tc>
            </w:tr>
            <w:tr w:rsidR="00723ED8" w:rsidRPr="001F5B24" w:rsidTr="005035AC">
              <w:trPr>
                <w:trHeight w:val="20"/>
              </w:trPr>
              <w:tc>
                <w:tcPr>
                  <w:tcW w:w="1433" w:type="dxa"/>
                  <w:gridSpan w:val="3"/>
                  <w:vMerge/>
                  <w:tcBorders>
                    <w:right w:val="single" w:sz="4" w:space="0" w:color="auto"/>
                  </w:tcBorders>
                  <w:vAlign w:val="center"/>
                </w:tcPr>
                <w:p w:rsidR="00723ED8" w:rsidRPr="001F5B24" w:rsidRDefault="00723ED8" w:rsidP="005035AC">
                  <w:pPr>
                    <w:spacing w:line="240" w:lineRule="exact"/>
                    <w:jc w:val="right"/>
                    <w:rPr>
                      <w:rFonts w:ascii="宋体" w:hAnsi="宋体" w:cs="宋体"/>
                      <w:color w:val="000000"/>
                      <w:kern w:val="0"/>
                      <w:szCs w:val="21"/>
                    </w:rPr>
                  </w:pPr>
                </w:p>
              </w:tc>
              <w:tc>
                <w:tcPr>
                  <w:tcW w:w="2221" w:type="dxa"/>
                  <w:tcBorders>
                    <w:lef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有效显示范围</w:t>
                  </w:r>
                </w:p>
              </w:tc>
              <w:tc>
                <w:tcPr>
                  <w:tcW w:w="5347" w:type="dxa"/>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1018.08(H)×572.67(V)</w:t>
                  </w:r>
                </w:p>
              </w:tc>
            </w:tr>
            <w:tr w:rsidR="00723ED8" w:rsidRPr="001F5B24" w:rsidTr="005035AC">
              <w:trPr>
                <w:trHeight w:val="93"/>
              </w:trPr>
              <w:tc>
                <w:tcPr>
                  <w:tcW w:w="1433" w:type="dxa"/>
                  <w:gridSpan w:val="3"/>
                  <w:vMerge/>
                  <w:tcBorders>
                    <w:right w:val="single" w:sz="4" w:space="0" w:color="auto"/>
                  </w:tcBorders>
                  <w:vAlign w:val="center"/>
                </w:tcPr>
                <w:p w:rsidR="00723ED8" w:rsidRPr="001F5B24" w:rsidRDefault="00723ED8" w:rsidP="005035AC">
                  <w:pPr>
                    <w:spacing w:line="240" w:lineRule="exact"/>
                    <w:jc w:val="right"/>
                    <w:rPr>
                      <w:rFonts w:ascii="宋体" w:hAnsi="宋体" w:cs="宋体"/>
                      <w:color w:val="000000"/>
                      <w:kern w:val="0"/>
                      <w:szCs w:val="21"/>
                    </w:rPr>
                  </w:pPr>
                </w:p>
              </w:tc>
              <w:tc>
                <w:tcPr>
                  <w:tcW w:w="2221" w:type="dxa"/>
                  <w:tcBorders>
                    <w:top w:val="single" w:sz="4" w:space="0" w:color="auto"/>
                    <w:left w:val="single" w:sz="4" w:space="0" w:color="auto"/>
                    <w:bottom w:val="single" w:sz="4" w:space="0" w:color="4F81BD"/>
                  </w:tcBorders>
                  <w:vAlign w:val="center"/>
                </w:tcPr>
                <w:p w:rsidR="00723ED8" w:rsidRPr="001F5B24" w:rsidRDefault="00723ED8" w:rsidP="005035AC">
                  <w:pPr>
                    <w:widowControl/>
                    <w:wordWrap w:val="0"/>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 xml:space="preserve">   标准颜色</w:t>
                  </w:r>
                </w:p>
              </w:tc>
              <w:tc>
                <w:tcPr>
                  <w:tcW w:w="5347" w:type="dxa"/>
                  <w:tcBorders>
                    <w:top w:val="single" w:sz="4" w:space="0" w:color="auto"/>
                    <w:bottom w:val="single" w:sz="4" w:space="0" w:color="4F81BD"/>
                  </w:tcBorders>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16.7M</w:t>
                  </w:r>
                </w:p>
              </w:tc>
            </w:tr>
            <w:tr w:rsidR="00723ED8" w:rsidRPr="001F5B24" w:rsidTr="005035AC">
              <w:trPr>
                <w:trHeight w:val="292"/>
              </w:trPr>
              <w:tc>
                <w:tcPr>
                  <w:tcW w:w="1433" w:type="dxa"/>
                  <w:gridSpan w:val="3"/>
                  <w:vMerge/>
                  <w:tcBorders>
                    <w:right w:val="single" w:sz="4" w:space="0" w:color="auto"/>
                  </w:tcBorders>
                  <w:vAlign w:val="center"/>
                </w:tcPr>
                <w:p w:rsidR="00723ED8" w:rsidRPr="001F5B24" w:rsidRDefault="00723ED8" w:rsidP="005035AC">
                  <w:pPr>
                    <w:spacing w:line="240" w:lineRule="exact"/>
                    <w:jc w:val="right"/>
                    <w:rPr>
                      <w:rFonts w:ascii="宋体" w:hAnsi="宋体" w:cs="宋体"/>
                      <w:color w:val="000000"/>
                      <w:kern w:val="0"/>
                      <w:szCs w:val="21"/>
                    </w:rPr>
                  </w:pPr>
                </w:p>
              </w:tc>
              <w:tc>
                <w:tcPr>
                  <w:tcW w:w="2221" w:type="dxa"/>
                  <w:tcBorders>
                    <w:bottom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r w:rsidRPr="001F5B24">
                    <w:rPr>
                      <w:rFonts w:ascii="宋体" w:hAnsi="宋体" w:cs="宋体" w:hint="eastAsia"/>
                      <w:color w:val="000000"/>
                      <w:kern w:val="0"/>
                      <w:szCs w:val="21"/>
                    </w:rPr>
                    <w:t>类型</w:t>
                  </w:r>
                </w:p>
              </w:tc>
              <w:tc>
                <w:tcPr>
                  <w:tcW w:w="5347" w:type="dxa"/>
                  <w:tcBorders>
                    <w:bottom w:val="single" w:sz="4" w:space="0" w:color="auto"/>
                  </w:tcBorders>
                  <w:vAlign w:val="center"/>
                </w:tcPr>
                <w:p w:rsidR="00723ED8" w:rsidRPr="001F5B24" w:rsidRDefault="00723ED8" w:rsidP="005035AC">
                  <w:pPr>
                    <w:widowControl/>
                    <w:spacing w:line="240" w:lineRule="exact"/>
                    <w:rPr>
                      <w:rFonts w:ascii="宋体" w:hAnsi="宋体" w:cs="Arial Unicode MS"/>
                      <w:color w:val="000000"/>
                      <w:kern w:val="0"/>
                      <w:szCs w:val="21"/>
                    </w:rPr>
                  </w:pPr>
                  <w:r w:rsidRPr="001F5B24">
                    <w:rPr>
                      <w:rFonts w:ascii="宋体" w:hAnsi="宋体" w:cs="Arial Unicode MS" w:hint="eastAsia"/>
                      <w:color w:val="000000"/>
                      <w:kern w:val="0"/>
                      <w:szCs w:val="21"/>
                    </w:rPr>
                    <w:t>DID FHD-LED</w:t>
                  </w:r>
                </w:p>
              </w:tc>
            </w:tr>
            <w:tr w:rsidR="00723ED8" w:rsidRPr="001F5B24" w:rsidTr="005035AC">
              <w:trPr>
                <w:trHeight w:val="237"/>
              </w:trPr>
              <w:tc>
                <w:tcPr>
                  <w:tcW w:w="1433" w:type="dxa"/>
                  <w:gridSpan w:val="3"/>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1" w:type="dxa"/>
                  <w:tcBorders>
                    <w:top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亮度</w:t>
                  </w:r>
                </w:p>
              </w:tc>
              <w:tc>
                <w:tcPr>
                  <w:tcW w:w="5347" w:type="dxa"/>
                  <w:tcBorders>
                    <w:top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500cd/m</w:t>
                  </w:r>
                  <w:r w:rsidRPr="001F5B24">
                    <w:rPr>
                      <w:rFonts w:ascii="宋体" w:hAnsi="宋体" w:cs="Arial Unicode MS" w:hint="eastAsia"/>
                      <w:kern w:val="0"/>
                      <w:szCs w:val="21"/>
                      <w:vertAlign w:val="superscript"/>
                    </w:rPr>
                    <w:t>2</w:t>
                  </w:r>
                </w:p>
              </w:tc>
            </w:tr>
            <w:tr w:rsidR="00723ED8" w:rsidRPr="001F5B24" w:rsidTr="005035AC">
              <w:trPr>
                <w:trHeight w:val="185"/>
              </w:trPr>
              <w:tc>
                <w:tcPr>
                  <w:tcW w:w="1433" w:type="dxa"/>
                  <w:gridSpan w:val="3"/>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1" w:type="dxa"/>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对比度</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3500:1</w:t>
                  </w:r>
                </w:p>
              </w:tc>
            </w:tr>
            <w:tr w:rsidR="00723ED8" w:rsidRPr="001F5B24" w:rsidTr="005035AC">
              <w:trPr>
                <w:trHeight w:val="20"/>
              </w:trPr>
              <w:tc>
                <w:tcPr>
                  <w:tcW w:w="1433" w:type="dxa"/>
                  <w:gridSpan w:val="3"/>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1" w:type="dxa"/>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响应时间</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8ms</w:t>
                  </w:r>
                </w:p>
              </w:tc>
            </w:tr>
            <w:tr w:rsidR="00723ED8" w:rsidRPr="001F5B24" w:rsidTr="005035AC">
              <w:trPr>
                <w:trHeight w:val="20"/>
              </w:trPr>
              <w:tc>
                <w:tcPr>
                  <w:tcW w:w="1433" w:type="dxa"/>
                  <w:gridSpan w:val="3"/>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1" w:type="dxa"/>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可视角度</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178°</w:t>
                  </w:r>
                </w:p>
              </w:tc>
            </w:tr>
            <w:tr w:rsidR="00723ED8" w:rsidRPr="001F5B24" w:rsidTr="005035AC">
              <w:trPr>
                <w:trHeight w:val="20"/>
              </w:trPr>
              <w:tc>
                <w:tcPr>
                  <w:tcW w:w="1433" w:type="dxa"/>
                  <w:gridSpan w:val="3"/>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1" w:type="dxa"/>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行频</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54-69.5KHz</w:t>
                  </w:r>
                </w:p>
              </w:tc>
            </w:tr>
            <w:tr w:rsidR="00723ED8" w:rsidRPr="001F5B24" w:rsidTr="005035AC">
              <w:trPr>
                <w:trHeight w:val="20"/>
              </w:trPr>
              <w:tc>
                <w:tcPr>
                  <w:tcW w:w="1433" w:type="dxa"/>
                  <w:gridSpan w:val="3"/>
                  <w:vMerge/>
                  <w:tcBorders>
                    <w:bottom w:val="single" w:sz="8" w:space="0" w:color="auto"/>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1" w:type="dxa"/>
                  <w:tcBorders>
                    <w:bottom w:val="single" w:sz="8"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场频</w:t>
                  </w:r>
                </w:p>
              </w:tc>
              <w:tc>
                <w:tcPr>
                  <w:tcW w:w="5347" w:type="dxa"/>
                  <w:tcBorders>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60Hz</w:t>
                  </w:r>
                </w:p>
              </w:tc>
            </w:tr>
            <w:tr w:rsidR="00723ED8" w:rsidRPr="001F5B24" w:rsidTr="005035AC">
              <w:trPr>
                <w:trHeight w:val="309"/>
              </w:trPr>
              <w:tc>
                <w:tcPr>
                  <w:tcW w:w="1426" w:type="dxa"/>
                  <w:gridSpan w:val="2"/>
                  <w:vMerge w:val="restart"/>
                  <w:tcBorders>
                    <w:top w:val="single" w:sz="8" w:space="0" w:color="auto"/>
                    <w:bottom w:val="single" w:sz="12" w:space="0" w:color="auto"/>
                    <w:right w:val="single" w:sz="4" w:space="0" w:color="auto"/>
                  </w:tcBorders>
                  <w:vAlign w:val="center"/>
                </w:tcPr>
                <w:p w:rsidR="00723ED8" w:rsidRPr="001F5B24" w:rsidRDefault="00723ED8" w:rsidP="005035AC">
                  <w:pPr>
                    <w:widowControl/>
                    <w:spacing w:line="240" w:lineRule="exact"/>
                    <w:jc w:val="center"/>
                    <w:rPr>
                      <w:rFonts w:ascii="宋体" w:hAnsi="宋体" w:cs="宋体"/>
                      <w:color w:val="000000"/>
                      <w:kern w:val="0"/>
                      <w:szCs w:val="21"/>
                    </w:rPr>
                  </w:pPr>
                  <w:r w:rsidRPr="001F5B24">
                    <w:rPr>
                      <w:rFonts w:ascii="宋体" w:hAnsi="宋体" w:cs="宋体" w:hint="eastAsia"/>
                      <w:color w:val="000000"/>
                      <w:kern w:val="0"/>
                      <w:szCs w:val="21"/>
                    </w:rPr>
                    <w:t>信号接口</w:t>
                  </w:r>
                </w:p>
              </w:tc>
              <w:tc>
                <w:tcPr>
                  <w:tcW w:w="2228" w:type="dxa"/>
                  <w:gridSpan w:val="2"/>
                  <w:tcBorders>
                    <w:top w:val="single" w:sz="8"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视频彩色制式</w:t>
                  </w:r>
                </w:p>
              </w:tc>
              <w:tc>
                <w:tcPr>
                  <w:tcW w:w="5347" w:type="dxa"/>
                  <w:tcBorders>
                    <w:top w:val="single" w:sz="8"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PAL/NTSC</w:t>
                  </w:r>
                </w:p>
              </w:tc>
            </w:tr>
            <w:tr w:rsidR="00723ED8" w:rsidRPr="001F5B24" w:rsidTr="005035AC">
              <w:trPr>
                <w:trHeight w:val="20"/>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8" w:space="0" w:color="auto"/>
                    <w:left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CVBS(AV)输入/输出</w:t>
                  </w:r>
                </w:p>
              </w:tc>
              <w:tc>
                <w:tcPr>
                  <w:tcW w:w="5347" w:type="dxa"/>
                  <w:tcBorders>
                    <w:top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5路：1Vp-p ,75Ω,BNC×5，2路环出</w:t>
                  </w:r>
                </w:p>
              </w:tc>
            </w:tr>
            <w:tr w:rsidR="00723ED8" w:rsidRPr="001F5B24" w:rsidTr="005035AC">
              <w:trPr>
                <w:trHeight w:val="320"/>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S-video输入</w:t>
                  </w:r>
                </w:p>
              </w:tc>
              <w:tc>
                <w:tcPr>
                  <w:tcW w:w="5347" w:type="dxa"/>
                  <w:tcBorders>
                    <w:top w:val="single" w:sz="4" w:space="0" w:color="auto"/>
                    <w:bottom w:val="single" w:sz="4" w:space="0" w:color="auto"/>
                  </w:tcBorders>
                  <w:vAlign w:val="center"/>
                </w:tcPr>
                <w:p w:rsidR="00723ED8" w:rsidRPr="001F5B24" w:rsidRDefault="00723ED8" w:rsidP="005035AC">
                  <w:pPr>
                    <w:rPr>
                      <w:rFonts w:ascii="宋体" w:hAnsi="宋体" w:cs="Arial Unicode MS"/>
                      <w:kern w:val="0"/>
                      <w:szCs w:val="21"/>
                    </w:rPr>
                  </w:pPr>
                  <w:r w:rsidRPr="001F5B24">
                    <w:rPr>
                      <w:rFonts w:ascii="宋体" w:hAnsi="宋体" w:cs="Arial Unicode MS" w:hint="eastAsia"/>
                      <w:kern w:val="0"/>
                      <w:szCs w:val="21"/>
                    </w:rPr>
                    <w:t>1路：</w:t>
                  </w:r>
                  <w:r w:rsidRPr="001F5B24">
                    <w:rPr>
                      <w:rFonts w:ascii="宋体" w:hAnsi="宋体" w:hint="eastAsia"/>
                      <w:szCs w:val="21"/>
                    </w:rPr>
                    <w:t>Y:</w:t>
                  </w:r>
                  <w:r w:rsidRPr="001F5B24">
                    <w:rPr>
                      <w:rFonts w:ascii="宋体" w:hAnsi="宋体" w:cs="Arial Unicode MS" w:hint="eastAsia"/>
                      <w:kern w:val="0"/>
                      <w:szCs w:val="21"/>
                    </w:rPr>
                    <w:t xml:space="preserve"> 1Vp-p ,75Ω;C: 0.3Vp-p ,75Ω</w:t>
                  </w:r>
                </w:p>
              </w:tc>
            </w:tr>
            <w:tr w:rsidR="00723ED8" w:rsidRPr="001F5B24" w:rsidTr="005035AC">
              <w:trPr>
                <w:trHeight w:val="320"/>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YUV(YPbPr)输入</w:t>
                  </w:r>
                </w:p>
              </w:tc>
              <w:tc>
                <w:tcPr>
                  <w:tcW w:w="5347" w:type="dxa"/>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1路：1920×1080P向下兼容</w:t>
                  </w:r>
                </w:p>
              </w:tc>
            </w:tr>
            <w:tr w:rsidR="00723ED8" w:rsidRPr="001F5B24" w:rsidTr="005035AC">
              <w:trPr>
                <w:trHeight w:val="290"/>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VGA输入</w:t>
                  </w:r>
                </w:p>
              </w:tc>
              <w:tc>
                <w:tcPr>
                  <w:tcW w:w="5347" w:type="dxa"/>
                  <w:tcBorders>
                    <w:top w:val="single" w:sz="4"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1路：1920×1080 (60Hz)向下兼容</w:t>
                  </w:r>
                </w:p>
              </w:tc>
            </w:tr>
            <w:tr w:rsidR="00723ED8" w:rsidRPr="001F5B24" w:rsidTr="005035AC">
              <w:trPr>
                <w:trHeight w:val="305"/>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HDMI输入</w:t>
                  </w:r>
                </w:p>
              </w:tc>
              <w:tc>
                <w:tcPr>
                  <w:tcW w:w="5347" w:type="dxa"/>
                  <w:tcBorders>
                    <w:top w:val="single" w:sz="4"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1路：1920×1080P向下兼容</w:t>
                  </w:r>
                </w:p>
              </w:tc>
            </w:tr>
            <w:tr w:rsidR="00723ED8" w:rsidRPr="001F5B24" w:rsidTr="005035AC">
              <w:trPr>
                <w:trHeight w:val="181"/>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DVI输入</w:t>
                  </w:r>
                </w:p>
              </w:tc>
              <w:tc>
                <w:tcPr>
                  <w:tcW w:w="5347" w:type="dxa"/>
                  <w:tcBorders>
                    <w:top w:val="single" w:sz="4"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1路：1920×1080P向下兼容</w:t>
                  </w:r>
                </w:p>
              </w:tc>
            </w:tr>
            <w:tr w:rsidR="00723ED8" w:rsidRPr="001F5B24" w:rsidTr="005035AC">
              <w:trPr>
                <w:trHeight w:val="104"/>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hint="eastAsia"/>
                      <w:szCs w:val="21"/>
                    </w:rPr>
                    <w:t>DP(</w:t>
                  </w:r>
                  <w:r w:rsidRPr="001F5B24">
                    <w:rPr>
                      <w:rFonts w:ascii="宋体" w:hAnsi="宋体" w:cs="宋体" w:hint="eastAsia"/>
                      <w:szCs w:val="21"/>
                    </w:rPr>
                    <w:t>DisplayPort</w:t>
                  </w:r>
                  <w:r w:rsidRPr="001F5B24">
                    <w:rPr>
                      <w:rFonts w:ascii="宋体" w:hAnsi="宋体" w:cs="宋体" w:hint="eastAsia"/>
                      <w:kern w:val="0"/>
                      <w:szCs w:val="21"/>
                    </w:rPr>
                    <w:t>)</w:t>
                  </w:r>
                  <w:r w:rsidRPr="001F5B24">
                    <w:rPr>
                      <w:rFonts w:ascii="宋体" w:hAnsi="宋体" w:hint="eastAsia"/>
                      <w:szCs w:val="21"/>
                    </w:rPr>
                    <w:t>输入</w:t>
                  </w:r>
                </w:p>
              </w:tc>
              <w:tc>
                <w:tcPr>
                  <w:tcW w:w="5347" w:type="dxa"/>
                  <w:tcBorders>
                    <w:top w:val="single" w:sz="4" w:space="0" w:color="auto"/>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1路：支持</w:t>
                  </w:r>
                </w:p>
              </w:tc>
            </w:tr>
            <w:tr w:rsidR="00723ED8" w:rsidRPr="001F5B24" w:rsidTr="005035AC">
              <w:trPr>
                <w:trHeight w:val="155"/>
              </w:trPr>
              <w:tc>
                <w:tcPr>
                  <w:tcW w:w="1426" w:type="dxa"/>
                  <w:gridSpan w:val="2"/>
                  <w:vMerge/>
                  <w:tcBorders>
                    <w:bottom w:val="single" w:sz="8" w:space="0" w:color="auto"/>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USB输入</w:t>
                  </w:r>
                </w:p>
              </w:tc>
              <w:tc>
                <w:tcPr>
                  <w:tcW w:w="5347" w:type="dxa"/>
                  <w:tcBorders>
                    <w:top w:val="single" w:sz="4"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1路：USB2.0  支持软件在线升级</w:t>
                  </w:r>
                </w:p>
              </w:tc>
            </w:tr>
            <w:tr w:rsidR="00723ED8" w:rsidRPr="001F5B24" w:rsidTr="005035AC">
              <w:trPr>
                <w:trHeight w:val="155"/>
              </w:trPr>
              <w:tc>
                <w:tcPr>
                  <w:tcW w:w="1426" w:type="dxa"/>
                  <w:gridSpan w:val="2"/>
                  <w:vMerge/>
                  <w:tcBorders>
                    <w:bottom w:val="single" w:sz="8" w:space="0" w:color="auto"/>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hint="eastAsia"/>
                      <w:szCs w:val="21"/>
                    </w:rPr>
                    <w:t>SDI输入</w:t>
                  </w:r>
                </w:p>
              </w:tc>
              <w:tc>
                <w:tcPr>
                  <w:tcW w:w="5347" w:type="dxa"/>
                  <w:tcBorders>
                    <w:top w:val="single" w:sz="4"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1路：3G-SDI\HDSDI（选配）</w:t>
                  </w:r>
                </w:p>
              </w:tc>
            </w:tr>
            <w:tr w:rsidR="00723ED8" w:rsidRPr="001F5B24" w:rsidTr="005035AC">
              <w:trPr>
                <w:trHeight w:val="155"/>
              </w:trPr>
              <w:tc>
                <w:tcPr>
                  <w:tcW w:w="1426" w:type="dxa"/>
                  <w:gridSpan w:val="2"/>
                  <w:vMerge/>
                  <w:tcBorders>
                    <w:bottom w:val="single" w:sz="8" w:space="0" w:color="auto"/>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hint="eastAsia"/>
                      <w:szCs w:val="21"/>
                    </w:rPr>
                    <w:t>AUDIO输入</w:t>
                  </w:r>
                </w:p>
              </w:tc>
              <w:tc>
                <w:tcPr>
                  <w:tcW w:w="5347" w:type="dxa"/>
                  <w:tcBorders>
                    <w:top w:val="single" w:sz="4"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1路：RCA 左\右声道（选配）</w:t>
                  </w:r>
                </w:p>
              </w:tc>
            </w:tr>
            <w:tr w:rsidR="00723ED8" w:rsidRPr="001F5B24" w:rsidTr="005035AC">
              <w:trPr>
                <w:trHeight w:val="155"/>
              </w:trPr>
              <w:tc>
                <w:tcPr>
                  <w:tcW w:w="1426" w:type="dxa"/>
                  <w:gridSpan w:val="2"/>
                  <w:vMerge/>
                  <w:tcBorders>
                    <w:bottom w:val="single" w:sz="8" w:space="0" w:color="auto"/>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4"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szCs w:val="21"/>
                    </w:rPr>
                  </w:pPr>
                  <w:r w:rsidRPr="001F5B24">
                    <w:rPr>
                      <w:rFonts w:ascii="宋体" w:hAnsi="宋体" w:hint="eastAsia"/>
                      <w:szCs w:val="21"/>
                    </w:rPr>
                    <w:t>IP解码输入</w:t>
                  </w:r>
                </w:p>
              </w:tc>
              <w:tc>
                <w:tcPr>
                  <w:tcW w:w="5347" w:type="dxa"/>
                  <w:tcBorders>
                    <w:top w:val="single" w:sz="4"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1路：RJ45 支持4路1080P/8路720P/16路D1（选配）</w:t>
                  </w:r>
                </w:p>
              </w:tc>
            </w:tr>
            <w:tr w:rsidR="00723ED8" w:rsidRPr="001F5B24" w:rsidTr="005035AC">
              <w:trPr>
                <w:trHeight w:val="190"/>
              </w:trPr>
              <w:tc>
                <w:tcPr>
                  <w:tcW w:w="1426" w:type="dxa"/>
                  <w:gridSpan w:val="2"/>
                  <w:vMerge/>
                  <w:tcBorders>
                    <w:bottom w:val="single" w:sz="8" w:space="0" w:color="auto"/>
                    <w:right w:val="single" w:sz="4" w:space="0" w:color="auto"/>
                  </w:tcBorders>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tcBorders>
                    <w:top w:val="single" w:sz="8" w:space="0" w:color="auto"/>
                    <w:left w:val="single" w:sz="4" w:space="0" w:color="auto"/>
                    <w:bottom w:val="single" w:sz="8"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通讯接口</w:t>
                  </w:r>
                </w:p>
              </w:tc>
              <w:tc>
                <w:tcPr>
                  <w:tcW w:w="5347" w:type="dxa"/>
                  <w:tcBorders>
                    <w:top w:val="single" w:sz="8" w:space="0" w:color="auto"/>
                    <w:bottom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RS485环路输入\输出</w:t>
                  </w:r>
                </w:p>
              </w:tc>
            </w:tr>
            <w:tr w:rsidR="00723ED8" w:rsidRPr="001F5B24" w:rsidTr="005035AC">
              <w:trPr>
                <w:trHeight w:val="20"/>
              </w:trPr>
              <w:tc>
                <w:tcPr>
                  <w:tcW w:w="1426" w:type="dxa"/>
                  <w:gridSpan w:val="2"/>
                  <w:vMerge w:val="restart"/>
                  <w:tcBorders>
                    <w:top w:val="single" w:sz="8" w:space="0" w:color="auto"/>
                    <w:right w:val="single" w:sz="4" w:space="0" w:color="auto"/>
                  </w:tcBorders>
                  <w:vAlign w:val="center"/>
                </w:tcPr>
                <w:p w:rsidR="00723ED8" w:rsidRPr="001F5B24" w:rsidRDefault="00723ED8" w:rsidP="005035AC">
                  <w:pPr>
                    <w:widowControl/>
                    <w:spacing w:line="240" w:lineRule="exact"/>
                    <w:jc w:val="center"/>
                    <w:rPr>
                      <w:rFonts w:ascii="宋体" w:hAnsi="宋体" w:cs="宋体"/>
                      <w:kern w:val="0"/>
                      <w:szCs w:val="21"/>
                    </w:rPr>
                  </w:pPr>
                  <w:r w:rsidRPr="001F5B24">
                    <w:rPr>
                      <w:rFonts w:ascii="宋体" w:hAnsi="宋体" w:cs="宋体" w:hint="eastAsia"/>
                      <w:color w:val="000000"/>
                      <w:kern w:val="0"/>
                      <w:szCs w:val="21"/>
                    </w:rPr>
                    <w:t>电源输入</w:t>
                  </w:r>
                </w:p>
              </w:tc>
              <w:tc>
                <w:tcPr>
                  <w:tcW w:w="2228" w:type="dxa"/>
                  <w:gridSpan w:val="2"/>
                  <w:tcBorders>
                    <w:top w:val="single" w:sz="8" w:space="0" w:color="auto"/>
                    <w:left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电压范围</w:t>
                  </w:r>
                </w:p>
              </w:tc>
              <w:tc>
                <w:tcPr>
                  <w:tcW w:w="5347" w:type="dxa"/>
                  <w:tcBorders>
                    <w:top w:val="single" w:sz="8"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AC100～240V,50/60Hz</w:t>
                  </w:r>
                </w:p>
              </w:tc>
            </w:tr>
            <w:tr w:rsidR="00723ED8" w:rsidRPr="001F5B24" w:rsidTr="005035AC">
              <w:trPr>
                <w:trHeight w:val="20"/>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center"/>
                    <w:rPr>
                      <w:rFonts w:ascii="宋体" w:hAnsi="宋体" w:cs="宋体"/>
                      <w:kern w:val="0"/>
                      <w:szCs w:val="21"/>
                    </w:rPr>
                  </w:pPr>
                </w:p>
              </w:tc>
              <w:tc>
                <w:tcPr>
                  <w:tcW w:w="2228" w:type="dxa"/>
                  <w:gridSpan w:val="2"/>
                  <w:tcBorders>
                    <w:left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最大功耗</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140W</w:t>
                  </w:r>
                </w:p>
              </w:tc>
            </w:tr>
            <w:tr w:rsidR="00723ED8" w:rsidRPr="001F5B24" w:rsidTr="005035AC">
              <w:trPr>
                <w:trHeight w:val="170"/>
              </w:trPr>
              <w:tc>
                <w:tcPr>
                  <w:tcW w:w="1426" w:type="dxa"/>
                  <w:gridSpan w:val="2"/>
                  <w:vMerge/>
                  <w:tcBorders>
                    <w:right w:val="single" w:sz="4" w:space="0" w:color="auto"/>
                  </w:tcBorders>
                  <w:vAlign w:val="center"/>
                </w:tcPr>
                <w:p w:rsidR="00723ED8" w:rsidRPr="001F5B24" w:rsidRDefault="00723ED8" w:rsidP="005035AC">
                  <w:pPr>
                    <w:widowControl/>
                    <w:spacing w:line="240" w:lineRule="exact"/>
                    <w:jc w:val="center"/>
                    <w:rPr>
                      <w:rFonts w:ascii="宋体" w:hAnsi="宋体" w:cs="宋体"/>
                      <w:kern w:val="0"/>
                      <w:szCs w:val="21"/>
                    </w:rPr>
                  </w:pPr>
                </w:p>
              </w:tc>
              <w:tc>
                <w:tcPr>
                  <w:tcW w:w="2228" w:type="dxa"/>
                  <w:gridSpan w:val="2"/>
                  <w:tcBorders>
                    <w:left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节能模式</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60W</w:t>
                  </w:r>
                </w:p>
              </w:tc>
            </w:tr>
            <w:tr w:rsidR="00723ED8" w:rsidRPr="001F5B24" w:rsidTr="005035AC">
              <w:trPr>
                <w:trHeight w:val="20"/>
              </w:trPr>
              <w:tc>
                <w:tcPr>
                  <w:tcW w:w="1426" w:type="dxa"/>
                  <w:gridSpan w:val="2"/>
                  <w:vMerge w:val="restart"/>
                  <w:tcBorders>
                    <w:right w:val="single" w:sz="4" w:space="0" w:color="auto"/>
                  </w:tcBorders>
                  <w:vAlign w:val="center"/>
                </w:tcPr>
                <w:p w:rsidR="00723ED8" w:rsidRPr="001F5B24" w:rsidRDefault="00723ED8" w:rsidP="005035AC">
                  <w:pPr>
                    <w:widowControl/>
                    <w:spacing w:line="240" w:lineRule="exact"/>
                    <w:jc w:val="center"/>
                    <w:rPr>
                      <w:rFonts w:ascii="宋体" w:hAnsi="宋体" w:cs="宋体"/>
                      <w:color w:val="000000"/>
                      <w:kern w:val="0"/>
                      <w:szCs w:val="21"/>
                    </w:rPr>
                  </w:pPr>
                  <w:r w:rsidRPr="001F5B24">
                    <w:rPr>
                      <w:rFonts w:ascii="宋体" w:hAnsi="宋体" w:cs="宋体" w:hint="eastAsia"/>
                      <w:color w:val="000000"/>
                      <w:kern w:val="0"/>
                      <w:szCs w:val="21"/>
                    </w:rPr>
                    <w:t>工作环境</w:t>
                  </w:r>
                </w:p>
              </w:tc>
              <w:tc>
                <w:tcPr>
                  <w:tcW w:w="2228" w:type="dxa"/>
                  <w:gridSpan w:val="2"/>
                  <w:tcBorders>
                    <w:left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温度</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0℃～50℃</w:t>
                  </w:r>
                </w:p>
              </w:tc>
            </w:tr>
            <w:tr w:rsidR="00723ED8" w:rsidRPr="001F5B24" w:rsidTr="005035AC">
              <w:trPr>
                <w:trHeight w:val="20"/>
              </w:trPr>
              <w:tc>
                <w:tcPr>
                  <w:tcW w:w="1426" w:type="dxa"/>
                  <w:gridSpan w:val="2"/>
                  <w:vMerge/>
                  <w:vAlign w:val="center"/>
                </w:tcPr>
                <w:p w:rsidR="00723ED8" w:rsidRPr="001F5B24" w:rsidRDefault="00723ED8" w:rsidP="005035AC">
                  <w:pPr>
                    <w:widowControl/>
                    <w:spacing w:line="240" w:lineRule="exact"/>
                    <w:jc w:val="center"/>
                    <w:rPr>
                      <w:rFonts w:ascii="宋体" w:hAnsi="宋体" w:cs="宋体"/>
                      <w:color w:val="000000"/>
                      <w:kern w:val="0"/>
                      <w:szCs w:val="21"/>
                    </w:rPr>
                  </w:pPr>
                </w:p>
              </w:tc>
              <w:tc>
                <w:tcPr>
                  <w:tcW w:w="2228" w:type="dxa"/>
                  <w:gridSpan w:val="2"/>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相对湿度</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10％～90％</w:t>
                  </w:r>
                </w:p>
              </w:tc>
            </w:tr>
            <w:tr w:rsidR="00723ED8" w:rsidRPr="001F5B24" w:rsidTr="005035AC">
              <w:trPr>
                <w:trHeight w:val="106"/>
              </w:trPr>
              <w:tc>
                <w:tcPr>
                  <w:tcW w:w="1426" w:type="dxa"/>
                  <w:gridSpan w:val="2"/>
                  <w:vMerge/>
                  <w:vAlign w:val="center"/>
                </w:tcPr>
                <w:p w:rsidR="00723ED8" w:rsidRPr="001F5B24" w:rsidRDefault="00723ED8" w:rsidP="005035AC">
                  <w:pPr>
                    <w:widowControl/>
                    <w:spacing w:line="240" w:lineRule="exact"/>
                    <w:jc w:val="center"/>
                    <w:rPr>
                      <w:rFonts w:ascii="宋体" w:hAnsi="宋体" w:cs="宋体"/>
                      <w:color w:val="000000"/>
                      <w:kern w:val="0"/>
                      <w:szCs w:val="21"/>
                    </w:rPr>
                  </w:pPr>
                </w:p>
              </w:tc>
              <w:tc>
                <w:tcPr>
                  <w:tcW w:w="2228" w:type="dxa"/>
                  <w:gridSpan w:val="2"/>
                  <w:tcBorders>
                    <w:bottom w:val="single" w:sz="4" w:space="0" w:color="auto"/>
                  </w:tcBorders>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海拔高度</w:t>
                  </w:r>
                </w:p>
              </w:tc>
              <w:tc>
                <w:tcPr>
                  <w:tcW w:w="5347" w:type="dxa"/>
                  <w:tcBorders>
                    <w:bottom w:val="single" w:sz="4" w:space="0" w:color="auto"/>
                  </w:tcBorders>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≤5000米</w:t>
                  </w:r>
                </w:p>
              </w:tc>
            </w:tr>
            <w:tr w:rsidR="00723ED8" w:rsidRPr="001F5B24" w:rsidTr="005035AC">
              <w:trPr>
                <w:trHeight w:val="20"/>
              </w:trPr>
              <w:tc>
                <w:tcPr>
                  <w:tcW w:w="1426" w:type="dxa"/>
                  <w:gridSpan w:val="2"/>
                  <w:vMerge w:val="restart"/>
                  <w:vAlign w:val="center"/>
                </w:tcPr>
                <w:p w:rsidR="00723ED8" w:rsidRPr="001F5B24" w:rsidRDefault="00723ED8" w:rsidP="005035AC">
                  <w:pPr>
                    <w:widowControl/>
                    <w:spacing w:line="240" w:lineRule="exact"/>
                    <w:jc w:val="center"/>
                    <w:rPr>
                      <w:rFonts w:ascii="宋体" w:hAnsi="宋体" w:cs="宋体"/>
                      <w:color w:val="000000"/>
                      <w:kern w:val="0"/>
                      <w:szCs w:val="21"/>
                    </w:rPr>
                  </w:pPr>
                  <w:r w:rsidRPr="001F5B24">
                    <w:rPr>
                      <w:rFonts w:ascii="宋体" w:hAnsi="宋体" w:cs="宋体" w:hint="eastAsia"/>
                      <w:color w:val="000000"/>
                      <w:kern w:val="0"/>
                      <w:szCs w:val="21"/>
                    </w:rPr>
                    <w:t>存储环境</w:t>
                  </w:r>
                </w:p>
              </w:tc>
              <w:tc>
                <w:tcPr>
                  <w:tcW w:w="2228" w:type="dxa"/>
                  <w:gridSpan w:val="2"/>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温度</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-20℃～60℃</w:t>
                  </w:r>
                </w:p>
              </w:tc>
            </w:tr>
            <w:tr w:rsidR="00723ED8" w:rsidRPr="001F5B24" w:rsidTr="005035AC">
              <w:trPr>
                <w:trHeight w:val="20"/>
              </w:trPr>
              <w:tc>
                <w:tcPr>
                  <w:tcW w:w="1426" w:type="dxa"/>
                  <w:gridSpan w:val="2"/>
                  <w:vMerge/>
                  <w:vAlign w:val="center"/>
                </w:tcPr>
                <w:p w:rsidR="00723ED8" w:rsidRPr="001F5B24" w:rsidRDefault="00723ED8" w:rsidP="005035AC">
                  <w:pPr>
                    <w:widowControl/>
                    <w:spacing w:line="240" w:lineRule="exact"/>
                    <w:jc w:val="right"/>
                    <w:rPr>
                      <w:rFonts w:ascii="宋体" w:hAnsi="宋体" w:cs="宋体"/>
                      <w:color w:val="000000"/>
                      <w:kern w:val="0"/>
                      <w:szCs w:val="21"/>
                    </w:rPr>
                  </w:pPr>
                </w:p>
              </w:tc>
              <w:tc>
                <w:tcPr>
                  <w:tcW w:w="2228" w:type="dxa"/>
                  <w:gridSpan w:val="2"/>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相对湿度</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5％～90％</w:t>
                  </w:r>
                </w:p>
              </w:tc>
            </w:tr>
            <w:tr w:rsidR="00723ED8" w:rsidRPr="001F5B24" w:rsidTr="005035AC">
              <w:trPr>
                <w:trHeight w:val="20"/>
              </w:trPr>
              <w:tc>
                <w:tcPr>
                  <w:tcW w:w="3654" w:type="dxa"/>
                  <w:gridSpan w:val="4"/>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安装方式</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机柜式/机架式/壁挂式</w:t>
                  </w:r>
                </w:p>
              </w:tc>
            </w:tr>
            <w:tr w:rsidR="00723ED8" w:rsidRPr="001F5B24" w:rsidTr="005035AC">
              <w:trPr>
                <w:trHeight w:val="20"/>
              </w:trPr>
              <w:tc>
                <w:tcPr>
                  <w:tcW w:w="3654" w:type="dxa"/>
                  <w:gridSpan w:val="4"/>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操作方式</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Skyworth 专业控制软件</w:t>
                  </w:r>
                </w:p>
              </w:tc>
            </w:tr>
            <w:tr w:rsidR="00723ED8" w:rsidRPr="001F5B24" w:rsidTr="005035AC">
              <w:trPr>
                <w:trHeight w:val="20"/>
              </w:trPr>
              <w:tc>
                <w:tcPr>
                  <w:tcW w:w="3654" w:type="dxa"/>
                  <w:gridSpan w:val="4"/>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散热系统</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智能温控风扇散热系统</w:t>
                  </w:r>
                </w:p>
              </w:tc>
            </w:tr>
            <w:tr w:rsidR="00723ED8" w:rsidRPr="001F5B24" w:rsidTr="005035AC">
              <w:trPr>
                <w:trHeight w:val="245"/>
              </w:trPr>
              <w:tc>
                <w:tcPr>
                  <w:tcW w:w="3654" w:type="dxa"/>
                  <w:gridSpan w:val="4"/>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机壳材质</w:t>
                  </w:r>
                </w:p>
              </w:tc>
              <w:tc>
                <w:tcPr>
                  <w:tcW w:w="5347" w:type="dxa"/>
                  <w:vAlign w:val="center"/>
                </w:tcPr>
                <w:p w:rsidR="00723ED8" w:rsidRPr="001F5B24" w:rsidRDefault="00723ED8" w:rsidP="005035AC">
                  <w:pPr>
                    <w:widowControl/>
                    <w:spacing w:line="240" w:lineRule="exact"/>
                    <w:rPr>
                      <w:rFonts w:ascii="宋体" w:hAnsi="宋体" w:cs="Arial Unicode MS"/>
                      <w:kern w:val="0"/>
                      <w:szCs w:val="21"/>
                    </w:rPr>
                  </w:pPr>
                  <w:r w:rsidRPr="001F5B24">
                    <w:rPr>
                      <w:rFonts w:ascii="宋体" w:hAnsi="宋体" w:cs="Arial Unicode MS" w:hint="eastAsia"/>
                      <w:kern w:val="0"/>
                      <w:szCs w:val="21"/>
                    </w:rPr>
                    <w:t>冷轧钢板/铝型材</w:t>
                  </w:r>
                </w:p>
              </w:tc>
            </w:tr>
            <w:tr w:rsidR="00723ED8" w:rsidRPr="001F5B24" w:rsidTr="005035AC">
              <w:trPr>
                <w:trHeight w:val="20"/>
              </w:trPr>
              <w:tc>
                <w:tcPr>
                  <w:tcW w:w="1368" w:type="dxa"/>
                  <w:vMerge w:val="restart"/>
                  <w:vAlign w:val="center"/>
                </w:tcPr>
                <w:p w:rsidR="00723ED8" w:rsidRPr="001F5B24" w:rsidRDefault="00723ED8" w:rsidP="005035AC">
                  <w:pPr>
                    <w:spacing w:line="240" w:lineRule="exact"/>
                    <w:jc w:val="center"/>
                    <w:rPr>
                      <w:rFonts w:ascii="宋体" w:hAnsi="宋体" w:cs="宋体"/>
                      <w:kern w:val="0"/>
                      <w:szCs w:val="21"/>
                    </w:rPr>
                  </w:pPr>
                  <w:r w:rsidRPr="001F5B24">
                    <w:rPr>
                      <w:rFonts w:ascii="宋体" w:hAnsi="宋体" w:cs="宋体" w:hint="eastAsia"/>
                      <w:kern w:val="0"/>
                      <w:szCs w:val="21"/>
                    </w:rPr>
                    <w:t>外形尺寸</w:t>
                  </w:r>
                </w:p>
              </w:tc>
              <w:tc>
                <w:tcPr>
                  <w:tcW w:w="2286" w:type="dxa"/>
                  <w:gridSpan w:val="3"/>
                  <w:vAlign w:val="center"/>
                </w:tcPr>
                <w:p w:rsidR="00723ED8" w:rsidRPr="001F5B24" w:rsidRDefault="00723ED8" w:rsidP="005035AC">
                  <w:pPr>
                    <w:widowControl/>
                    <w:spacing w:line="240" w:lineRule="exact"/>
                    <w:jc w:val="right"/>
                    <w:rPr>
                      <w:rFonts w:ascii="宋体" w:hAnsi="宋体" w:cs="宋体"/>
                      <w:kern w:val="0"/>
                      <w:szCs w:val="21"/>
                    </w:rPr>
                  </w:pPr>
                  <w:r w:rsidRPr="001F5B24">
                    <w:rPr>
                      <w:rFonts w:ascii="宋体" w:hAnsi="宋体" w:cs="宋体" w:hint="eastAsia"/>
                      <w:kern w:val="0"/>
                      <w:szCs w:val="21"/>
                    </w:rPr>
                    <w:t>液晶面板</w:t>
                  </w:r>
                </w:p>
              </w:tc>
              <w:tc>
                <w:tcPr>
                  <w:tcW w:w="5347" w:type="dxa"/>
                  <w:vAlign w:val="bottom"/>
                </w:tcPr>
                <w:p w:rsidR="00723ED8" w:rsidRPr="001F5B24" w:rsidRDefault="00723ED8" w:rsidP="005035AC">
                  <w:pPr>
                    <w:rPr>
                      <w:rFonts w:ascii="宋体" w:hAnsi="宋体"/>
                      <w:szCs w:val="21"/>
                    </w:rPr>
                  </w:pPr>
                  <w:r w:rsidRPr="001F5B24">
                    <w:rPr>
                      <w:rFonts w:ascii="宋体" w:hAnsi="宋体" w:hint="eastAsia"/>
                      <w:szCs w:val="21"/>
                    </w:rPr>
                    <w:t xml:space="preserve">W1021.98mm </w:t>
                  </w:r>
                  <w:r w:rsidRPr="001F5B24">
                    <w:rPr>
                      <w:rFonts w:ascii="宋体" w:hAnsi="宋体" w:cs="Arial Unicode MS" w:hint="eastAsia"/>
                      <w:color w:val="000000"/>
                      <w:kern w:val="0"/>
                      <w:szCs w:val="21"/>
                    </w:rPr>
                    <w:t>×</w:t>
                  </w:r>
                  <w:r w:rsidRPr="001F5B24">
                    <w:rPr>
                      <w:rFonts w:ascii="宋体" w:hAnsi="宋体" w:hint="eastAsia"/>
                      <w:szCs w:val="21"/>
                    </w:rPr>
                    <w:t xml:space="preserve"> H576.57 mm</w:t>
                  </w:r>
                </w:p>
              </w:tc>
            </w:tr>
            <w:tr w:rsidR="00723ED8" w:rsidRPr="001F5B24" w:rsidTr="005035AC">
              <w:trPr>
                <w:trHeight w:val="275"/>
              </w:trPr>
              <w:tc>
                <w:tcPr>
                  <w:tcW w:w="1368" w:type="dxa"/>
                  <w:vMerge/>
                  <w:vAlign w:val="center"/>
                </w:tcPr>
                <w:p w:rsidR="00723ED8" w:rsidRPr="001F5B24" w:rsidRDefault="00723ED8" w:rsidP="005035AC">
                  <w:pPr>
                    <w:widowControl/>
                    <w:spacing w:line="240" w:lineRule="exact"/>
                    <w:jc w:val="right"/>
                    <w:rPr>
                      <w:rFonts w:ascii="宋体" w:hAnsi="宋体" w:cs="宋体"/>
                      <w:kern w:val="0"/>
                      <w:szCs w:val="21"/>
                    </w:rPr>
                  </w:pPr>
                </w:p>
              </w:tc>
              <w:tc>
                <w:tcPr>
                  <w:tcW w:w="2286" w:type="dxa"/>
                  <w:gridSpan w:val="3"/>
                  <w:vAlign w:val="center"/>
                </w:tcPr>
                <w:p w:rsidR="00723ED8" w:rsidRPr="001F5B24" w:rsidRDefault="00723ED8" w:rsidP="005035AC">
                  <w:pPr>
                    <w:spacing w:line="240" w:lineRule="exact"/>
                    <w:ind w:leftChars="228" w:left="479"/>
                    <w:jc w:val="right"/>
                    <w:rPr>
                      <w:rFonts w:ascii="宋体" w:hAnsi="宋体" w:cs="Arial Unicode MS"/>
                      <w:kern w:val="0"/>
                      <w:szCs w:val="21"/>
                    </w:rPr>
                  </w:pPr>
                  <w:r w:rsidRPr="001F5B24">
                    <w:rPr>
                      <w:rFonts w:ascii="宋体" w:hAnsi="宋体" w:cs="宋体" w:hint="eastAsia"/>
                      <w:kern w:val="0"/>
                      <w:szCs w:val="21"/>
                    </w:rPr>
                    <w:t>机柜厚度</w:t>
                  </w:r>
                </w:p>
              </w:tc>
              <w:tc>
                <w:tcPr>
                  <w:tcW w:w="5347" w:type="dxa"/>
                  <w:vAlign w:val="center"/>
                </w:tcPr>
                <w:p w:rsidR="00723ED8" w:rsidRPr="001F5B24" w:rsidRDefault="00723ED8" w:rsidP="005035AC">
                  <w:pPr>
                    <w:spacing w:line="240" w:lineRule="exact"/>
                    <w:rPr>
                      <w:rFonts w:ascii="宋体" w:hAnsi="宋体" w:cs="Arial Unicode MS"/>
                      <w:kern w:val="0"/>
                      <w:szCs w:val="21"/>
                    </w:rPr>
                  </w:pPr>
                  <w:r w:rsidRPr="001F5B24">
                    <w:rPr>
                      <w:rFonts w:ascii="宋体" w:hAnsi="宋体" w:cs="Arial Unicode MS" w:hint="eastAsia"/>
                      <w:kern w:val="0"/>
                      <w:szCs w:val="21"/>
                    </w:rPr>
                    <w:t>200mm ～ 400mm</w:t>
                  </w:r>
                </w:p>
              </w:tc>
            </w:tr>
            <w:tr w:rsidR="00723ED8" w:rsidRPr="001F5B24" w:rsidTr="005035AC">
              <w:trPr>
                <w:trHeight w:val="289"/>
              </w:trPr>
              <w:tc>
                <w:tcPr>
                  <w:tcW w:w="3654" w:type="dxa"/>
                  <w:gridSpan w:val="4"/>
                  <w:vAlign w:val="center"/>
                </w:tcPr>
                <w:p w:rsidR="00723ED8" w:rsidRPr="001F5B24" w:rsidRDefault="00723ED8" w:rsidP="005035AC">
                  <w:pPr>
                    <w:widowControl/>
                    <w:wordWrap w:val="0"/>
                    <w:spacing w:line="240" w:lineRule="exact"/>
                    <w:jc w:val="right"/>
                    <w:rPr>
                      <w:rFonts w:ascii="宋体" w:hAnsi="宋体" w:cs="宋体"/>
                      <w:kern w:val="0"/>
                      <w:szCs w:val="21"/>
                    </w:rPr>
                  </w:pPr>
                  <w:r w:rsidRPr="001F5B24">
                    <w:rPr>
                      <w:rFonts w:ascii="宋体" w:hAnsi="宋体" w:cs="宋体" w:hint="eastAsia"/>
                      <w:kern w:val="0"/>
                      <w:szCs w:val="21"/>
                    </w:rPr>
                    <w:t>重量</w:t>
                  </w:r>
                </w:p>
              </w:tc>
              <w:tc>
                <w:tcPr>
                  <w:tcW w:w="5347" w:type="dxa"/>
                  <w:vAlign w:val="center"/>
                </w:tcPr>
                <w:p w:rsidR="00723ED8" w:rsidRPr="001F5B24" w:rsidRDefault="00723ED8" w:rsidP="005035AC">
                  <w:pPr>
                    <w:spacing w:line="240" w:lineRule="exact"/>
                    <w:rPr>
                      <w:rFonts w:ascii="宋体" w:hAnsi="宋体" w:cs="Arial Unicode MS"/>
                      <w:kern w:val="0"/>
                      <w:szCs w:val="21"/>
                    </w:rPr>
                  </w:pPr>
                  <w:r w:rsidRPr="001F5B24">
                    <w:rPr>
                      <w:rFonts w:ascii="宋体" w:hAnsi="宋体" w:cs="Arial Unicode MS" w:hint="eastAsia"/>
                      <w:kern w:val="0"/>
                      <w:szCs w:val="21"/>
                    </w:rPr>
                    <w:t>19kg</w:t>
                  </w:r>
                </w:p>
              </w:tc>
            </w:tr>
          </w:tbl>
          <w:p w:rsidR="00723ED8" w:rsidRPr="001F5B24" w:rsidRDefault="00723ED8" w:rsidP="005035AC">
            <w:pPr>
              <w:widowControl/>
              <w:spacing w:line="360" w:lineRule="auto"/>
              <w:jc w:val="left"/>
              <w:rPr>
                <w:rFonts w:ascii="宋体" w:hAnsi="宋体" w:cs="幼圆"/>
                <w:color w:val="000000"/>
                <w:szCs w:val="21"/>
                <w:lang w:val="zh-CN"/>
              </w:rPr>
            </w:pPr>
          </w:p>
        </w:tc>
      </w:tr>
      <w:tr w:rsidR="00723ED8" w:rsidRPr="001F5B24" w:rsidTr="005035AC">
        <w:trPr>
          <w:cantSplit/>
          <w:trHeight w:val="566"/>
          <w:jc w:val="center"/>
        </w:trPr>
        <w:tc>
          <w:tcPr>
            <w:tcW w:w="1419" w:type="dxa"/>
            <w:tcBorders>
              <w:top w:val="single" w:sz="4" w:space="0" w:color="auto"/>
              <w:left w:val="single" w:sz="4" w:space="0" w:color="auto"/>
              <w:bottom w:val="single" w:sz="4" w:space="0" w:color="auto"/>
              <w:right w:val="single" w:sz="4" w:space="0" w:color="auto"/>
            </w:tcBorders>
            <w:vAlign w:val="center"/>
          </w:tcPr>
          <w:p w:rsidR="00723ED8" w:rsidRPr="001F5B24" w:rsidRDefault="00723ED8" w:rsidP="005035AC">
            <w:pPr>
              <w:pStyle w:val="af"/>
              <w:spacing w:line="360" w:lineRule="auto"/>
              <w:ind w:right="22" w:firstLine="0"/>
              <w:rPr>
                <w:rFonts w:ascii="宋体" w:hAnsi="宋体" w:cs="幼圆"/>
                <w:kern w:val="2"/>
                <w:sz w:val="21"/>
                <w:szCs w:val="21"/>
                <w:lang w:val="zh-CN"/>
              </w:rPr>
            </w:pPr>
            <w:r w:rsidRPr="001F5B24">
              <w:rPr>
                <w:rFonts w:ascii="宋体" w:hAnsi="宋体" w:cs="幼圆"/>
                <w:sz w:val="21"/>
                <w:szCs w:val="21"/>
                <w:lang w:val="zh-CN"/>
              </w:rPr>
              <w:lastRenderedPageBreak/>
              <w:t>结构要求</w:t>
            </w:r>
          </w:p>
        </w:tc>
        <w:tc>
          <w:tcPr>
            <w:tcW w:w="7653" w:type="dxa"/>
            <w:tcBorders>
              <w:top w:val="single" w:sz="4" w:space="0" w:color="auto"/>
              <w:left w:val="single" w:sz="4" w:space="0" w:color="auto"/>
              <w:bottom w:val="single" w:sz="4" w:space="0" w:color="auto"/>
              <w:right w:val="single" w:sz="4" w:space="0" w:color="auto"/>
            </w:tcBorders>
          </w:tcPr>
          <w:p w:rsidR="00723ED8" w:rsidRPr="001F5B24" w:rsidRDefault="00723ED8" w:rsidP="00723ED8">
            <w:pPr>
              <w:pStyle w:val="18"/>
              <w:numPr>
                <w:ilvl w:val="0"/>
                <w:numId w:val="29"/>
              </w:numPr>
              <w:spacing w:line="320" w:lineRule="exact"/>
              <w:ind w:left="840" w:firstLineChars="0"/>
              <w:rPr>
                <w:rFonts w:ascii="宋体" w:hAnsi="宋体" w:cs="微软雅黑"/>
                <w:szCs w:val="21"/>
              </w:rPr>
            </w:pPr>
            <w:r w:rsidRPr="001F5B24">
              <w:rPr>
                <w:rFonts w:ascii="宋体" w:hAnsi="宋体" w:cs="微软雅黑" w:hint="eastAsia"/>
                <w:szCs w:val="21"/>
              </w:rPr>
              <w:t>主体采用优碳冷扎钢板数控剪板、折弯、焊接加工，电镀处理，并配合机加工件使用。有足够的强度及钢度，无缝隙，不受热胀冷缩等环境影响；完全正面、布线、调试和维护，组建前维护拼接墙；</w:t>
            </w:r>
          </w:p>
          <w:p w:rsidR="00723ED8" w:rsidRPr="001F5B24" w:rsidRDefault="00723ED8" w:rsidP="00723ED8">
            <w:pPr>
              <w:pStyle w:val="18"/>
              <w:numPr>
                <w:ilvl w:val="0"/>
                <w:numId w:val="29"/>
              </w:numPr>
              <w:spacing w:line="320" w:lineRule="exact"/>
              <w:ind w:left="840" w:firstLineChars="0"/>
              <w:rPr>
                <w:rFonts w:ascii="宋体" w:hAnsi="宋体" w:cs="微软雅黑"/>
                <w:szCs w:val="21"/>
              </w:rPr>
            </w:pPr>
            <w:r w:rsidRPr="001F5B24">
              <w:rPr>
                <w:rFonts w:ascii="宋体" w:hAnsi="宋体" w:cs="微软雅黑" w:hint="eastAsia"/>
                <w:szCs w:val="21"/>
              </w:rPr>
              <w:t>维护方面需要满足独立维护并能快速方便，维护方式采用快速抽拉，只对有问题的屏进行维护，其他屏正常工作，以便保证项目正常使用；</w:t>
            </w:r>
          </w:p>
          <w:p w:rsidR="00723ED8" w:rsidRPr="001F5B24" w:rsidRDefault="00723ED8" w:rsidP="00723ED8">
            <w:pPr>
              <w:pStyle w:val="18"/>
              <w:numPr>
                <w:ilvl w:val="0"/>
                <w:numId w:val="29"/>
              </w:numPr>
              <w:spacing w:line="320" w:lineRule="exact"/>
              <w:ind w:left="840" w:firstLineChars="0"/>
              <w:rPr>
                <w:rFonts w:ascii="宋体" w:hAnsi="宋体" w:cs="微软雅黑"/>
                <w:szCs w:val="21"/>
              </w:rPr>
            </w:pPr>
            <w:r w:rsidRPr="001F5B24">
              <w:rPr>
                <w:rFonts w:ascii="宋体" w:hAnsi="宋体" w:cs="微软雅黑" w:hint="eastAsia"/>
                <w:szCs w:val="21"/>
              </w:rPr>
              <w:t>超薄拼接框架，充分体现液晶拼接屏"薄”特点，高亮屏总厚度小于185mm，低亮屏总厚度小于205mm；</w:t>
            </w:r>
          </w:p>
          <w:p w:rsidR="00723ED8" w:rsidRPr="001F5B24" w:rsidRDefault="00723ED8" w:rsidP="00723ED8">
            <w:pPr>
              <w:pStyle w:val="18"/>
              <w:numPr>
                <w:ilvl w:val="0"/>
                <w:numId w:val="29"/>
              </w:numPr>
              <w:spacing w:line="320" w:lineRule="exact"/>
              <w:ind w:left="840" w:firstLineChars="0"/>
              <w:rPr>
                <w:rFonts w:ascii="宋体" w:hAnsi="宋体" w:cs="微软雅黑"/>
                <w:szCs w:val="21"/>
              </w:rPr>
            </w:pPr>
            <w:r w:rsidRPr="001F5B24">
              <w:rPr>
                <w:rFonts w:ascii="宋体" w:hAnsi="宋体" w:cs="微软雅黑" w:hint="eastAsia"/>
                <w:szCs w:val="21"/>
              </w:rPr>
              <w:t>直接与墙面固定，架通过膨胀螺丝与承重墙固定，100%保住液晶拼接整机的稳定牢固，墙面须为承重墙并保证墙面的平整，设备不占用维护空间；</w:t>
            </w:r>
          </w:p>
          <w:p w:rsidR="00723ED8" w:rsidRPr="001F5B24" w:rsidRDefault="00723ED8" w:rsidP="00723ED8">
            <w:pPr>
              <w:pStyle w:val="18"/>
              <w:numPr>
                <w:ilvl w:val="0"/>
                <w:numId w:val="29"/>
              </w:numPr>
              <w:spacing w:line="320" w:lineRule="exact"/>
              <w:ind w:left="840" w:firstLineChars="0"/>
              <w:rPr>
                <w:rFonts w:ascii="宋体" w:hAnsi="宋体" w:cs="微软雅黑"/>
                <w:szCs w:val="21"/>
              </w:rPr>
            </w:pPr>
            <w:r w:rsidRPr="001F5B24">
              <w:rPr>
                <w:rFonts w:ascii="宋体" w:hAnsi="宋体" w:cs="微软雅黑" w:hint="eastAsia"/>
                <w:szCs w:val="21"/>
              </w:rPr>
              <w:t>屏幕配置静音风扇，在周边带装修时，显示屏表明与装修面平齐时，大屏的内部支架满足上下左右通风，另装修内部即在大屏上下方应能通风循环；</w:t>
            </w:r>
          </w:p>
          <w:p w:rsidR="00723ED8" w:rsidRPr="001F5B24" w:rsidRDefault="00723ED8" w:rsidP="00723ED8">
            <w:pPr>
              <w:pStyle w:val="18"/>
              <w:numPr>
                <w:ilvl w:val="0"/>
                <w:numId w:val="29"/>
              </w:numPr>
              <w:spacing w:line="320" w:lineRule="exact"/>
              <w:ind w:left="840" w:firstLineChars="0"/>
              <w:rPr>
                <w:rFonts w:ascii="宋体" w:hAnsi="宋体" w:cs="幼圆"/>
                <w:szCs w:val="21"/>
                <w:lang w:val="zh-CN"/>
              </w:rPr>
            </w:pPr>
            <w:r w:rsidRPr="001F5B24">
              <w:rPr>
                <w:rFonts w:ascii="宋体" w:hAnsi="宋体" w:cs="微软雅黑" w:hint="eastAsia"/>
                <w:szCs w:val="21"/>
              </w:rPr>
              <w:t>支架配有上下/左右/前后共六方位微调装置，屏体拼缝平整，美观大方，稳固安全</w:t>
            </w:r>
            <w:r>
              <w:rPr>
                <w:rFonts w:ascii="宋体" w:hAnsi="宋体" w:cs="微软雅黑" w:hint="eastAsia"/>
                <w:szCs w:val="21"/>
              </w:rPr>
              <w:t>。</w:t>
            </w:r>
          </w:p>
        </w:tc>
      </w:tr>
    </w:tbl>
    <w:p w:rsidR="00723ED8" w:rsidRPr="001F5B24" w:rsidRDefault="00723ED8" w:rsidP="00723ED8">
      <w:pPr>
        <w:rPr>
          <w:rFonts w:ascii="宋体" w:hAnsi="宋体"/>
          <w:bCs/>
          <w:sz w:val="24"/>
        </w:rPr>
      </w:pPr>
      <w:r w:rsidRPr="001F5B24">
        <w:rPr>
          <w:sz w:val="24"/>
        </w:rPr>
        <w:t>参考品牌：</w:t>
      </w:r>
      <w:r>
        <w:rPr>
          <w:rFonts w:ascii="宋体" w:hAnsi="宋体" w:hint="eastAsia"/>
          <w:bCs/>
          <w:sz w:val="24"/>
        </w:rPr>
        <w:t>海康威视、浙江大华、</w:t>
      </w:r>
      <w:r w:rsidRPr="001F5B24">
        <w:rPr>
          <w:rFonts w:ascii="宋体" w:hAnsi="宋体" w:hint="eastAsia"/>
          <w:bCs/>
          <w:sz w:val="24"/>
        </w:rPr>
        <w:t>深圳创维</w:t>
      </w:r>
    </w:p>
    <w:p w:rsidR="00723ED8" w:rsidRDefault="00723ED8" w:rsidP="00723ED8">
      <w:pPr>
        <w:rPr>
          <w:rFonts w:ascii="宋体" w:hAnsi="宋体"/>
          <w:bCs/>
          <w:sz w:val="24"/>
        </w:rPr>
      </w:pPr>
    </w:p>
    <w:p w:rsidR="00723ED8" w:rsidRPr="001F5B24" w:rsidRDefault="00723ED8" w:rsidP="00723ED8">
      <w:pPr>
        <w:pStyle w:val="3"/>
        <w:numPr>
          <w:ilvl w:val="2"/>
          <w:numId w:val="0"/>
        </w:numPr>
        <w:spacing w:before="0" w:after="160" w:line="360" w:lineRule="auto"/>
        <w:ind w:left="720" w:hanging="720"/>
        <w:rPr>
          <w:rFonts w:ascii="宋体" w:hAnsi="宋体"/>
          <w:iCs/>
          <w:sz w:val="22"/>
          <w:szCs w:val="22"/>
        </w:rPr>
      </w:pPr>
      <w:r w:rsidRPr="001F5B24">
        <w:rPr>
          <w:rFonts w:ascii="宋体" w:hAnsi="宋体" w:hint="eastAsia"/>
          <w:iCs/>
          <w:sz w:val="22"/>
          <w:szCs w:val="22"/>
        </w:rPr>
        <w:t>电视节目播控台技术要求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7421"/>
      </w:tblGrid>
      <w:tr w:rsidR="00723ED8" w:rsidRPr="001F5B24" w:rsidTr="005035AC">
        <w:tc>
          <w:tcPr>
            <w:tcW w:w="1101" w:type="dxa"/>
            <w:vAlign w:val="center"/>
          </w:tcPr>
          <w:p w:rsidR="00723ED8" w:rsidRPr="001F5B24" w:rsidRDefault="00723ED8" w:rsidP="005035AC">
            <w:pPr>
              <w:spacing w:line="360" w:lineRule="auto"/>
              <w:jc w:val="center"/>
              <w:rPr>
                <w:rFonts w:ascii="宋体" w:hAnsi="宋体"/>
                <w:szCs w:val="21"/>
              </w:rPr>
            </w:pPr>
            <w:r w:rsidRPr="001F5B24">
              <w:rPr>
                <w:rFonts w:ascii="宋体" w:hAnsi="宋体" w:cs="幼圆" w:hint="eastAsia"/>
                <w:szCs w:val="21"/>
              </w:rPr>
              <w:t>指标名称</w:t>
            </w:r>
          </w:p>
        </w:tc>
        <w:tc>
          <w:tcPr>
            <w:tcW w:w="7421" w:type="dxa"/>
            <w:vAlign w:val="center"/>
          </w:tcPr>
          <w:p w:rsidR="00723ED8" w:rsidRPr="001F5B24" w:rsidRDefault="00723ED8" w:rsidP="005035AC">
            <w:pPr>
              <w:spacing w:line="360" w:lineRule="auto"/>
              <w:jc w:val="center"/>
              <w:rPr>
                <w:rFonts w:ascii="宋体" w:hAnsi="宋体" w:cs="幼圆"/>
                <w:szCs w:val="21"/>
              </w:rPr>
            </w:pPr>
            <w:r w:rsidRPr="001F5B24">
              <w:rPr>
                <w:rFonts w:ascii="宋体" w:hAnsi="宋体" w:cs="幼圆" w:hint="eastAsia"/>
                <w:szCs w:val="21"/>
              </w:rPr>
              <w:t>要求</w:t>
            </w:r>
          </w:p>
        </w:tc>
      </w:tr>
      <w:tr w:rsidR="00723ED8" w:rsidRPr="001F5B24" w:rsidTr="005035AC">
        <w:tc>
          <w:tcPr>
            <w:tcW w:w="1101" w:type="dxa"/>
            <w:vAlign w:val="center"/>
          </w:tcPr>
          <w:p w:rsidR="00723ED8" w:rsidRPr="001F5B24" w:rsidRDefault="00723ED8" w:rsidP="005035AC">
            <w:pPr>
              <w:spacing w:line="360" w:lineRule="auto"/>
              <w:jc w:val="center"/>
              <w:rPr>
                <w:rFonts w:ascii="宋体" w:hAnsi="宋体" w:cs="幼圆"/>
                <w:szCs w:val="21"/>
              </w:rPr>
            </w:pPr>
            <w:r w:rsidRPr="001F5B24">
              <w:rPr>
                <w:rFonts w:ascii="宋体" w:hAnsi="宋体" w:cs="幼圆" w:hint="eastAsia"/>
                <w:szCs w:val="21"/>
              </w:rPr>
              <w:t>总体要求</w:t>
            </w:r>
          </w:p>
        </w:tc>
        <w:tc>
          <w:tcPr>
            <w:tcW w:w="7421" w:type="dxa"/>
            <w:vAlign w:val="center"/>
          </w:tcPr>
          <w:p w:rsidR="00723ED8" w:rsidRPr="001F5B24" w:rsidRDefault="00723ED8" w:rsidP="005035AC">
            <w:pPr>
              <w:spacing w:line="276" w:lineRule="auto"/>
              <w:rPr>
                <w:rFonts w:ascii="宋体" w:hAnsi="宋体" w:cs="幼圆"/>
                <w:szCs w:val="21"/>
              </w:rPr>
            </w:pPr>
            <w:r w:rsidRPr="001F5B24">
              <w:rPr>
                <w:rFonts w:ascii="宋体" w:hAnsi="宋体" w:cs="幼圆" w:hint="eastAsia"/>
                <w:szCs w:val="21"/>
              </w:rPr>
              <w:t>数量：双联工作位*3。</w:t>
            </w:r>
          </w:p>
          <w:p w:rsidR="00723ED8" w:rsidRPr="001F5B24" w:rsidRDefault="00723ED8" w:rsidP="005035AC">
            <w:pPr>
              <w:spacing w:line="276" w:lineRule="auto"/>
              <w:rPr>
                <w:rFonts w:ascii="宋体" w:hAnsi="宋体" w:cs="幼圆"/>
                <w:szCs w:val="21"/>
              </w:rPr>
            </w:pPr>
            <w:r w:rsidRPr="001F5B24">
              <w:rPr>
                <w:rFonts w:ascii="宋体" w:hAnsi="宋体" w:cs="幼圆" w:hint="eastAsia"/>
                <w:szCs w:val="21"/>
              </w:rPr>
              <w:t>造型：须提供设计图、实物照片或效果图。</w:t>
            </w:r>
          </w:p>
        </w:tc>
      </w:tr>
      <w:tr w:rsidR="00723ED8" w:rsidRPr="001F5B24" w:rsidTr="005035AC">
        <w:tc>
          <w:tcPr>
            <w:tcW w:w="1101" w:type="dxa"/>
          </w:tcPr>
          <w:p w:rsidR="00723ED8" w:rsidRPr="001F5B24" w:rsidRDefault="00723ED8" w:rsidP="005035AC">
            <w:pPr>
              <w:pStyle w:val="a0"/>
              <w:ind w:firstLineChars="0" w:firstLine="0"/>
              <w:rPr>
                <w:szCs w:val="21"/>
                <w:lang w:val="zh-CN"/>
              </w:rPr>
            </w:pPr>
            <w:r w:rsidRPr="001F5B24">
              <w:rPr>
                <w:rFonts w:hint="eastAsia"/>
                <w:szCs w:val="21"/>
                <w:lang w:val="zh-CN"/>
              </w:rPr>
              <w:t>功能参数</w:t>
            </w:r>
          </w:p>
        </w:tc>
        <w:tc>
          <w:tcPr>
            <w:tcW w:w="7421" w:type="dxa"/>
          </w:tcPr>
          <w:p w:rsidR="00723ED8" w:rsidRPr="001F5B24" w:rsidRDefault="00723ED8" w:rsidP="00723ED8">
            <w:pPr>
              <w:numPr>
                <w:ilvl w:val="0"/>
                <w:numId w:val="26"/>
              </w:numPr>
              <w:tabs>
                <w:tab w:val="left" w:pos="420"/>
              </w:tabs>
              <w:adjustRightInd w:val="0"/>
              <w:spacing w:line="276" w:lineRule="auto"/>
              <w:rPr>
                <w:rFonts w:ascii="宋体" w:hAnsi="宋体" w:cs="Arial"/>
                <w:color w:val="000000"/>
                <w:szCs w:val="21"/>
              </w:rPr>
            </w:pPr>
            <w:r w:rsidRPr="001F5B24">
              <w:rPr>
                <w:rFonts w:ascii="宋体" w:hAnsi="宋体" w:cs="Arial" w:hint="eastAsia"/>
                <w:color w:val="000000"/>
                <w:szCs w:val="21"/>
              </w:rPr>
              <w:t>控制台具有</w:t>
            </w:r>
            <w:r w:rsidRPr="001F5B24">
              <w:rPr>
                <w:rFonts w:ascii="宋体" w:hAnsi="宋体" w:cs="Arial"/>
                <w:color w:val="000000"/>
                <w:szCs w:val="21"/>
              </w:rPr>
              <w:t>多功能性及通用性，提供最佳的人机工程环境，便于不同需求量和运输。</w:t>
            </w:r>
          </w:p>
          <w:p w:rsidR="00723ED8" w:rsidRPr="001F5B24" w:rsidRDefault="00723ED8" w:rsidP="00723ED8">
            <w:pPr>
              <w:numPr>
                <w:ilvl w:val="0"/>
                <w:numId w:val="26"/>
              </w:numPr>
              <w:tabs>
                <w:tab w:val="left" w:pos="420"/>
              </w:tabs>
              <w:adjustRightInd w:val="0"/>
              <w:spacing w:line="276" w:lineRule="auto"/>
              <w:rPr>
                <w:rFonts w:ascii="宋体" w:hAnsi="宋体" w:cs="Arial"/>
                <w:color w:val="000000"/>
                <w:szCs w:val="21"/>
              </w:rPr>
            </w:pPr>
            <w:r w:rsidRPr="001F5B24">
              <w:rPr>
                <w:rFonts w:ascii="宋体" w:hAnsi="宋体" w:cs="Arial"/>
                <w:color w:val="000000"/>
                <w:szCs w:val="21"/>
              </w:rPr>
              <w:t>控制台由钢木结构组成，全部为模块拆装式</w:t>
            </w:r>
            <w:r w:rsidRPr="001F5B24">
              <w:rPr>
                <w:rFonts w:ascii="宋体" w:hAnsi="宋体" w:cs="Arial" w:hint="eastAsia"/>
                <w:color w:val="000000"/>
                <w:szCs w:val="21"/>
              </w:rPr>
              <w:t>，</w:t>
            </w:r>
            <w:r w:rsidRPr="001F5B24">
              <w:rPr>
                <w:rFonts w:ascii="宋体" w:hAnsi="宋体" w:cs="Arial"/>
                <w:color w:val="000000"/>
                <w:szCs w:val="21"/>
              </w:rPr>
              <w:t>主要承重材料采用上海宝钢冷轧板材料厚为</w:t>
            </w:r>
            <w:r w:rsidRPr="001F5B24">
              <w:rPr>
                <w:rFonts w:ascii="宋体" w:hAnsi="宋体" w:cs="Arial" w:hint="eastAsia"/>
                <w:color w:val="000000"/>
                <w:szCs w:val="21"/>
              </w:rPr>
              <w:t>1.5-1.2mm。</w:t>
            </w:r>
          </w:p>
          <w:p w:rsidR="00723ED8" w:rsidRPr="001F5B24" w:rsidRDefault="00723ED8" w:rsidP="00723ED8">
            <w:pPr>
              <w:numPr>
                <w:ilvl w:val="0"/>
                <w:numId w:val="26"/>
              </w:numPr>
              <w:tabs>
                <w:tab w:val="left" w:pos="420"/>
              </w:tabs>
              <w:spacing w:line="276" w:lineRule="auto"/>
              <w:jc w:val="left"/>
              <w:rPr>
                <w:rFonts w:ascii="宋体" w:hAnsi="宋体"/>
                <w:color w:val="000000"/>
                <w:szCs w:val="21"/>
              </w:rPr>
            </w:pPr>
            <w:r w:rsidRPr="001F5B24">
              <w:rPr>
                <w:rFonts w:ascii="宋体" w:hAnsi="宋体" w:hint="eastAsia"/>
                <w:color w:val="000000"/>
                <w:szCs w:val="21"/>
              </w:rPr>
              <w:t>控制台为一组摆放，台面可放置19"、24″各种型号显示器。</w:t>
            </w:r>
          </w:p>
          <w:p w:rsidR="00723ED8" w:rsidRPr="001F5B24" w:rsidRDefault="00723ED8" w:rsidP="00723ED8">
            <w:pPr>
              <w:numPr>
                <w:ilvl w:val="0"/>
                <w:numId w:val="26"/>
              </w:numPr>
              <w:tabs>
                <w:tab w:val="left" w:pos="420"/>
              </w:tabs>
              <w:adjustRightInd w:val="0"/>
              <w:spacing w:line="276" w:lineRule="auto"/>
              <w:jc w:val="left"/>
              <w:rPr>
                <w:rFonts w:ascii="宋体" w:hAnsi="宋体" w:cs="Arial"/>
                <w:color w:val="000000"/>
                <w:szCs w:val="21"/>
              </w:rPr>
            </w:pPr>
            <w:r w:rsidRPr="001F5B24">
              <w:rPr>
                <w:rFonts w:ascii="宋体" w:hAnsi="宋体" w:cs="Arial" w:hint="eastAsia"/>
                <w:color w:val="000000"/>
                <w:szCs w:val="21"/>
              </w:rPr>
              <w:t>控制台</w:t>
            </w:r>
            <w:r w:rsidRPr="001F5B24">
              <w:rPr>
                <w:rFonts w:ascii="宋体" w:hAnsi="宋体" w:cs="Arial"/>
                <w:color w:val="000000"/>
                <w:szCs w:val="21"/>
              </w:rPr>
              <w:t>台面深度</w:t>
            </w:r>
            <w:r w:rsidRPr="001F5B24">
              <w:rPr>
                <w:rFonts w:ascii="宋体" w:hAnsi="宋体" w:cs="Arial" w:hint="eastAsia"/>
                <w:color w:val="000000"/>
                <w:szCs w:val="21"/>
              </w:rPr>
              <w:t>1000</w:t>
            </w:r>
            <w:r w:rsidRPr="001F5B24">
              <w:rPr>
                <w:rFonts w:ascii="宋体" w:hAnsi="宋体" w:cs="Arial"/>
                <w:color w:val="000000"/>
                <w:szCs w:val="21"/>
              </w:rPr>
              <w:t>㎜，宽度为</w:t>
            </w:r>
            <w:r w:rsidRPr="001F5B24">
              <w:rPr>
                <w:rFonts w:ascii="宋体" w:hAnsi="宋体" w:cs="Arial" w:hint="eastAsia"/>
                <w:color w:val="000000"/>
                <w:szCs w:val="21"/>
              </w:rPr>
              <w:t>3600mm，高度为750mmm；</w:t>
            </w:r>
          </w:p>
          <w:p w:rsidR="00723ED8" w:rsidRPr="001F5B24" w:rsidRDefault="00723ED8" w:rsidP="00723ED8">
            <w:pPr>
              <w:numPr>
                <w:ilvl w:val="0"/>
                <w:numId w:val="26"/>
              </w:numPr>
              <w:tabs>
                <w:tab w:val="left" w:pos="420"/>
              </w:tabs>
              <w:adjustRightInd w:val="0"/>
              <w:spacing w:line="276" w:lineRule="auto"/>
              <w:jc w:val="left"/>
              <w:rPr>
                <w:rFonts w:ascii="宋体" w:hAnsi="宋体" w:cs="Arial"/>
                <w:color w:val="000000"/>
                <w:szCs w:val="21"/>
              </w:rPr>
            </w:pPr>
            <w:r w:rsidRPr="001F5B24">
              <w:rPr>
                <w:rFonts w:ascii="宋体" w:hAnsi="宋体" w:cs="Arial"/>
                <w:color w:val="000000"/>
                <w:szCs w:val="21"/>
              </w:rPr>
              <w:t>下部</w:t>
            </w:r>
            <w:r w:rsidRPr="001F5B24">
              <w:rPr>
                <w:rFonts w:ascii="宋体" w:hAnsi="宋体" w:cs="Arial" w:hint="eastAsia"/>
                <w:color w:val="000000"/>
                <w:szCs w:val="21"/>
              </w:rPr>
              <w:t>为19”机柜，</w:t>
            </w:r>
            <w:r w:rsidRPr="001F5B24">
              <w:rPr>
                <w:rFonts w:ascii="宋体" w:hAnsi="宋体" w:cs="Arial"/>
                <w:color w:val="000000"/>
                <w:szCs w:val="21"/>
              </w:rPr>
              <w:t>可放置宽度不超过19标准机箱的各类设备，前后开门</w:t>
            </w:r>
            <w:r w:rsidRPr="001F5B24">
              <w:rPr>
                <w:rFonts w:ascii="宋体" w:hAnsi="宋体" w:cs="Arial" w:hint="eastAsia"/>
                <w:color w:val="000000"/>
                <w:szCs w:val="21"/>
              </w:rPr>
              <w:t>，</w:t>
            </w:r>
            <w:r w:rsidRPr="001F5B24">
              <w:rPr>
                <w:rFonts w:ascii="宋体" w:hAnsi="宋体" w:cs="Arial"/>
                <w:color w:val="000000"/>
                <w:szCs w:val="21"/>
              </w:rPr>
              <w:t>设备面朝</w:t>
            </w:r>
            <w:r w:rsidRPr="001F5B24">
              <w:rPr>
                <w:rFonts w:ascii="宋体" w:hAnsi="宋体" w:cs="Arial" w:hint="eastAsia"/>
                <w:color w:val="000000"/>
                <w:szCs w:val="21"/>
              </w:rPr>
              <w:t>前</w:t>
            </w:r>
            <w:r w:rsidRPr="001F5B24">
              <w:rPr>
                <w:rFonts w:ascii="宋体" w:hAnsi="宋体" w:cs="Arial"/>
                <w:color w:val="000000"/>
                <w:szCs w:val="21"/>
              </w:rPr>
              <w:t>。</w:t>
            </w:r>
          </w:p>
          <w:p w:rsidR="00723ED8" w:rsidRPr="001F5B24" w:rsidRDefault="00723ED8" w:rsidP="00723ED8">
            <w:pPr>
              <w:numPr>
                <w:ilvl w:val="0"/>
                <w:numId w:val="26"/>
              </w:numPr>
              <w:tabs>
                <w:tab w:val="left" w:pos="420"/>
              </w:tabs>
              <w:adjustRightInd w:val="0"/>
              <w:spacing w:line="276" w:lineRule="auto"/>
              <w:jc w:val="left"/>
              <w:rPr>
                <w:szCs w:val="21"/>
                <w:lang w:val="zh-CN"/>
              </w:rPr>
            </w:pPr>
            <w:r w:rsidRPr="001F5B24">
              <w:rPr>
                <w:rFonts w:ascii="宋体" w:hAnsi="宋体" w:cs="Arial"/>
                <w:color w:val="000000"/>
                <w:szCs w:val="21"/>
              </w:rPr>
              <w:t>内部安装有电源插座，供控制台内各设备的电源转接。</w:t>
            </w:r>
          </w:p>
        </w:tc>
      </w:tr>
      <w:tr w:rsidR="00723ED8" w:rsidRPr="001F5B24" w:rsidTr="005035AC">
        <w:tc>
          <w:tcPr>
            <w:tcW w:w="1101" w:type="dxa"/>
          </w:tcPr>
          <w:p w:rsidR="00723ED8" w:rsidRPr="001F5B24" w:rsidRDefault="00723ED8" w:rsidP="005035AC">
            <w:pPr>
              <w:pStyle w:val="a0"/>
              <w:ind w:firstLineChars="0" w:firstLine="0"/>
              <w:rPr>
                <w:szCs w:val="21"/>
                <w:lang w:val="zh-CN"/>
              </w:rPr>
            </w:pPr>
            <w:r w:rsidRPr="001F5B24">
              <w:rPr>
                <w:rFonts w:hint="eastAsia"/>
                <w:szCs w:val="21"/>
                <w:lang w:val="zh-CN"/>
              </w:rPr>
              <w:t>工艺要求</w:t>
            </w:r>
          </w:p>
        </w:tc>
        <w:tc>
          <w:tcPr>
            <w:tcW w:w="7421" w:type="dxa"/>
          </w:tcPr>
          <w:p w:rsidR="00723ED8" w:rsidRPr="001F5B24" w:rsidRDefault="00723ED8" w:rsidP="00723ED8">
            <w:pPr>
              <w:numPr>
                <w:ilvl w:val="0"/>
                <w:numId w:val="27"/>
              </w:numPr>
              <w:tabs>
                <w:tab w:val="left" w:pos="420"/>
              </w:tabs>
              <w:adjustRightInd w:val="0"/>
              <w:spacing w:line="276" w:lineRule="auto"/>
              <w:jc w:val="left"/>
              <w:rPr>
                <w:rFonts w:ascii="宋体" w:hAnsi="宋体" w:cs="Arial"/>
                <w:color w:val="000000"/>
                <w:szCs w:val="21"/>
              </w:rPr>
            </w:pPr>
            <w:r w:rsidRPr="001F5B24">
              <w:rPr>
                <w:rFonts w:ascii="宋体" w:hAnsi="宋体" w:cs="Arial"/>
                <w:color w:val="000000"/>
                <w:szCs w:val="21"/>
              </w:rPr>
              <w:t>控制台的金属部分全部采用的是静电喷塑,</w:t>
            </w:r>
            <w:r w:rsidRPr="001F5B24">
              <w:rPr>
                <w:rFonts w:hint="eastAsia"/>
                <w:spacing w:val="30"/>
                <w:szCs w:val="21"/>
              </w:rPr>
              <w:t xml:space="preserve"> </w:t>
            </w:r>
            <w:r w:rsidRPr="001F5B24">
              <w:rPr>
                <w:rFonts w:hint="eastAsia"/>
                <w:spacing w:val="30"/>
                <w:szCs w:val="21"/>
              </w:rPr>
              <w:t>表面采用静电喷塑工艺，工艺流程为：产品成形——去油去诱——加温热磷化——表面预处理（刮导电腻子等）——干燥——喷塑。内部镀锌件采用热镀锌钝彩工艺，</w:t>
            </w:r>
            <w:r w:rsidRPr="001F5B24">
              <w:rPr>
                <w:rFonts w:ascii="宋体" w:hAnsi="宋体" w:cs="Arial"/>
                <w:color w:val="000000"/>
                <w:szCs w:val="21"/>
              </w:rPr>
              <w:t>有良好的防电磁,防静电等抗干扰能力</w:t>
            </w:r>
            <w:r w:rsidRPr="001F5B24">
              <w:rPr>
                <w:rFonts w:ascii="宋体" w:hAnsi="宋体" w:cs="Arial" w:hint="eastAsia"/>
                <w:color w:val="000000"/>
                <w:szCs w:val="21"/>
              </w:rPr>
              <w:t>。</w:t>
            </w:r>
          </w:p>
          <w:p w:rsidR="00723ED8" w:rsidRPr="001F5B24" w:rsidRDefault="00723ED8" w:rsidP="00723ED8">
            <w:pPr>
              <w:numPr>
                <w:ilvl w:val="0"/>
                <w:numId w:val="27"/>
              </w:numPr>
              <w:tabs>
                <w:tab w:val="left" w:pos="420"/>
              </w:tabs>
              <w:adjustRightInd w:val="0"/>
              <w:spacing w:line="276" w:lineRule="auto"/>
              <w:jc w:val="left"/>
              <w:rPr>
                <w:rFonts w:ascii="宋体" w:hAnsi="宋体" w:cs="Arial"/>
                <w:color w:val="000000"/>
                <w:szCs w:val="21"/>
              </w:rPr>
            </w:pPr>
            <w:r w:rsidRPr="001F5B24">
              <w:rPr>
                <w:rFonts w:ascii="宋体" w:hAnsi="宋体" w:hint="eastAsia"/>
                <w:szCs w:val="21"/>
              </w:rPr>
              <w:t>台板及侧板采用高密度板齿合拼压而成，不易变型缩水。表面采用富美家防火贴面（具有环保、防火、防潮，硬度高，不易磨损等 特点。），在防火贴面四周处理采用先进的喷金属漆工艺，要求达到:</w:t>
            </w:r>
          </w:p>
          <w:p w:rsidR="00723ED8" w:rsidRPr="001F5B24" w:rsidRDefault="00723ED8" w:rsidP="005035AC">
            <w:pPr>
              <w:adjustRightInd w:val="0"/>
              <w:spacing w:line="276" w:lineRule="auto"/>
              <w:ind w:left="420" w:firstLineChars="300" w:firstLine="630"/>
              <w:jc w:val="left"/>
              <w:rPr>
                <w:rFonts w:ascii="宋体" w:hAnsi="宋体" w:cs="Arial"/>
                <w:color w:val="000000"/>
                <w:szCs w:val="21"/>
              </w:rPr>
            </w:pPr>
            <w:r w:rsidRPr="001F5B24">
              <w:rPr>
                <w:rFonts w:ascii="宋体" w:hAnsi="宋体" w:hint="eastAsia"/>
                <w:szCs w:val="21"/>
              </w:rPr>
              <w:t>一是表面硬度高，抗老化能力强，耐用寿命长；</w:t>
            </w:r>
          </w:p>
          <w:p w:rsidR="00723ED8" w:rsidRPr="001F5B24" w:rsidRDefault="00723ED8" w:rsidP="005035AC">
            <w:pPr>
              <w:adjustRightInd w:val="0"/>
              <w:spacing w:line="276" w:lineRule="auto"/>
              <w:ind w:left="420" w:firstLineChars="300" w:firstLine="630"/>
              <w:jc w:val="left"/>
              <w:rPr>
                <w:rFonts w:ascii="宋体" w:hAnsi="宋体" w:cs="Arial"/>
                <w:color w:val="000000"/>
                <w:szCs w:val="21"/>
              </w:rPr>
            </w:pPr>
            <w:r w:rsidRPr="001F5B24">
              <w:rPr>
                <w:rFonts w:ascii="宋体" w:hAnsi="宋体" w:hint="eastAsia"/>
                <w:szCs w:val="21"/>
              </w:rPr>
              <w:t>二是表壳采用高光清油处理，可以有效地防止酸碱腐蚀；</w:t>
            </w:r>
          </w:p>
          <w:p w:rsidR="00723ED8" w:rsidRPr="001F5B24" w:rsidRDefault="00723ED8" w:rsidP="005035AC">
            <w:pPr>
              <w:adjustRightInd w:val="0"/>
              <w:spacing w:line="276" w:lineRule="auto"/>
              <w:ind w:left="420" w:firstLineChars="300" w:firstLine="630"/>
              <w:jc w:val="left"/>
              <w:rPr>
                <w:rFonts w:ascii="宋体" w:hAnsi="宋体"/>
                <w:szCs w:val="21"/>
              </w:rPr>
            </w:pPr>
            <w:r w:rsidRPr="001F5B24">
              <w:rPr>
                <w:rFonts w:ascii="宋体" w:hAnsi="宋体" w:hint="eastAsia"/>
                <w:szCs w:val="21"/>
              </w:rPr>
              <w:lastRenderedPageBreak/>
              <w:t>三是</w:t>
            </w:r>
            <w:r w:rsidRPr="001F5B24">
              <w:rPr>
                <w:rFonts w:ascii="宋体" w:hAnsi="宋体" w:cs="Arial" w:hint="eastAsia"/>
                <w:color w:val="000000"/>
                <w:szCs w:val="21"/>
              </w:rPr>
              <w:t>表面</w:t>
            </w:r>
            <w:r w:rsidRPr="001F5B24">
              <w:rPr>
                <w:rFonts w:ascii="宋体" w:hAnsi="宋体" w:hint="eastAsia"/>
                <w:szCs w:val="21"/>
              </w:rPr>
              <w:t>光洁，无小鳞片；</w:t>
            </w:r>
          </w:p>
          <w:p w:rsidR="00723ED8" w:rsidRPr="001F5B24" w:rsidRDefault="00723ED8" w:rsidP="005035AC">
            <w:pPr>
              <w:adjustRightInd w:val="0"/>
              <w:spacing w:line="276" w:lineRule="auto"/>
              <w:ind w:leftChars="554" w:left="1373" w:hangingChars="100" w:hanging="210"/>
              <w:jc w:val="left"/>
              <w:rPr>
                <w:szCs w:val="21"/>
                <w:lang w:val="zh-CN"/>
              </w:rPr>
            </w:pPr>
            <w:r w:rsidRPr="001F5B24">
              <w:rPr>
                <w:rFonts w:ascii="宋体" w:hAnsi="宋体" w:hint="eastAsia"/>
                <w:szCs w:val="21"/>
              </w:rPr>
              <w:t>四是抗紫外线能力强，不易褪色，较传统的聚漆工艺要好，且耐用环保。</w:t>
            </w:r>
          </w:p>
        </w:tc>
      </w:tr>
      <w:tr w:rsidR="00723ED8" w:rsidRPr="001F5B24" w:rsidTr="005035AC">
        <w:tc>
          <w:tcPr>
            <w:tcW w:w="1101" w:type="dxa"/>
          </w:tcPr>
          <w:p w:rsidR="00723ED8" w:rsidRPr="001F5B24" w:rsidRDefault="00723ED8" w:rsidP="005035AC">
            <w:pPr>
              <w:pStyle w:val="a0"/>
              <w:ind w:firstLineChars="0" w:firstLine="0"/>
              <w:rPr>
                <w:szCs w:val="21"/>
                <w:lang w:val="zh-CN"/>
              </w:rPr>
            </w:pPr>
            <w:r w:rsidRPr="001F5B24">
              <w:rPr>
                <w:rFonts w:hint="eastAsia"/>
                <w:szCs w:val="21"/>
                <w:lang w:val="zh-CN"/>
              </w:rPr>
              <w:lastRenderedPageBreak/>
              <w:t>参考造型</w:t>
            </w:r>
          </w:p>
        </w:tc>
        <w:tc>
          <w:tcPr>
            <w:tcW w:w="7421" w:type="dxa"/>
          </w:tcPr>
          <w:p w:rsidR="00723ED8" w:rsidRPr="001F5B24" w:rsidRDefault="00723ED8" w:rsidP="005035AC">
            <w:pPr>
              <w:tabs>
                <w:tab w:val="left" w:pos="420"/>
              </w:tabs>
              <w:adjustRightInd w:val="0"/>
              <w:spacing w:line="360" w:lineRule="auto"/>
              <w:ind w:left="392"/>
              <w:jc w:val="left"/>
              <w:rPr>
                <w:rFonts w:ascii="宋体" w:hAnsi="宋体" w:cs="Arial"/>
                <w:color w:val="000000"/>
                <w:szCs w:val="21"/>
              </w:rPr>
            </w:pPr>
            <w:r>
              <w:rPr>
                <w:rFonts w:ascii="宋体" w:hAnsi="宋体" w:cs="Arial"/>
                <w:noProof/>
                <w:color w:val="000000"/>
                <w:szCs w:val="21"/>
              </w:rPr>
              <w:drawing>
                <wp:inline distT="0" distB="0" distL="0" distR="0">
                  <wp:extent cx="4214495" cy="3172460"/>
                  <wp:effectExtent l="19050" t="0" r="0" b="0"/>
                  <wp:docPr id="2" name="图片 2" descr="0845fc1fcb2d4ae6f71fcbc2198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845fc1fcb2d4ae6f71fcbc21982968"/>
                          <pic:cNvPicPr>
                            <a:picLocks noChangeAspect="1" noChangeArrowheads="1"/>
                          </pic:cNvPicPr>
                        </pic:nvPicPr>
                        <pic:blipFill>
                          <a:blip r:embed="rId16" cstate="print"/>
                          <a:srcRect/>
                          <a:stretch>
                            <a:fillRect/>
                          </a:stretch>
                        </pic:blipFill>
                        <pic:spPr bwMode="auto">
                          <a:xfrm>
                            <a:off x="0" y="0"/>
                            <a:ext cx="4214495" cy="3172460"/>
                          </a:xfrm>
                          <a:prstGeom prst="rect">
                            <a:avLst/>
                          </a:prstGeom>
                          <a:noFill/>
                          <a:ln w="9525">
                            <a:noFill/>
                            <a:miter lim="800000"/>
                            <a:headEnd/>
                            <a:tailEnd/>
                          </a:ln>
                        </pic:spPr>
                      </pic:pic>
                    </a:graphicData>
                  </a:graphic>
                </wp:inline>
              </w:drawing>
            </w:r>
          </w:p>
          <w:p w:rsidR="00723ED8" w:rsidRPr="001F5B24" w:rsidRDefault="00723ED8" w:rsidP="005035AC">
            <w:pPr>
              <w:tabs>
                <w:tab w:val="left" w:pos="420"/>
              </w:tabs>
              <w:adjustRightInd w:val="0"/>
              <w:spacing w:line="360" w:lineRule="auto"/>
              <w:ind w:left="392"/>
              <w:jc w:val="left"/>
              <w:rPr>
                <w:rFonts w:ascii="宋体" w:hAnsi="宋体" w:cs="Arial"/>
                <w:color w:val="000000"/>
                <w:szCs w:val="21"/>
              </w:rPr>
            </w:pPr>
          </w:p>
        </w:tc>
      </w:tr>
    </w:tbl>
    <w:p w:rsidR="00723ED8" w:rsidRPr="001F5B24" w:rsidRDefault="00723ED8" w:rsidP="00723ED8">
      <w:pPr>
        <w:pStyle w:val="a0"/>
        <w:spacing w:line="360" w:lineRule="auto"/>
        <w:ind w:firstLineChars="0" w:firstLine="0"/>
        <w:rPr>
          <w:rFonts w:ascii="宋体" w:hAnsi="宋体" w:cs="Arial"/>
          <w:color w:val="000000"/>
          <w:kern w:val="0"/>
          <w:sz w:val="24"/>
        </w:rPr>
      </w:pPr>
      <w:r w:rsidRPr="001F5B24">
        <w:rPr>
          <w:rFonts w:ascii="宋体" w:hAnsi="宋体" w:cs="Arial" w:hint="eastAsia"/>
          <w:color w:val="000000"/>
          <w:kern w:val="0"/>
          <w:sz w:val="24"/>
        </w:rPr>
        <w:t>参考品牌：广州金盾、杭州屹良、深圳北讴</w:t>
      </w:r>
    </w:p>
    <w:p w:rsidR="00723ED8" w:rsidRDefault="00723ED8" w:rsidP="00723ED8">
      <w:pPr>
        <w:pStyle w:val="3"/>
        <w:numPr>
          <w:ilvl w:val="2"/>
          <w:numId w:val="0"/>
        </w:numPr>
        <w:spacing w:before="0" w:after="160" w:line="360" w:lineRule="auto"/>
        <w:ind w:left="720" w:hanging="720"/>
        <w:rPr>
          <w:rFonts w:ascii="宋体" w:hAnsi="宋体"/>
          <w:sz w:val="22"/>
          <w:szCs w:val="22"/>
        </w:rPr>
      </w:pPr>
      <w:bookmarkStart w:id="94" w:name="_Toc41310187"/>
      <w:r>
        <w:rPr>
          <w:rFonts w:ascii="宋体" w:hAnsi="宋体" w:hint="eastAsia"/>
          <w:sz w:val="22"/>
          <w:szCs w:val="22"/>
        </w:rPr>
        <w:t>PDU</w:t>
      </w:r>
      <w:r>
        <w:rPr>
          <w:rFonts w:ascii="宋体" w:hAnsi="宋体" w:hint="eastAsia"/>
          <w:sz w:val="22"/>
          <w:szCs w:val="22"/>
        </w:rPr>
        <w:t>技术要求</w:t>
      </w:r>
      <w:bookmarkEnd w:id="94"/>
    </w:p>
    <w:p w:rsidR="00723ED8" w:rsidRDefault="00723ED8" w:rsidP="00723ED8">
      <w:pPr>
        <w:spacing w:line="360" w:lineRule="auto"/>
        <w:ind w:firstLineChars="200" w:firstLine="440"/>
        <w:rPr>
          <w:rFonts w:ascii="宋体" w:hAnsi="宋体"/>
          <w:sz w:val="22"/>
        </w:rPr>
      </w:pPr>
      <w:r>
        <w:rPr>
          <w:rFonts w:ascii="宋体" w:hAnsi="宋体" w:hint="eastAsia"/>
          <w:sz w:val="22"/>
        </w:rPr>
        <w:t>PDU材料、器件、紧固件和密封件，其机械、化学、电气性能以及各种性能的检测方式均应符合中国国家标准、通信行业标准及</w:t>
      </w:r>
      <w:r>
        <w:rPr>
          <w:rFonts w:ascii="宋体" w:hAnsi="宋体"/>
          <w:sz w:val="22"/>
        </w:rPr>
        <w:t>IE</w:t>
      </w:r>
      <w:r>
        <w:rPr>
          <w:rFonts w:ascii="宋体" w:hAnsi="宋体" w:hint="eastAsia"/>
          <w:sz w:val="22"/>
        </w:rPr>
        <w:t>C的有关标准。</w:t>
      </w:r>
      <w:r w:rsidRPr="0016495C">
        <w:rPr>
          <w:rFonts w:ascii="宋体" w:hAnsi="宋体" w:hint="eastAsia"/>
          <w:sz w:val="22"/>
        </w:rPr>
        <w:t>参考品牌：克莱沃、威图、</w:t>
      </w:r>
      <w:r>
        <w:rPr>
          <w:rFonts w:ascii="宋体" w:hAnsi="宋体" w:hint="eastAsia"/>
          <w:sz w:val="22"/>
        </w:rPr>
        <w:t>APC</w:t>
      </w:r>
      <w:r w:rsidRPr="0016495C">
        <w:rPr>
          <w:rFonts w:ascii="宋体" w:hAnsi="宋体" w:hint="eastAsia"/>
          <w:sz w:val="22"/>
        </w:rPr>
        <w:t>、力登。</w:t>
      </w:r>
    </w:p>
    <w:p w:rsidR="00723ED8" w:rsidRDefault="00723ED8" w:rsidP="00723ED8">
      <w:pPr>
        <w:spacing w:line="360" w:lineRule="auto"/>
        <w:ind w:firstLineChars="200" w:firstLine="440"/>
        <w:rPr>
          <w:rFonts w:ascii="宋体" w:hAnsi="宋体"/>
          <w:sz w:val="22"/>
        </w:rPr>
      </w:pPr>
      <w:r>
        <w:rPr>
          <w:rFonts w:ascii="宋体" w:hAnsi="宋体" w:hint="eastAsia"/>
          <w:sz w:val="22"/>
        </w:rPr>
        <w:t>投标品牌要通过以下认证：电源3C证书认证。</w:t>
      </w:r>
    </w:p>
    <w:p w:rsidR="00723ED8" w:rsidRDefault="00723ED8" w:rsidP="00723ED8">
      <w:pPr>
        <w:spacing w:line="360" w:lineRule="auto"/>
        <w:ind w:firstLineChars="200" w:firstLine="440"/>
        <w:rPr>
          <w:rFonts w:ascii="宋体" w:hAnsi="宋体"/>
          <w:sz w:val="22"/>
        </w:rPr>
      </w:pPr>
      <w:r>
        <w:rPr>
          <w:rFonts w:ascii="宋体" w:hAnsi="宋体" w:hint="eastAsia"/>
          <w:sz w:val="22"/>
        </w:rPr>
        <w:t>PDU外壳颜色要求黑色</w:t>
      </w:r>
      <w:r>
        <w:rPr>
          <w:rFonts w:ascii="宋体" w:hAnsi="宋体"/>
          <w:sz w:val="22"/>
        </w:rPr>
        <w:t>。</w:t>
      </w:r>
    </w:p>
    <w:p w:rsidR="00723ED8" w:rsidRDefault="00723ED8" w:rsidP="00723ED8">
      <w:pPr>
        <w:spacing w:line="360" w:lineRule="auto"/>
        <w:ind w:firstLineChars="200" w:firstLine="440"/>
        <w:rPr>
          <w:rFonts w:ascii="宋体" w:hAnsi="宋体"/>
          <w:sz w:val="22"/>
        </w:rPr>
      </w:pPr>
      <w:r>
        <w:rPr>
          <w:rFonts w:ascii="宋体" w:hAnsi="宋体" w:hint="eastAsia"/>
          <w:sz w:val="22"/>
        </w:rPr>
        <w:t>PDU输出插座5位10A国标三扁插座，中标后可按用户要求更改输出插座制式（国标或ICE标准）。</w:t>
      </w:r>
    </w:p>
    <w:p w:rsidR="00723ED8" w:rsidRDefault="00723ED8" w:rsidP="00723ED8">
      <w:pPr>
        <w:spacing w:line="360" w:lineRule="auto"/>
        <w:ind w:firstLineChars="200" w:firstLine="440"/>
        <w:rPr>
          <w:rFonts w:ascii="宋体" w:hAnsi="宋体"/>
          <w:sz w:val="22"/>
        </w:rPr>
      </w:pPr>
      <w:r>
        <w:rPr>
          <w:rFonts w:ascii="宋体" w:hAnsi="宋体" w:hint="eastAsia"/>
          <w:sz w:val="22"/>
        </w:rPr>
        <w:t>产品外壳应采用经特殊绝缘处理的电泳铝合金材料，能够有效的抗射频、电磁波干扰，外壳应具备完善的接地系统。</w:t>
      </w:r>
    </w:p>
    <w:p w:rsidR="00723ED8" w:rsidRDefault="00723ED8" w:rsidP="00723ED8">
      <w:pPr>
        <w:spacing w:line="360" w:lineRule="auto"/>
        <w:ind w:firstLineChars="200" w:firstLine="440"/>
        <w:rPr>
          <w:rFonts w:ascii="宋体" w:hAnsi="宋体"/>
          <w:sz w:val="22"/>
        </w:rPr>
      </w:pPr>
      <w:r>
        <w:rPr>
          <w:rFonts w:ascii="宋体" w:hAnsi="宋体" w:hint="eastAsia"/>
          <w:sz w:val="22"/>
        </w:rPr>
        <w:t>所有插座模块、功能模块应采用PC/ABS塑胶材料，热变型温度应不低于120℃，阻燃特性应符合UL94-V0标准，应能够有效避免因插座引火灾事故的发生。</w:t>
      </w:r>
    </w:p>
    <w:p w:rsidR="00723ED8" w:rsidRDefault="00723ED8" w:rsidP="00723ED8">
      <w:pPr>
        <w:spacing w:line="360" w:lineRule="auto"/>
        <w:ind w:firstLineChars="200" w:firstLine="440"/>
        <w:rPr>
          <w:rFonts w:ascii="宋体" w:hAnsi="宋体"/>
          <w:sz w:val="22"/>
        </w:rPr>
      </w:pPr>
      <w:r>
        <w:rPr>
          <w:rFonts w:ascii="宋体" w:hAnsi="宋体" w:hint="eastAsia"/>
          <w:sz w:val="22"/>
        </w:rPr>
        <w:t>所有插座的插套组件应采用独具良好弹性、耐磨性、抗磁性、耐蚀性的磷青铜材料，材料厚度应为</w:t>
      </w:r>
      <w:r>
        <w:rPr>
          <w:rFonts w:ascii="宋体" w:hAnsi="宋体"/>
          <w:sz w:val="22"/>
        </w:rPr>
        <w:t>L/N</w:t>
      </w:r>
      <w:r>
        <w:rPr>
          <w:rFonts w:ascii="宋体" w:hAnsi="宋体" w:hint="eastAsia"/>
          <w:sz w:val="22"/>
        </w:rPr>
        <w:t>-</w:t>
      </w:r>
      <w:r>
        <w:rPr>
          <w:rFonts w:ascii="宋体" w:hAnsi="宋体"/>
          <w:sz w:val="22"/>
        </w:rPr>
        <w:t>0.6mm</w:t>
      </w:r>
      <w:r>
        <w:rPr>
          <w:rFonts w:ascii="宋体" w:hAnsi="宋体" w:hint="eastAsia"/>
          <w:sz w:val="22"/>
        </w:rPr>
        <w:t>，</w:t>
      </w:r>
      <w:r>
        <w:rPr>
          <w:rFonts w:ascii="宋体" w:hAnsi="宋体"/>
          <w:sz w:val="22"/>
        </w:rPr>
        <w:t>PE</w:t>
      </w:r>
      <w:r>
        <w:rPr>
          <w:rFonts w:ascii="宋体" w:hAnsi="宋体" w:hint="eastAsia"/>
          <w:sz w:val="22"/>
        </w:rPr>
        <w:t>-</w:t>
      </w:r>
      <w:r>
        <w:rPr>
          <w:rFonts w:ascii="宋体" w:hAnsi="宋体"/>
          <w:sz w:val="22"/>
        </w:rPr>
        <w:t>0.4mm；</w:t>
      </w:r>
      <w:r>
        <w:rPr>
          <w:rFonts w:ascii="宋体" w:hAnsi="宋体" w:hint="eastAsia"/>
          <w:sz w:val="22"/>
        </w:rPr>
        <w:t>精细加工，整体冲压成型，高可靠接触，单极拔插寿命试验应均在5000次以上，安全耐用应无松动和打火现象，保证输出高可靠的电气导通性和连接性。</w:t>
      </w:r>
    </w:p>
    <w:p w:rsidR="00723ED8" w:rsidRDefault="00723ED8" w:rsidP="00723ED8">
      <w:pPr>
        <w:spacing w:line="360" w:lineRule="auto"/>
        <w:ind w:firstLineChars="200" w:firstLine="440"/>
        <w:rPr>
          <w:rFonts w:ascii="宋体" w:hAnsi="宋体"/>
          <w:sz w:val="22"/>
        </w:rPr>
      </w:pPr>
      <w:r>
        <w:rPr>
          <w:rFonts w:ascii="宋体" w:hAnsi="宋体" w:hint="eastAsia"/>
          <w:sz w:val="22"/>
        </w:rPr>
        <w:t>内部连接工艺要求：内部应采用分组连接，可均衡电流电压值或起到分流作用。或在前一个插座</w:t>
      </w:r>
      <w:r>
        <w:rPr>
          <w:rFonts w:ascii="宋体" w:hAnsi="宋体" w:hint="eastAsia"/>
          <w:sz w:val="22"/>
        </w:rPr>
        <w:lastRenderedPageBreak/>
        <w:t>无输出时，应不影响其它后面插座的输出，更加安全、更可靠化。插座单元之间连接的线应采用主、支路一体化无断点连接方式，保证任何一个插座故障时均不应影响整条</w:t>
      </w:r>
      <w:r>
        <w:rPr>
          <w:rFonts w:ascii="宋体" w:hAnsi="宋体"/>
          <w:sz w:val="22"/>
        </w:rPr>
        <w:t xml:space="preserve">PDU </w:t>
      </w:r>
      <w:r>
        <w:rPr>
          <w:rFonts w:ascii="宋体" w:hAnsi="宋体" w:hint="eastAsia"/>
          <w:sz w:val="22"/>
        </w:rPr>
        <w:t>的输出。输入电缆固定装置与外壳应固定压紧，确保外力拉拔电缆时不会引起</w:t>
      </w:r>
      <w:r>
        <w:rPr>
          <w:rFonts w:ascii="宋体" w:hAnsi="宋体"/>
          <w:sz w:val="22"/>
        </w:rPr>
        <w:t xml:space="preserve">PDU </w:t>
      </w:r>
      <w:r>
        <w:rPr>
          <w:rFonts w:ascii="宋体" w:hAnsi="宋体" w:hint="eastAsia"/>
          <w:sz w:val="22"/>
        </w:rPr>
        <w:t>内部端子位移及松动。输入电缆与内部连线之间的固定及转接装置长期在</w:t>
      </w:r>
      <w:r>
        <w:rPr>
          <w:rFonts w:ascii="宋体" w:hAnsi="宋体"/>
          <w:sz w:val="22"/>
        </w:rPr>
        <w:t>70</w:t>
      </w:r>
      <w:r>
        <w:rPr>
          <w:rFonts w:ascii="宋体" w:hAnsi="宋体" w:hint="eastAsia"/>
          <w:sz w:val="22"/>
        </w:rPr>
        <w:t>℃高温及额定电流冲击下均应不易燃烧、熔化、爆裂。</w:t>
      </w:r>
    </w:p>
    <w:p w:rsidR="00723ED8" w:rsidRDefault="00723ED8" w:rsidP="00723ED8">
      <w:pPr>
        <w:pStyle w:val="a0"/>
        <w:spacing w:line="360" w:lineRule="auto"/>
        <w:ind w:firstLineChars="0" w:firstLine="0"/>
        <w:rPr>
          <w:rFonts w:ascii="宋体" w:hAnsi="宋体"/>
          <w:b/>
        </w:rPr>
      </w:pPr>
    </w:p>
    <w:bookmarkEnd w:id="88"/>
    <w:bookmarkEnd w:id="89"/>
    <w:p w:rsidR="00B8296C" w:rsidRDefault="00B97EA7">
      <w:pPr>
        <w:spacing w:line="360" w:lineRule="auto"/>
        <w:rPr>
          <w:rFonts w:ascii="宋体" w:hAnsi="宋体"/>
          <w:b/>
          <w:szCs w:val="21"/>
        </w:rPr>
      </w:pPr>
      <w:r>
        <w:rPr>
          <w:rFonts w:ascii="宋体" w:hAnsi="宋体" w:hint="eastAsia"/>
          <w:b/>
          <w:szCs w:val="21"/>
        </w:rPr>
        <w:t>二、技术标准和规范要求</w:t>
      </w:r>
    </w:p>
    <w:p w:rsidR="00723ED8" w:rsidRDefault="00723ED8" w:rsidP="00723ED8">
      <w:pPr>
        <w:pStyle w:val="1"/>
        <w:spacing w:line="360" w:lineRule="auto"/>
        <w:rPr>
          <w:rFonts w:ascii="宋体" w:hAnsi="宋体"/>
          <w:sz w:val="24"/>
        </w:rPr>
      </w:pPr>
      <w:bookmarkStart w:id="95" w:name="_Toc41310159"/>
      <w:r>
        <w:rPr>
          <w:rFonts w:ascii="宋体" w:hAnsi="宋体" w:hint="eastAsia"/>
          <w:sz w:val="24"/>
        </w:rPr>
        <w:t>适用标准与法规</w:t>
      </w:r>
      <w:bookmarkEnd w:id="95"/>
    </w:p>
    <w:p w:rsidR="00723ED8" w:rsidRDefault="00723ED8" w:rsidP="00723ED8">
      <w:pPr>
        <w:spacing w:line="360" w:lineRule="auto"/>
        <w:ind w:firstLineChars="193" w:firstLine="425"/>
        <w:rPr>
          <w:rFonts w:ascii="宋体" w:hAnsi="宋体"/>
          <w:sz w:val="22"/>
        </w:rPr>
      </w:pPr>
      <w:r>
        <w:rPr>
          <w:rFonts w:ascii="宋体" w:hAnsi="宋体" w:hint="eastAsia"/>
          <w:sz w:val="22"/>
        </w:rPr>
        <w:t>《数据中心设计规范》</w:t>
      </w:r>
      <w:r>
        <w:rPr>
          <w:rFonts w:ascii="宋体" w:hAnsi="宋体"/>
          <w:sz w:val="22"/>
        </w:rPr>
        <w:t>GB50174-20</w:t>
      </w:r>
      <w:r>
        <w:rPr>
          <w:rFonts w:ascii="宋体" w:hAnsi="宋体" w:hint="eastAsia"/>
          <w:sz w:val="22"/>
        </w:rPr>
        <w:t>17</w:t>
      </w:r>
    </w:p>
    <w:p w:rsidR="00723ED8" w:rsidRDefault="00723ED8" w:rsidP="00723ED8">
      <w:pPr>
        <w:spacing w:line="360" w:lineRule="auto"/>
        <w:ind w:firstLineChars="193" w:firstLine="425"/>
        <w:rPr>
          <w:rFonts w:ascii="宋体" w:hAnsi="宋体"/>
          <w:sz w:val="22"/>
        </w:rPr>
      </w:pPr>
      <w:r>
        <w:rPr>
          <w:rFonts w:ascii="宋体" w:hAnsi="宋体" w:hint="eastAsia"/>
          <w:sz w:val="22"/>
        </w:rPr>
        <w:t>《公共建筑节能设计标准》</w:t>
      </w:r>
      <w:r>
        <w:rPr>
          <w:rFonts w:ascii="宋体" w:hAnsi="宋体"/>
          <w:sz w:val="22"/>
        </w:rPr>
        <w:t>GB 50189-2015</w:t>
      </w:r>
    </w:p>
    <w:p w:rsidR="00723ED8" w:rsidRDefault="00723ED8" w:rsidP="00723ED8">
      <w:pPr>
        <w:spacing w:line="360" w:lineRule="auto"/>
        <w:ind w:firstLineChars="193" w:firstLine="425"/>
        <w:rPr>
          <w:rFonts w:ascii="宋体" w:hAnsi="宋体"/>
          <w:sz w:val="22"/>
        </w:rPr>
      </w:pPr>
      <w:r>
        <w:rPr>
          <w:rFonts w:ascii="宋体" w:hAnsi="宋体" w:hint="eastAsia"/>
          <w:sz w:val="22"/>
        </w:rPr>
        <w:t>《混凝土结构加固设计规范》GB 50367-2013</w:t>
      </w:r>
    </w:p>
    <w:p w:rsidR="00723ED8" w:rsidRDefault="00723ED8" w:rsidP="00723ED8">
      <w:pPr>
        <w:spacing w:line="360" w:lineRule="auto"/>
        <w:ind w:firstLineChars="193" w:firstLine="425"/>
        <w:rPr>
          <w:rFonts w:ascii="宋体" w:hAnsi="宋体"/>
          <w:sz w:val="22"/>
        </w:rPr>
      </w:pPr>
      <w:r>
        <w:rPr>
          <w:rFonts w:ascii="宋体" w:hAnsi="宋体" w:hint="eastAsia"/>
          <w:sz w:val="22"/>
        </w:rPr>
        <w:t>《建筑设计防火规范》GB 50016-2014</w:t>
      </w:r>
    </w:p>
    <w:p w:rsidR="00723ED8" w:rsidRDefault="00723ED8" w:rsidP="00723ED8">
      <w:pPr>
        <w:spacing w:line="360" w:lineRule="auto"/>
        <w:ind w:firstLineChars="193" w:firstLine="425"/>
        <w:rPr>
          <w:rFonts w:ascii="宋体" w:hAnsi="宋体"/>
          <w:sz w:val="22"/>
        </w:rPr>
      </w:pPr>
      <w:r>
        <w:rPr>
          <w:rFonts w:ascii="宋体" w:hAnsi="宋体" w:hint="eastAsia"/>
          <w:sz w:val="22"/>
        </w:rPr>
        <w:t>《供配电系统设计规范》</w:t>
      </w:r>
      <w:r>
        <w:rPr>
          <w:rFonts w:ascii="宋体" w:hAnsi="宋体"/>
          <w:sz w:val="22"/>
        </w:rPr>
        <w:t>GB 50052-2009</w:t>
      </w:r>
    </w:p>
    <w:p w:rsidR="00723ED8" w:rsidRDefault="00723ED8" w:rsidP="00723ED8">
      <w:pPr>
        <w:spacing w:line="360" w:lineRule="auto"/>
        <w:ind w:firstLineChars="193" w:firstLine="425"/>
        <w:rPr>
          <w:rFonts w:ascii="宋体" w:hAnsi="宋体"/>
          <w:sz w:val="22"/>
        </w:rPr>
      </w:pPr>
      <w:r>
        <w:rPr>
          <w:rFonts w:ascii="宋体" w:hAnsi="宋体" w:hint="eastAsia"/>
          <w:sz w:val="22"/>
        </w:rPr>
        <w:t>《低压配电设计规范》</w:t>
      </w:r>
      <w:r>
        <w:rPr>
          <w:rFonts w:ascii="宋体" w:hAnsi="宋体"/>
          <w:sz w:val="22"/>
        </w:rPr>
        <w:t>GB 50054-2011</w:t>
      </w:r>
    </w:p>
    <w:p w:rsidR="00723ED8" w:rsidRDefault="00723ED8" w:rsidP="00723ED8">
      <w:pPr>
        <w:spacing w:line="360" w:lineRule="auto"/>
        <w:ind w:firstLineChars="193" w:firstLine="425"/>
        <w:rPr>
          <w:rFonts w:ascii="宋体" w:hAnsi="宋体"/>
          <w:sz w:val="22"/>
        </w:rPr>
      </w:pPr>
      <w:r>
        <w:rPr>
          <w:rFonts w:ascii="宋体" w:hAnsi="宋体" w:hint="eastAsia"/>
          <w:sz w:val="22"/>
        </w:rPr>
        <w:t>《民用建筑电气设计规范》</w:t>
      </w:r>
      <w:r>
        <w:rPr>
          <w:rFonts w:ascii="宋体" w:hAnsi="宋体"/>
          <w:sz w:val="22"/>
        </w:rPr>
        <w:t>JGJ 16-2008</w:t>
      </w:r>
    </w:p>
    <w:p w:rsidR="00723ED8" w:rsidRDefault="00723ED8" w:rsidP="00723ED8">
      <w:pPr>
        <w:spacing w:line="360" w:lineRule="auto"/>
        <w:ind w:firstLineChars="193" w:firstLine="425"/>
        <w:rPr>
          <w:rFonts w:ascii="宋体" w:hAnsi="宋体"/>
          <w:sz w:val="22"/>
        </w:rPr>
      </w:pPr>
      <w:r>
        <w:rPr>
          <w:rFonts w:ascii="宋体" w:hAnsi="宋体" w:hint="eastAsia"/>
          <w:sz w:val="22"/>
        </w:rPr>
        <w:t>《</w:t>
      </w:r>
      <w:r>
        <w:rPr>
          <w:rFonts w:ascii="宋体" w:hAnsi="宋体"/>
          <w:sz w:val="22"/>
        </w:rPr>
        <w:t xml:space="preserve">20kV </w:t>
      </w:r>
      <w:r>
        <w:rPr>
          <w:rFonts w:ascii="宋体" w:hAnsi="宋体" w:hint="eastAsia"/>
          <w:sz w:val="22"/>
        </w:rPr>
        <w:t>及以下变电所设计规范》</w:t>
      </w:r>
      <w:r>
        <w:rPr>
          <w:rFonts w:ascii="宋体" w:hAnsi="宋体"/>
          <w:sz w:val="22"/>
        </w:rPr>
        <w:t>GB50053-2013</w:t>
      </w:r>
    </w:p>
    <w:p w:rsidR="00723ED8" w:rsidRDefault="00723ED8" w:rsidP="00723ED8">
      <w:pPr>
        <w:spacing w:line="360" w:lineRule="auto"/>
        <w:ind w:firstLineChars="193" w:firstLine="425"/>
        <w:rPr>
          <w:rFonts w:ascii="宋体" w:hAnsi="宋体"/>
          <w:sz w:val="22"/>
        </w:rPr>
      </w:pPr>
      <w:r>
        <w:rPr>
          <w:rFonts w:ascii="宋体" w:hAnsi="宋体" w:hint="eastAsia"/>
          <w:sz w:val="22"/>
        </w:rPr>
        <w:t>《采暖通风与空气调节设计规范》</w:t>
      </w:r>
      <w:r>
        <w:rPr>
          <w:rFonts w:ascii="宋体" w:hAnsi="宋体"/>
          <w:sz w:val="22"/>
        </w:rPr>
        <w:t>GB50019-2003</w:t>
      </w:r>
    </w:p>
    <w:p w:rsidR="00723ED8" w:rsidRDefault="00723ED8" w:rsidP="00723ED8">
      <w:pPr>
        <w:spacing w:line="360" w:lineRule="auto"/>
        <w:ind w:firstLineChars="193" w:firstLine="425"/>
        <w:rPr>
          <w:rFonts w:ascii="宋体" w:hAnsi="宋体"/>
          <w:sz w:val="22"/>
        </w:rPr>
      </w:pPr>
      <w:r>
        <w:rPr>
          <w:rFonts w:ascii="宋体" w:hAnsi="宋体" w:hint="eastAsia"/>
          <w:sz w:val="22"/>
        </w:rPr>
        <w:t>《气体灭火系统设计规范》</w:t>
      </w:r>
      <w:r>
        <w:rPr>
          <w:rFonts w:ascii="宋体" w:hAnsi="宋体"/>
          <w:sz w:val="22"/>
        </w:rPr>
        <w:t>GB50370-2005</w:t>
      </w:r>
    </w:p>
    <w:p w:rsidR="00723ED8" w:rsidRDefault="00723ED8" w:rsidP="00723ED8">
      <w:pPr>
        <w:spacing w:line="360" w:lineRule="auto"/>
        <w:ind w:firstLineChars="193" w:firstLine="425"/>
        <w:rPr>
          <w:rFonts w:ascii="宋体" w:hAnsi="宋体"/>
          <w:sz w:val="22"/>
        </w:rPr>
      </w:pPr>
      <w:r>
        <w:rPr>
          <w:rFonts w:ascii="宋体" w:hAnsi="宋体" w:hint="eastAsia"/>
          <w:sz w:val="22"/>
        </w:rPr>
        <w:t>《火灾自动报警系统设计规范》GB 50116-2013</w:t>
      </w:r>
    </w:p>
    <w:p w:rsidR="00723ED8" w:rsidRDefault="00723ED8" w:rsidP="00723ED8">
      <w:pPr>
        <w:spacing w:line="360" w:lineRule="auto"/>
        <w:ind w:firstLineChars="193" w:firstLine="425"/>
        <w:rPr>
          <w:rFonts w:ascii="宋体" w:hAnsi="宋体"/>
          <w:sz w:val="22"/>
        </w:rPr>
      </w:pPr>
      <w:r>
        <w:rPr>
          <w:rFonts w:ascii="宋体" w:hAnsi="宋体" w:hint="eastAsia"/>
          <w:sz w:val="22"/>
        </w:rPr>
        <w:t>《智能建筑设计标准》</w:t>
      </w:r>
      <w:r>
        <w:rPr>
          <w:rFonts w:ascii="宋体" w:hAnsi="宋体"/>
          <w:sz w:val="22"/>
        </w:rPr>
        <w:t>GB50314</w:t>
      </w:r>
      <w:r>
        <w:rPr>
          <w:rFonts w:ascii="宋体" w:hAnsi="宋体" w:hint="eastAsia"/>
          <w:sz w:val="22"/>
        </w:rPr>
        <w:t>-</w:t>
      </w:r>
      <w:r>
        <w:rPr>
          <w:rFonts w:ascii="宋体" w:hAnsi="宋体"/>
          <w:sz w:val="22"/>
        </w:rPr>
        <w:t>2015</w:t>
      </w:r>
    </w:p>
    <w:p w:rsidR="00723ED8" w:rsidRDefault="00723ED8" w:rsidP="00723ED8">
      <w:pPr>
        <w:spacing w:line="360" w:lineRule="auto"/>
        <w:ind w:firstLineChars="193" w:firstLine="425"/>
        <w:rPr>
          <w:rFonts w:ascii="宋体" w:hAnsi="宋体"/>
          <w:sz w:val="22"/>
        </w:rPr>
      </w:pPr>
      <w:r>
        <w:rPr>
          <w:rFonts w:ascii="宋体" w:hAnsi="宋体" w:hint="eastAsia"/>
          <w:sz w:val="22"/>
        </w:rPr>
        <w:t>《安全防范工程技术规范》</w:t>
      </w:r>
      <w:r>
        <w:rPr>
          <w:rFonts w:ascii="宋体" w:hAnsi="宋体"/>
          <w:sz w:val="22"/>
        </w:rPr>
        <w:t>GB50348-2004</w:t>
      </w:r>
    </w:p>
    <w:p w:rsidR="00723ED8" w:rsidRDefault="00723ED8" w:rsidP="00723ED8">
      <w:pPr>
        <w:spacing w:line="360" w:lineRule="auto"/>
        <w:ind w:firstLineChars="193" w:firstLine="425"/>
        <w:rPr>
          <w:rFonts w:ascii="宋体" w:hAnsi="宋体"/>
          <w:sz w:val="22"/>
        </w:rPr>
      </w:pPr>
      <w:r>
        <w:rPr>
          <w:rFonts w:ascii="宋体" w:hAnsi="宋体" w:hint="eastAsia"/>
          <w:sz w:val="22"/>
        </w:rPr>
        <w:t>《入侵报警系统工程设计规范》</w:t>
      </w:r>
      <w:r>
        <w:rPr>
          <w:rFonts w:ascii="宋体" w:hAnsi="宋体"/>
          <w:sz w:val="22"/>
        </w:rPr>
        <w:t>GB50394-2007</w:t>
      </w:r>
    </w:p>
    <w:p w:rsidR="00723ED8" w:rsidRDefault="00723ED8" w:rsidP="00723ED8">
      <w:pPr>
        <w:spacing w:line="360" w:lineRule="auto"/>
        <w:ind w:firstLineChars="193" w:firstLine="425"/>
        <w:rPr>
          <w:rFonts w:ascii="宋体" w:hAnsi="宋体"/>
          <w:sz w:val="22"/>
        </w:rPr>
      </w:pPr>
      <w:r>
        <w:rPr>
          <w:rFonts w:ascii="宋体" w:hAnsi="宋体" w:hint="eastAsia"/>
          <w:sz w:val="22"/>
        </w:rPr>
        <w:t>《出入口控制系统工程设计规范》</w:t>
      </w:r>
      <w:r>
        <w:rPr>
          <w:rFonts w:ascii="宋体" w:hAnsi="宋体"/>
          <w:sz w:val="22"/>
        </w:rPr>
        <w:t>GB50396-2007</w:t>
      </w:r>
    </w:p>
    <w:p w:rsidR="00723ED8" w:rsidRDefault="00723ED8" w:rsidP="00723ED8">
      <w:pPr>
        <w:spacing w:line="360" w:lineRule="auto"/>
        <w:ind w:firstLineChars="193" w:firstLine="425"/>
        <w:rPr>
          <w:rFonts w:ascii="宋体" w:hAnsi="宋体"/>
          <w:sz w:val="22"/>
        </w:rPr>
      </w:pPr>
      <w:r>
        <w:rPr>
          <w:rFonts w:ascii="宋体" w:hAnsi="宋体" w:hint="eastAsia"/>
          <w:sz w:val="22"/>
        </w:rPr>
        <w:t>《视频安防监控系统设计规范》</w:t>
      </w:r>
      <w:r>
        <w:rPr>
          <w:rFonts w:ascii="宋体" w:hAnsi="宋体"/>
          <w:sz w:val="22"/>
        </w:rPr>
        <w:t>GB50395-2007</w:t>
      </w:r>
    </w:p>
    <w:p w:rsidR="00723ED8" w:rsidRDefault="00723ED8" w:rsidP="00723ED8">
      <w:pPr>
        <w:spacing w:line="360" w:lineRule="auto"/>
        <w:ind w:firstLineChars="193" w:firstLine="425"/>
        <w:rPr>
          <w:rFonts w:ascii="宋体" w:hAnsi="宋体"/>
          <w:sz w:val="22"/>
        </w:rPr>
      </w:pPr>
      <w:r>
        <w:rPr>
          <w:rFonts w:ascii="宋体" w:hAnsi="宋体" w:hint="eastAsia"/>
          <w:sz w:val="22"/>
        </w:rPr>
        <w:t>《综合布线系统工程设计规范》</w:t>
      </w:r>
      <w:r>
        <w:rPr>
          <w:rFonts w:ascii="宋体" w:hAnsi="宋体"/>
          <w:sz w:val="22"/>
        </w:rPr>
        <w:t>GB50311-2007</w:t>
      </w:r>
    </w:p>
    <w:p w:rsidR="00723ED8" w:rsidRDefault="00723ED8" w:rsidP="00723ED8">
      <w:pPr>
        <w:spacing w:line="360" w:lineRule="auto"/>
        <w:ind w:firstLineChars="193" w:firstLine="425"/>
        <w:rPr>
          <w:rFonts w:ascii="宋体" w:hAnsi="宋体"/>
          <w:sz w:val="22"/>
        </w:rPr>
      </w:pPr>
      <w:r>
        <w:rPr>
          <w:rFonts w:ascii="宋体" w:hAnsi="宋体" w:hint="eastAsia"/>
          <w:sz w:val="22"/>
        </w:rPr>
        <w:t>《建筑物防雷设计规范》</w:t>
      </w:r>
      <w:r>
        <w:rPr>
          <w:rFonts w:ascii="宋体" w:hAnsi="宋体"/>
          <w:sz w:val="22"/>
        </w:rPr>
        <w:t>GB50057-2010</w:t>
      </w:r>
    </w:p>
    <w:p w:rsidR="00723ED8" w:rsidRDefault="00723ED8" w:rsidP="00723ED8">
      <w:pPr>
        <w:spacing w:line="360" w:lineRule="auto"/>
        <w:ind w:firstLineChars="193" w:firstLine="425"/>
        <w:rPr>
          <w:rFonts w:ascii="宋体" w:hAnsi="宋体"/>
          <w:sz w:val="22"/>
        </w:rPr>
      </w:pPr>
      <w:r>
        <w:rPr>
          <w:rFonts w:ascii="宋体" w:hAnsi="宋体" w:hint="eastAsia"/>
          <w:sz w:val="22"/>
        </w:rPr>
        <w:t>《</w:t>
      </w:r>
      <w:r>
        <w:rPr>
          <w:rFonts w:ascii="宋体" w:hAnsi="宋体"/>
          <w:sz w:val="22"/>
        </w:rPr>
        <w:t>建筑物电子信息系统防雷技术规范</w:t>
      </w:r>
      <w:r>
        <w:rPr>
          <w:rFonts w:ascii="宋体" w:hAnsi="宋体" w:hint="eastAsia"/>
          <w:sz w:val="22"/>
        </w:rPr>
        <w:t>》</w:t>
      </w:r>
      <w:r>
        <w:rPr>
          <w:rFonts w:ascii="宋体" w:hAnsi="宋体"/>
          <w:sz w:val="22"/>
        </w:rPr>
        <w:t xml:space="preserve"> GB 50343-2012</w:t>
      </w:r>
    </w:p>
    <w:p w:rsidR="00723ED8" w:rsidRDefault="00723ED8" w:rsidP="00723ED8">
      <w:pPr>
        <w:spacing w:line="360" w:lineRule="auto"/>
        <w:ind w:firstLineChars="193" w:firstLine="425"/>
        <w:rPr>
          <w:rFonts w:ascii="宋体" w:hAnsi="宋体"/>
          <w:sz w:val="22"/>
        </w:rPr>
      </w:pPr>
      <w:r>
        <w:rPr>
          <w:rFonts w:ascii="宋体" w:hAnsi="宋体" w:hint="eastAsia"/>
          <w:sz w:val="22"/>
        </w:rPr>
        <w:t>《</w:t>
      </w:r>
      <w:r>
        <w:rPr>
          <w:rFonts w:ascii="宋体" w:hAnsi="宋体"/>
          <w:sz w:val="22"/>
        </w:rPr>
        <w:t>电子工程防静电设计规范</w:t>
      </w:r>
      <w:r>
        <w:rPr>
          <w:rFonts w:ascii="宋体" w:hAnsi="宋体" w:hint="eastAsia"/>
          <w:sz w:val="22"/>
        </w:rPr>
        <w:t>》</w:t>
      </w:r>
      <w:r>
        <w:rPr>
          <w:rFonts w:ascii="宋体" w:hAnsi="宋体"/>
          <w:sz w:val="22"/>
        </w:rPr>
        <w:t>GB 50611-2010</w:t>
      </w:r>
    </w:p>
    <w:p w:rsidR="00723ED8" w:rsidRDefault="00723ED8" w:rsidP="00723ED8">
      <w:pPr>
        <w:spacing w:line="360" w:lineRule="auto"/>
        <w:ind w:firstLineChars="193" w:firstLine="425"/>
        <w:rPr>
          <w:rFonts w:ascii="宋体" w:hAnsi="宋体"/>
          <w:sz w:val="22"/>
        </w:rPr>
      </w:pPr>
      <w:r>
        <w:rPr>
          <w:rFonts w:ascii="宋体" w:hAnsi="宋体" w:hint="eastAsia"/>
          <w:sz w:val="22"/>
        </w:rPr>
        <w:t>《电信设备安装抗震设计规范》</w:t>
      </w:r>
      <w:r>
        <w:rPr>
          <w:rFonts w:ascii="宋体" w:hAnsi="宋体"/>
          <w:sz w:val="22"/>
        </w:rPr>
        <w:t>YD 5059-2005</w:t>
      </w:r>
    </w:p>
    <w:p w:rsidR="00723ED8" w:rsidRDefault="00723ED8" w:rsidP="00723ED8">
      <w:pPr>
        <w:spacing w:line="360" w:lineRule="auto"/>
        <w:ind w:firstLineChars="193" w:firstLine="425"/>
        <w:rPr>
          <w:rFonts w:ascii="宋体" w:hAnsi="宋体"/>
          <w:sz w:val="22"/>
        </w:rPr>
      </w:pPr>
      <w:r>
        <w:rPr>
          <w:rFonts w:ascii="宋体" w:hAnsi="宋体" w:hint="eastAsia"/>
          <w:sz w:val="22"/>
        </w:rPr>
        <w:t>《广播电影电视工程技术用房照明设计规范》GY/T5061-2015</w:t>
      </w:r>
    </w:p>
    <w:p w:rsidR="00723ED8" w:rsidRDefault="00723ED8" w:rsidP="00723ED8">
      <w:pPr>
        <w:spacing w:line="360" w:lineRule="auto"/>
        <w:ind w:firstLineChars="193" w:firstLine="425"/>
        <w:rPr>
          <w:rFonts w:ascii="宋体" w:hAnsi="宋体"/>
          <w:sz w:val="22"/>
        </w:rPr>
      </w:pPr>
      <w:r>
        <w:rPr>
          <w:rFonts w:ascii="宋体" w:hAnsi="宋体" w:hint="eastAsia"/>
          <w:sz w:val="22"/>
        </w:rPr>
        <w:t>《通信用不间断电源（</w:t>
      </w:r>
      <w:r>
        <w:rPr>
          <w:rFonts w:ascii="宋体" w:hAnsi="宋体"/>
          <w:sz w:val="22"/>
        </w:rPr>
        <w:t>UPS</w:t>
      </w:r>
      <w:r>
        <w:rPr>
          <w:rFonts w:ascii="宋体" w:hAnsi="宋体" w:hint="eastAsia"/>
          <w:sz w:val="22"/>
        </w:rPr>
        <w:t>）》</w:t>
      </w:r>
      <w:r>
        <w:rPr>
          <w:rFonts w:ascii="宋体" w:hAnsi="宋体"/>
          <w:sz w:val="22"/>
        </w:rPr>
        <w:t>YD/T 1095-2008</w:t>
      </w:r>
    </w:p>
    <w:p w:rsidR="00723ED8" w:rsidRDefault="00723ED8" w:rsidP="00723ED8">
      <w:pPr>
        <w:pStyle w:val="a0"/>
        <w:spacing w:line="360" w:lineRule="auto"/>
        <w:rPr>
          <w:rFonts w:ascii="宋体" w:hAnsi="宋体"/>
        </w:rPr>
      </w:pPr>
    </w:p>
    <w:p w:rsidR="00723ED8" w:rsidRDefault="00345E41" w:rsidP="00723ED8">
      <w:pPr>
        <w:pStyle w:val="2"/>
        <w:numPr>
          <w:ilvl w:val="1"/>
          <w:numId w:val="0"/>
        </w:numPr>
        <w:spacing w:before="0" w:after="160" w:line="360" w:lineRule="auto"/>
        <w:ind w:left="633" w:hanging="576"/>
        <w:jc w:val="both"/>
        <w:rPr>
          <w:rFonts w:ascii="宋体" w:eastAsia="宋体" w:hAnsi="宋体"/>
          <w:sz w:val="24"/>
          <w:szCs w:val="24"/>
        </w:rPr>
      </w:pPr>
      <w:bookmarkStart w:id="96" w:name="_Toc41310197"/>
      <w:bookmarkEnd w:id="40"/>
      <w:bookmarkEnd w:id="41"/>
      <w:bookmarkEnd w:id="42"/>
      <w:r w:rsidRPr="00345E41">
        <w:rPr>
          <w:rFonts w:ascii="宋体" w:eastAsia="宋体" w:hAnsi="宋体" w:hint="eastAsia"/>
          <w:sz w:val="21"/>
          <w:szCs w:val="21"/>
        </w:rPr>
        <w:t>三、</w:t>
      </w:r>
      <w:r w:rsidR="00723ED8">
        <w:rPr>
          <w:rFonts w:ascii="宋体" w:eastAsia="宋体" w:hAnsi="宋体" w:hint="eastAsia"/>
          <w:sz w:val="24"/>
          <w:szCs w:val="24"/>
        </w:rPr>
        <w:t>培训总则</w:t>
      </w:r>
      <w:bookmarkEnd w:id="96"/>
    </w:p>
    <w:p w:rsidR="00723ED8" w:rsidRDefault="00723ED8" w:rsidP="00723ED8">
      <w:pPr>
        <w:widowControl/>
        <w:numPr>
          <w:ilvl w:val="0"/>
          <w:numId w:val="25"/>
        </w:numPr>
        <w:spacing w:after="160" w:line="360" w:lineRule="auto"/>
        <w:jc w:val="left"/>
        <w:rPr>
          <w:rFonts w:ascii="宋体" w:hAnsi="宋体"/>
          <w:sz w:val="22"/>
        </w:rPr>
      </w:pPr>
      <w:r>
        <w:rPr>
          <w:rFonts w:ascii="宋体" w:hAnsi="宋体" w:hint="eastAsia"/>
          <w:sz w:val="22"/>
        </w:rPr>
        <w:t>投标人必须提供满足本章要求的培训服务。</w:t>
      </w:r>
    </w:p>
    <w:p w:rsidR="00723ED8" w:rsidRDefault="00723ED8" w:rsidP="00723ED8">
      <w:pPr>
        <w:widowControl/>
        <w:numPr>
          <w:ilvl w:val="0"/>
          <w:numId w:val="25"/>
        </w:numPr>
        <w:spacing w:after="160" w:line="360" w:lineRule="auto"/>
        <w:jc w:val="left"/>
        <w:rPr>
          <w:rFonts w:ascii="宋体" w:hAnsi="宋体"/>
          <w:sz w:val="22"/>
        </w:rPr>
      </w:pPr>
      <w:r>
        <w:rPr>
          <w:rFonts w:ascii="宋体" w:hAnsi="宋体" w:hint="eastAsia"/>
          <w:sz w:val="22"/>
        </w:rPr>
        <w:t>投标人必须提供高水平的培训。培训应包括主要设备和系统。所提供的培训课程表随应答文件一起提交。</w:t>
      </w:r>
    </w:p>
    <w:p w:rsidR="00723ED8" w:rsidRDefault="00723ED8" w:rsidP="00723ED8">
      <w:pPr>
        <w:widowControl/>
        <w:numPr>
          <w:ilvl w:val="0"/>
          <w:numId w:val="25"/>
        </w:numPr>
        <w:spacing w:after="160" w:line="360" w:lineRule="auto"/>
        <w:jc w:val="left"/>
        <w:rPr>
          <w:rFonts w:ascii="宋体" w:hAnsi="宋体"/>
          <w:sz w:val="22"/>
        </w:rPr>
      </w:pPr>
      <w:r>
        <w:rPr>
          <w:rFonts w:ascii="宋体" w:hAnsi="宋体" w:hint="eastAsia"/>
          <w:sz w:val="22"/>
        </w:rPr>
        <w:t>投标人派出的培训教员应至少具有三年的相同课程的教学经验。</w:t>
      </w:r>
    </w:p>
    <w:p w:rsidR="00723ED8" w:rsidRDefault="00723ED8" w:rsidP="00723ED8">
      <w:pPr>
        <w:widowControl/>
        <w:numPr>
          <w:ilvl w:val="0"/>
          <w:numId w:val="25"/>
        </w:numPr>
        <w:spacing w:after="160" w:line="360" w:lineRule="auto"/>
        <w:jc w:val="left"/>
        <w:rPr>
          <w:rFonts w:ascii="宋体" w:hAnsi="宋体"/>
          <w:sz w:val="22"/>
        </w:rPr>
      </w:pPr>
      <w:r>
        <w:rPr>
          <w:rFonts w:ascii="宋体" w:hAnsi="宋体" w:hint="eastAsia"/>
          <w:sz w:val="22"/>
        </w:rPr>
        <w:t>所有的培训教员必须用中文授课</w:t>
      </w:r>
      <w:r>
        <w:rPr>
          <w:rFonts w:ascii="宋体" w:hAnsi="宋体"/>
          <w:sz w:val="22"/>
        </w:rPr>
        <w:t>(</w:t>
      </w:r>
      <w:r>
        <w:rPr>
          <w:rFonts w:ascii="宋体" w:hAnsi="宋体" w:hint="eastAsia"/>
          <w:sz w:val="22"/>
        </w:rPr>
        <w:t>如果讲师不会讲中文</w:t>
      </w:r>
      <w:r>
        <w:rPr>
          <w:rFonts w:ascii="宋体" w:hAnsi="宋体"/>
          <w:sz w:val="22"/>
        </w:rPr>
        <w:t>,</w:t>
      </w:r>
      <w:r>
        <w:rPr>
          <w:rFonts w:ascii="宋体" w:hAnsi="宋体" w:hint="eastAsia"/>
          <w:sz w:val="22"/>
        </w:rPr>
        <w:t>投标人必须提供中文翻译</w:t>
      </w:r>
      <w:r>
        <w:rPr>
          <w:rFonts w:ascii="宋体" w:hAnsi="宋体"/>
          <w:sz w:val="22"/>
        </w:rPr>
        <w:t xml:space="preserve">), </w:t>
      </w:r>
      <w:r>
        <w:rPr>
          <w:rFonts w:ascii="宋体" w:hAnsi="宋体" w:hint="eastAsia"/>
          <w:sz w:val="22"/>
        </w:rPr>
        <w:t>除非有其它的协议规定。</w:t>
      </w:r>
    </w:p>
    <w:p w:rsidR="00723ED8" w:rsidRDefault="00723ED8" w:rsidP="00723ED8">
      <w:pPr>
        <w:widowControl/>
        <w:numPr>
          <w:ilvl w:val="0"/>
          <w:numId w:val="25"/>
        </w:numPr>
        <w:spacing w:after="160" w:line="360" w:lineRule="auto"/>
        <w:jc w:val="left"/>
        <w:rPr>
          <w:rFonts w:ascii="宋体" w:hAnsi="宋体"/>
          <w:sz w:val="22"/>
        </w:rPr>
      </w:pPr>
      <w:r>
        <w:rPr>
          <w:rFonts w:ascii="宋体" w:hAnsi="宋体" w:hint="eastAsia"/>
          <w:sz w:val="22"/>
        </w:rPr>
        <w:t>投标人必须为所有被培训人员提供培训用计算机、网络环境、文字资料和讲义等相关用品。所有的资料必须是中文或英文书写。</w:t>
      </w:r>
    </w:p>
    <w:p w:rsidR="00723ED8" w:rsidRDefault="00723ED8" w:rsidP="00723ED8">
      <w:pPr>
        <w:widowControl/>
        <w:numPr>
          <w:ilvl w:val="0"/>
          <w:numId w:val="25"/>
        </w:numPr>
        <w:spacing w:after="160" w:line="360" w:lineRule="auto"/>
        <w:jc w:val="left"/>
        <w:rPr>
          <w:rFonts w:ascii="宋体" w:hAnsi="宋体"/>
          <w:sz w:val="22"/>
        </w:rPr>
      </w:pPr>
      <w:r>
        <w:rPr>
          <w:rFonts w:ascii="宋体" w:hAnsi="宋体" w:hint="eastAsia"/>
          <w:sz w:val="22"/>
        </w:rPr>
        <w:t>培训时间与日期必须在合同生效之后尽快安排。</w:t>
      </w:r>
    </w:p>
    <w:p w:rsidR="00723ED8" w:rsidRDefault="00723ED8" w:rsidP="00723ED8">
      <w:pPr>
        <w:pStyle w:val="2"/>
        <w:numPr>
          <w:ilvl w:val="1"/>
          <w:numId w:val="0"/>
        </w:numPr>
        <w:spacing w:before="0" w:after="160" w:line="360" w:lineRule="auto"/>
        <w:ind w:left="633" w:hanging="576"/>
        <w:jc w:val="both"/>
        <w:rPr>
          <w:rFonts w:ascii="宋体" w:eastAsia="宋体" w:hAnsi="宋体"/>
          <w:sz w:val="24"/>
          <w:szCs w:val="24"/>
        </w:rPr>
      </w:pPr>
      <w:bookmarkStart w:id="97" w:name="_Toc22735"/>
      <w:bookmarkStart w:id="98" w:name="_Toc44215811"/>
      <w:bookmarkStart w:id="99" w:name="_Toc526272415"/>
      <w:bookmarkStart w:id="100" w:name="_Toc143146819"/>
      <w:bookmarkStart w:id="101" w:name="_Toc209535172"/>
      <w:bookmarkStart w:id="102" w:name="_Toc44215972"/>
      <w:bookmarkStart w:id="103" w:name="_Toc526272828"/>
      <w:bookmarkStart w:id="104" w:name="_Toc168805886"/>
      <w:bookmarkStart w:id="105" w:name="_Toc169445864"/>
      <w:bookmarkStart w:id="106" w:name="_Toc2132"/>
      <w:bookmarkStart w:id="107" w:name="_Toc41310198"/>
      <w:r>
        <w:rPr>
          <w:rFonts w:ascii="宋体" w:eastAsia="宋体" w:hAnsi="宋体" w:hint="eastAsia"/>
          <w:sz w:val="24"/>
          <w:szCs w:val="24"/>
        </w:rPr>
        <w:t>培训内容</w:t>
      </w:r>
      <w:bookmarkEnd w:id="97"/>
      <w:bookmarkEnd w:id="98"/>
      <w:bookmarkEnd w:id="99"/>
      <w:bookmarkEnd w:id="100"/>
      <w:bookmarkEnd w:id="101"/>
      <w:bookmarkEnd w:id="102"/>
      <w:bookmarkEnd w:id="103"/>
      <w:bookmarkEnd w:id="104"/>
      <w:bookmarkEnd w:id="105"/>
      <w:bookmarkEnd w:id="106"/>
      <w:bookmarkEnd w:id="107"/>
    </w:p>
    <w:p w:rsidR="00723ED8" w:rsidRDefault="00723ED8" w:rsidP="00723ED8">
      <w:pPr>
        <w:autoSpaceDE w:val="0"/>
        <w:autoSpaceDN w:val="0"/>
        <w:spacing w:line="360" w:lineRule="auto"/>
        <w:ind w:right="-53" w:firstLine="360"/>
        <w:textAlignment w:val="bottom"/>
        <w:rPr>
          <w:rFonts w:ascii="宋体" w:hAnsi="宋体"/>
          <w:sz w:val="22"/>
        </w:rPr>
      </w:pPr>
      <w:r>
        <w:rPr>
          <w:rFonts w:ascii="宋体" w:hAnsi="宋体"/>
          <w:sz w:val="22"/>
        </w:rPr>
        <w:t>1</w:t>
      </w:r>
      <w:r>
        <w:rPr>
          <w:rFonts w:ascii="宋体" w:hAnsi="宋体" w:hint="eastAsia"/>
          <w:sz w:val="22"/>
        </w:rPr>
        <w:t>、中标人应负责招标方技术人员和管理人员的技术培训</w:t>
      </w:r>
      <w:r>
        <w:rPr>
          <w:rFonts w:ascii="宋体" w:hAnsi="宋体"/>
          <w:sz w:val="22"/>
        </w:rPr>
        <w:t xml:space="preserve">, </w:t>
      </w:r>
      <w:r>
        <w:rPr>
          <w:rFonts w:ascii="宋体" w:hAnsi="宋体" w:hint="eastAsia"/>
          <w:sz w:val="22"/>
        </w:rPr>
        <w:t>培训内容包括两个方面</w:t>
      </w:r>
      <w:r>
        <w:rPr>
          <w:rFonts w:ascii="宋体" w:hAnsi="宋体"/>
          <w:sz w:val="22"/>
        </w:rPr>
        <w:t>:</w:t>
      </w:r>
    </w:p>
    <w:p w:rsidR="00723ED8" w:rsidRDefault="00723ED8" w:rsidP="00723ED8">
      <w:pPr>
        <w:autoSpaceDE w:val="0"/>
        <w:autoSpaceDN w:val="0"/>
        <w:spacing w:line="360" w:lineRule="auto"/>
        <w:ind w:right="-53" w:firstLine="360"/>
        <w:textAlignment w:val="bottom"/>
        <w:rPr>
          <w:rFonts w:ascii="宋体" w:hAnsi="宋体"/>
          <w:sz w:val="22"/>
        </w:rPr>
      </w:pPr>
      <w:r>
        <w:rPr>
          <w:rFonts w:ascii="宋体" w:hAnsi="宋体" w:hint="eastAsia"/>
          <w:sz w:val="22"/>
        </w:rPr>
        <w:t>（</w:t>
      </w:r>
      <w:r>
        <w:rPr>
          <w:rFonts w:ascii="宋体" w:hAnsi="宋体"/>
          <w:sz w:val="22"/>
        </w:rPr>
        <w:t>1</w:t>
      </w:r>
      <w:r>
        <w:rPr>
          <w:rFonts w:ascii="宋体" w:hAnsi="宋体" w:hint="eastAsia"/>
          <w:sz w:val="22"/>
        </w:rPr>
        <w:t>）操作维护培训。</w:t>
      </w:r>
    </w:p>
    <w:p w:rsidR="00723ED8" w:rsidRDefault="00723ED8" w:rsidP="00723ED8">
      <w:pPr>
        <w:autoSpaceDE w:val="0"/>
        <w:autoSpaceDN w:val="0"/>
        <w:spacing w:line="360" w:lineRule="auto"/>
        <w:ind w:right="-53" w:firstLine="360"/>
        <w:textAlignment w:val="bottom"/>
        <w:rPr>
          <w:rFonts w:ascii="宋体" w:hAnsi="宋体"/>
          <w:sz w:val="22"/>
        </w:rPr>
      </w:pPr>
      <w:r>
        <w:rPr>
          <w:rFonts w:ascii="宋体" w:hAnsi="宋体" w:hint="eastAsia"/>
          <w:sz w:val="22"/>
        </w:rPr>
        <w:t>（</w:t>
      </w:r>
      <w:r>
        <w:rPr>
          <w:rFonts w:ascii="宋体" w:hAnsi="宋体"/>
          <w:sz w:val="22"/>
        </w:rPr>
        <w:t>2</w:t>
      </w:r>
      <w:r>
        <w:rPr>
          <w:rFonts w:ascii="宋体" w:hAnsi="宋体" w:hint="eastAsia"/>
          <w:sz w:val="22"/>
        </w:rPr>
        <w:t>）对招标方工程技术人员进行系统专业培训。</w:t>
      </w:r>
    </w:p>
    <w:p w:rsidR="00723ED8" w:rsidRDefault="00723ED8" w:rsidP="00723ED8">
      <w:pPr>
        <w:autoSpaceDE w:val="0"/>
        <w:autoSpaceDN w:val="0"/>
        <w:spacing w:line="360" w:lineRule="auto"/>
        <w:ind w:right="-53" w:firstLine="360"/>
        <w:textAlignment w:val="bottom"/>
        <w:rPr>
          <w:rFonts w:ascii="宋体" w:hAnsi="宋体"/>
          <w:sz w:val="22"/>
        </w:rPr>
      </w:pPr>
      <w:r>
        <w:rPr>
          <w:rFonts w:ascii="宋体" w:hAnsi="宋体"/>
          <w:sz w:val="22"/>
        </w:rPr>
        <w:t>2</w:t>
      </w:r>
      <w:r>
        <w:rPr>
          <w:rFonts w:ascii="宋体" w:hAnsi="宋体" w:hint="eastAsia"/>
          <w:sz w:val="22"/>
        </w:rPr>
        <w:t>、操作维护培训和系统专业培训应包括所提供设备的原理和技术性能、操作维护方法、安装调试、排除故障及软件结构、定制和升级等各个方面</w:t>
      </w:r>
      <w:r>
        <w:rPr>
          <w:rFonts w:ascii="宋体" w:hAnsi="宋体"/>
          <w:sz w:val="22"/>
        </w:rPr>
        <w:t xml:space="preserve">, </w:t>
      </w:r>
      <w:r>
        <w:rPr>
          <w:rFonts w:ascii="宋体" w:hAnsi="宋体" w:hint="eastAsia"/>
          <w:sz w:val="22"/>
        </w:rPr>
        <w:t>并提供全套培训教材和培训课程计划表。</w:t>
      </w:r>
    </w:p>
    <w:p w:rsidR="00723ED8" w:rsidRDefault="00723ED8" w:rsidP="00723ED8">
      <w:pPr>
        <w:autoSpaceDE w:val="0"/>
        <w:autoSpaceDN w:val="0"/>
        <w:spacing w:line="360" w:lineRule="auto"/>
        <w:ind w:right="-53" w:firstLine="360"/>
        <w:textAlignment w:val="bottom"/>
        <w:rPr>
          <w:rFonts w:ascii="宋体" w:hAnsi="宋体"/>
          <w:sz w:val="22"/>
        </w:rPr>
      </w:pPr>
      <w:r>
        <w:rPr>
          <w:rFonts w:ascii="宋体" w:hAnsi="宋体" w:hint="eastAsia"/>
          <w:sz w:val="22"/>
        </w:rPr>
        <w:t>现场培训。对管理人员（人数不限）由中标人在现场作培训，时间不少于2天。</w:t>
      </w:r>
    </w:p>
    <w:p w:rsidR="00723ED8" w:rsidRDefault="00723ED8" w:rsidP="00723ED8">
      <w:pPr>
        <w:autoSpaceDE w:val="0"/>
        <w:autoSpaceDN w:val="0"/>
        <w:spacing w:line="360" w:lineRule="auto"/>
        <w:ind w:right="-53" w:firstLine="360"/>
        <w:textAlignment w:val="bottom"/>
        <w:rPr>
          <w:rFonts w:ascii="宋体" w:hAnsi="宋体"/>
          <w:sz w:val="22"/>
        </w:rPr>
      </w:pPr>
      <w:bookmarkStart w:id="108" w:name="_GoBack"/>
      <w:bookmarkEnd w:id="108"/>
    </w:p>
    <w:p w:rsidR="00B8296C" w:rsidRDefault="00B8296C" w:rsidP="00723ED8">
      <w:pPr>
        <w:spacing w:line="360" w:lineRule="auto"/>
      </w:pPr>
    </w:p>
    <w:sectPr w:rsidR="00B8296C" w:rsidSect="00B8296C">
      <w:headerReference w:type="even" r:id="rId17"/>
      <w:headerReference w:type="default" r:id="rId18"/>
      <w:footerReference w:type="even" r:id="rId19"/>
      <w:footerReference w:type="default" r:id="rId20"/>
      <w:headerReference w:type="first" r:id="rId21"/>
      <w:footerReference w:type="first" r:id="rId22"/>
      <w:pgSz w:w="11906" w:h="16838"/>
      <w:pgMar w:top="1134" w:right="1077" w:bottom="1134" w:left="1077" w:header="851" w:footer="1134"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286" w:rsidRDefault="00777286" w:rsidP="00B8296C">
      <w:r>
        <w:separator/>
      </w:r>
    </w:p>
  </w:endnote>
  <w:endnote w:type="continuationSeparator" w:id="1">
    <w:p w:rsidR="00777286" w:rsidRDefault="00777286" w:rsidP="00B829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长城仿宋">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DFKai-SB">
    <w:altName w:val="Arial Unicode MS"/>
    <w:panose1 w:val="03000509000000000000"/>
    <w:charset w:val="88"/>
    <w:family w:val="script"/>
    <w:pitch w:val="fixed"/>
    <w:sig w:usb0="00000003" w:usb1="080E0000" w:usb2="00000016" w:usb3="00000000" w:csb0="00100001" w:csb1="00000000"/>
  </w:font>
  <w:font w:name="隶书">
    <w:panose1 w:val="0201050906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PMingLiU">
    <w:altName w:val="新細明體"/>
    <w:panose1 w:val="02020500000000000000"/>
    <w:charset w:val="88"/>
    <w:family w:val="roman"/>
    <w:pitch w:val="variable"/>
    <w:sig w:usb0="A00002FF" w:usb1="28CFFCFA" w:usb2="00000016" w:usb3="00000000" w:csb0="00100001" w:csb1="00000000"/>
  </w:font>
  <w:font w:name="幼圆">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202A4F">
    <w:pPr>
      <w:pStyle w:val="a7"/>
      <w:framePr w:wrap="around" w:vAnchor="text" w:hAnchor="margin" w:xAlign="center" w:y="4"/>
      <w:rPr>
        <w:rStyle w:val="a9"/>
      </w:rPr>
    </w:pPr>
    <w:r>
      <w:fldChar w:fldCharType="begin"/>
    </w:r>
    <w:r w:rsidR="00B97EA7">
      <w:rPr>
        <w:rStyle w:val="a9"/>
      </w:rPr>
      <w:instrText xml:space="preserve">PAGE  </w:instrText>
    </w:r>
    <w:r>
      <w:fldChar w:fldCharType="end"/>
    </w:r>
  </w:p>
  <w:p w:rsidR="00B97EA7" w:rsidRDefault="00B97EA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7"/>
      <w:jc w:val="center"/>
      <w:rPr>
        <w:rFonts w:ascii="宋体" w:hAnsi="宋体"/>
      </w:rPr>
    </w:pPr>
    <w:r>
      <w:rPr>
        <w:rFonts w:ascii="宋体" w:hAnsi="宋体" w:hint="eastAsia"/>
        <w:kern w:val="0"/>
        <w:szCs w:val="21"/>
      </w:rPr>
      <w:t xml:space="preserve">第 </w:t>
    </w:r>
    <w:r w:rsidR="00202A4F">
      <w:rPr>
        <w:rFonts w:ascii="宋体" w:hAnsi="宋体"/>
        <w:kern w:val="0"/>
        <w:szCs w:val="21"/>
      </w:rPr>
      <w:fldChar w:fldCharType="begin"/>
    </w:r>
    <w:r>
      <w:rPr>
        <w:rFonts w:ascii="宋体" w:hAnsi="宋体"/>
        <w:kern w:val="0"/>
        <w:szCs w:val="21"/>
      </w:rPr>
      <w:instrText xml:space="preserve"> PAGE </w:instrText>
    </w:r>
    <w:r w:rsidR="00202A4F">
      <w:rPr>
        <w:rFonts w:ascii="宋体" w:hAnsi="宋体"/>
        <w:kern w:val="0"/>
        <w:szCs w:val="21"/>
      </w:rPr>
      <w:fldChar w:fldCharType="separate"/>
    </w:r>
    <w:r>
      <w:rPr>
        <w:rFonts w:ascii="宋体" w:hAnsi="宋体"/>
        <w:kern w:val="0"/>
        <w:szCs w:val="21"/>
      </w:rPr>
      <w:t>3</w:t>
    </w:r>
    <w:r w:rsidR="00202A4F">
      <w:rPr>
        <w:rFonts w:ascii="宋体" w:hAnsi="宋体"/>
        <w:kern w:val="0"/>
        <w:szCs w:val="21"/>
      </w:rPr>
      <w:fldChar w:fldCharType="end"/>
    </w:r>
    <w:r>
      <w:rPr>
        <w:rFonts w:ascii="宋体" w:hAnsi="宋体" w:hint="eastAsia"/>
        <w:kern w:val="0"/>
        <w:szCs w:val="21"/>
      </w:rPr>
      <w:t xml:space="preserve"> 页 共 </w:t>
    </w:r>
    <w:r w:rsidR="00202A4F">
      <w:rPr>
        <w:rFonts w:ascii="宋体" w:hAnsi="宋体"/>
        <w:kern w:val="0"/>
        <w:szCs w:val="21"/>
      </w:rPr>
      <w:fldChar w:fldCharType="begin"/>
    </w:r>
    <w:r>
      <w:rPr>
        <w:rFonts w:ascii="宋体" w:hAnsi="宋体"/>
        <w:kern w:val="0"/>
        <w:szCs w:val="21"/>
      </w:rPr>
      <w:instrText xml:space="preserve"> NUMPAGES </w:instrText>
    </w:r>
    <w:r w:rsidR="00202A4F">
      <w:rPr>
        <w:rFonts w:ascii="宋体" w:hAnsi="宋体"/>
        <w:kern w:val="0"/>
        <w:szCs w:val="21"/>
      </w:rPr>
      <w:fldChar w:fldCharType="separate"/>
    </w:r>
    <w:r>
      <w:rPr>
        <w:rFonts w:ascii="宋体" w:hAnsi="宋体"/>
        <w:kern w:val="0"/>
        <w:szCs w:val="21"/>
      </w:rPr>
      <w:t>13</w:t>
    </w:r>
    <w:r w:rsidR="00202A4F">
      <w:rPr>
        <w:rFonts w:ascii="宋体" w:hAnsi="宋体"/>
        <w:kern w:val="0"/>
        <w:szCs w:val="21"/>
      </w:rPr>
      <w:fldChar w:fldCharType="end"/>
    </w:r>
    <w:r>
      <w:rPr>
        <w:rFonts w:ascii="宋体" w:hAnsi="宋体" w:hint="eastAsia"/>
        <w:kern w:val="0"/>
        <w:szCs w:val="21"/>
      </w:rPr>
      <w:t xml:space="preserve"> 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202A4F">
    <w:pPr>
      <w:pStyle w:val="a7"/>
      <w:framePr w:wrap="around" w:vAnchor="text" w:hAnchor="margin" w:xAlign="center" w:y="1"/>
      <w:rPr>
        <w:rStyle w:val="a9"/>
      </w:rPr>
    </w:pPr>
    <w:r>
      <w:rPr>
        <w:rStyle w:val="a9"/>
      </w:rPr>
      <w:fldChar w:fldCharType="begin"/>
    </w:r>
    <w:r w:rsidR="00B97EA7">
      <w:rPr>
        <w:rStyle w:val="a9"/>
      </w:rPr>
      <w:instrText xml:space="preserve">PAGE  </w:instrText>
    </w:r>
    <w:r>
      <w:rPr>
        <w:rStyle w:val="a9"/>
      </w:rPr>
      <w:fldChar w:fldCharType="end"/>
    </w:r>
  </w:p>
  <w:p w:rsidR="00B97EA7" w:rsidRDefault="00B97EA7">
    <w:pPr>
      <w:pStyle w:val="a7"/>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202A4F">
    <w:pPr>
      <w:pStyle w:val="a7"/>
      <w:framePr w:wrap="around" w:vAnchor="text" w:hAnchor="margin" w:xAlign="center" w:y="1"/>
      <w:rPr>
        <w:rStyle w:val="a9"/>
      </w:rPr>
    </w:pPr>
    <w:r>
      <w:rPr>
        <w:rStyle w:val="a9"/>
      </w:rPr>
      <w:fldChar w:fldCharType="begin"/>
    </w:r>
    <w:r w:rsidR="00B97EA7">
      <w:rPr>
        <w:rStyle w:val="a9"/>
      </w:rPr>
      <w:instrText xml:space="preserve">PAGE  </w:instrText>
    </w:r>
    <w:r>
      <w:rPr>
        <w:rStyle w:val="a9"/>
      </w:rPr>
      <w:fldChar w:fldCharType="separate"/>
    </w:r>
    <w:r w:rsidR="000F12BE">
      <w:rPr>
        <w:rStyle w:val="a9"/>
        <w:noProof/>
      </w:rPr>
      <w:t>37</w:t>
    </w:r>
    <w:r>
      <w:rPr>
        <w:rStyle w:val="a9"/>
      </w:rPr>
      <w:fldChar w:fldCharType="end"/>
    </w:r>
  </w:p>
  <w:p w:rsidR="00B97EA7" w:rsidRDefault="00B97EA7">
    <w:pPr>
      <w:pStyle w:val="a7"/>
      <w:tabs>
        <w:tab w:val="clear" w:pos="8306"/>
        <w:tab w:val="right" w:pos="9720"/>
      </w:tabs>
      <w:ind w:right="360" w:firstLine="360"/>
      <w:jc w:val="center"/>
      <w:rPr>
        <w:rFonts w:ascii="隶书" w:eastAsia="隶书"/>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286" w:rsidRDefault="00777286" w:rsidP="00B8296C">
      <w:r>
        <w:separator/>
      </w:r>
    </w:p>
  </w:footnote>
  <w:footnote w:type="continuationSeparator" w:id="1">
    <w:p w:rsidR="00777286" w:rsidRDefault="00777286" w:rsidP="00B829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8"/>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EA7" w:rsidRDefault="00B97EA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singleLevel"/>
    <w:tmpl w:val="00000016"/>
    <w:lvl w:ilvl="0">
      <w:start w:val="1"/>
      <w:numFmt w:val="decimal"/>
      <w:lvlText w:val="%1)"/>
      <w:lvlJc w:val="left"/>
      <w:pPr>
        <w:ind w:left="847" w:hanging="425"/>
      </w:pPr>
    </w:lvl>
  </w:abstractNum>
  <w:abstractNum w:abstractNumId="1">
    <w:nsid w:val="01D73D14"/>
    <w:multiLevelType w:val="multilevel"/>
    <w:tmpl w:val="01D73D1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3247FDF"/>
    <w:multiLevelType w:val="multilevel"/>
    <w:tmpl w:val="03247FDF"/>
    <w:lvl w:ilvl="0">
      <w:start w:val="1"/>
      <w:numFmt w:val="decimal"/>
      <w:lvlText w:val="%1)"/>
      <w:lvlJc w:val="left"/>
      <w:pPr>
        <w:ind w:left="127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CB9399A"/>
    <w:multiLevelType w:val="multilevel"/>
    <w:tmpl w:val="0CB9399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5D84446"/>
    <w:multiLevelType w:val="multilevel"/>
    <w:tmpl w:val="15D8444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A112809"/>
    <w:multiLevelType w:val="multilevel"/>
    <w:tmpl w:val="1A112809"/>
    <w:lvl w:ilvl="0">
      <w:start w:val="1"/>
      <w:numFmt w:val="decimal"/>
      <w:lvlText w:val="%1)"/>
      <w:lvlJc w:val="left"/>
      <w:pPr>
        <w:ind w:left="862" w:hanging="420"/>
      </w:pPr>
      <w:rPr>
        <w:rFonts w:hint="eastAsia"/>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6">
    <w:nsid w:val="1BBE0AC7"/>
    <w:multiLevelType w:val="multilevel"/>
    <w:tmpl w:val="1BBE0AC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E497C3A"/>
    <w:multiLevelType w:val="multilevel"/>
    <w:tmpl w:val="1E497C3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nsid w:val="20895550"/>
    <w:multiLevelType w:val="multilevel"/>
    <w:tmpl w:val="2089555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0BF6739"/>
    <w:multiLevelType w:val="multilevel"/>
    <w:tmpl w:val="20BF673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D931319"/>
    <w:multiLevelType w:val="multilevel"/>
    <w:tmpl w:val="2D931319"/>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nsid w:val="2DAA1ADC"/>
    <w:multiLevelType w:val="hybridMultilevel"/>
    <w:tmpl w:val="2F705C26"/>
    <w:lvl w:ilvl="0" w:tplc="91002B16">
      <w:start w:val="1"/>
      <w:numFmt w:val="decimal"/>
      <w:lvlText w:val="%1)"/>
      <w:lvlJc w:val="left"/>
      <w:pPr>
        <w:ind w:left="392" w:hanging="360"/>
      </w:pPr>
      <w:rPr>
        <w:rFonts w:hint="default"/>
      </w:rPr>
    </w:lvl>
    <w:lvl w:ilvl="1" w:tplc="04090019" w:tentative="1">
      <w:start w:val="1"/>
      <w:numFmt w:val="lowerLetter"/>
      <w:lvlText w:val="%2)"/>
      <w:lvlJc w:val="left"/>
      <w:pPr>
        <w:ind w:left="872" w:hanging="420"/>
      </w:pPr>
    </w:lvl>
    <w:lvl w:ilvl="2" w:tplc="0409001B" w:tentative="1">
      <w:start w:val="1"/>
      <w:numFmt w:val="lowerRoman"/>
      <w:lvlText w:val="%3."/>
      <w:lvlJc w:val="right"/>
      <w:pPr>
        <w:ind w:left="1292" w:hanging="420"/>
      </w:pPr>
    </w:lvl>
    <w:lvl w:ilvl="3" w:tplc="0409000F" w:tentative="1">
      <w:start w:val="1"/>
      <w:numFmt w:val="decimal"/>
      <w:lvlText w:val="%4."/>
      <w:lvlJc w:val="left"/>
      <w:pPr>
        <w:ind w:left="1712" w:hanging="420"/>
      </w:pPr>
    </w:lvl>
    <w:lvl w:ilvl="4" w:tplc="04090019" w:tentative="1">
      <w:start w:val="1"/>
      <w:numFmt w:val="lowerLetter"/>
      <w:lvlText w:val="%5)"/>
      <w:lvlJc w:val="left"/>
      <w:pPr>
        <w:ind w:left="2132" w:hanging="420"/>
      </w:pPr>
    </w:lvl>
    <w:lvl w:ilvl="5" w:tplc="0409001B" w:tentative="1">
      <w:start w:val="1"/>
      <w:numFmt w:val="lowerRoman"/>
      <w:lvlText w:val="%6."/>
      <w:lvlJc w:val="right"/>
      <w:pPr>
        <w:ind w:left="2552" w:hanging="420"/>
      </w:pPr>
    </w:lvl>
    <w:lvl w:ilvl="6" w:tplc="0409000F" w:tentative="1">
      <w:start w:val="1"/>
      <w:numFmt w:val="decimal"/>
      <w:lvlText w:val="%7."/>
      <w:lvlJc w:val="left"/>
      <w:pPr>
        <w:ind w:left="2972" w:hanging="420"/>
      </w:pPr>
    </w:lvl>
    <w:lvl w:ilvl="7" w:tplc="04090019" w:tentative="1">
      <w:start w:val="1"/>
      <w:numFmt w:val="lowerLetter"/>
      <w:lvlText w:val="%8)"/>
      <w:lvlJc w:val="left"/>
      <w:pPr>
        <w:ind w:left="3392" w:hanging="420"/>
      </w:pPr>
    </w:lvl>
    <w:lvl w:ilvl="8" w:tplc="0409001B" w:tentative="1">
      <w:start w:val="1"/>
      <w:numFmt w:val="lowerRoman"/>
      <w:lvlText w:val="%9."/>
      <w:lvlJc w:val="right"/>
      <w:pPr>
        <w:ind w:left="3812" w:hanging="420"/>
      </w:pPr>
    </w:lvl>
  </w:abstractNum>
  <w:abstractNum w:abstractNumId="12">
    <w:nsid w:val="2E483F06"/>
    <w:multiLevelType w:val="hybridMultilevel"/>
    <w:tmpl w:val="B9B03C90"/>
    <w:lvl w:ilvl="0" w:tplc="8A0081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FCC6C9A"/>
    <w:multiLevelType w:val="multilevel"/>
    <w:tmpl w:val="2FCC6C9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33E33805"/>
    <w:multiLevelType w:val="multilevel"/>
    <w:tmpl w:val="33E33805"/>
    <w:lvl w:ilvl="0">
      <w:start w:val="1"/>
      <w:numFmt w:val="bullet"/>
      <w:lvlText w:val=""/>
      <w:lvlJc w:val="left"/>
      <w:pPr>
        <w:ind w:left="860" w:hanging="420"/>
      </w:pPr>
      <w:rPr>
        <w:rFonts w:ascii="Wingdings" w:hAnsi="Wingdings"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15">
    <w:nsid w:val="354D1428"/>
    <w:multiLevelType w:val="multilevel"/>
    <w:tmpl w:val="354D1428"/>
    <w:lvl w:ilvl="0">
      <w:start w:val="1"/>
      <w:numFmt w:val="bullet"/>
      <w:lvlText w:val=""/>
      <w:lvlJc w:val="left"/>
      <w:pPr>
        <w:ind w:left="1140" w:hanging="420"/>
      </w:pPr>
      <w:rPr>
        <w:rFonts w:ascii="Wingdings" w:hAnsi="Wingdings" w:hint="default"/>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16">
    <w:nsid w:val="396E6E6E"/>
    <w:multiLevelType w:val="multilevel"/>
    <w:tmpl w:val="396E6E6E"/>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7">
    <w:nsid w:val="399837F4"/>
    <w:multiLevelType w:val="multilevel"/>
    <w:tmpl w:val="399837F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8AD6666"/>
    <w:multiLevelType w:val="multilevel"/>
    <w:tmpl w:val="48AD6666"/>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nsid w:val="4D0F6F3B"/>
    <w:multiLevelType w:val="multilevel"/>
    <w:tmpl w:val="4D0F6F3B"/>
    <w:lvl w:ilvl="0">
      <w:start w:val="1"/>
      <w:numFmt w:val="decimal"/>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nsid w:val="4F442EE8"/>
    <w:multiLevelType w:val="multilevel"/>
    <w:tmpl w:val="4F442EE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03433F1"/>
    <w:multiLevelType w:val="multilevel"/>
    <w:tmpl w:val="503433F1"/>
    <w:lvl w:ilvl="0">
      <w:start w:val="1"/>
      <w:numFmt w:val="decimal"/>
      <w:lvlText w:val="%1)"/>
      <w:lvlJc w:val="left"/>
      <w:pPr>
        <w:ind w:left="127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23C180F"/>
    <w:multiLevelType w:val="multilevel"/>
    <w:tmpl w:val="523C180F"/>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54E057F2"/>
    <w:multiLevelType w:val="multilevel"/>
    <w:tmpl w:val="54E057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8ED3E30"/>
    <w:multiLevelType w:val="multilevel"/>
    <w:tmpl w:val="58ED3E3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nsid w:val="61369FCF"/>
    <w:multiLevelType w:val="singleLevel"/>
    <w:tmpl w:val="61369FCF"/>
    <w:lvl w:ilvl="0">
      <w:start w:val="4"/>
      <w:numFmt w:val="decimal"/>
      <w:suff w:val="nothing"/>
      <w:lvlText w:val="%1、"/>
      <w:lvlJc w:val="left"/>
    </w:lvl>
  </w:abstractNum>
  <w:abstractNum w:abstractNumId="26">
    <w:nsid w:val="64D0D627"/>
    <w:multiLevelType w:val="multilevel"/>
    <w:tmpl w:val="64D0D627"/>
    <w:lvl w:ilvl="0">
      <w:start w:val="1"/>
      <w:numFmt w:val="decimal"/>
      <w:lvlText w:val="%1)"/>
      <w:lvlJc w:val="left"/>
      <w:pPr>
        <w:ind w:left="127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95D6E48"/>
    <w:multiLevelType w:val="multilevel"/>
    <w:tmpl w:val="695D6E4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BD172A1"/>
    <w:multiLevelType w:val="multilevel"/>
    <w:tmpl w:val="6BD172A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E882D9B"/>
    <w:multiLevelType w:val="multilevel"/>
    <w:tmpl w:val="6E882D9B"/>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76933334"/>
    <w:multiLevelType w:val="multilevel"/>
    <w:tmpl w:val="76933334"/>
    <w:lvl w:ilvl="0">
      <w:start w:val="1"/>
      <w:numFmt w:val="non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5"/>
  </w:num>
  <w:num w:numId="2">
    <w:abstractNumId w:val="30"/>
  </w:num>
  <w:num w:numId="3">
    <w:abstractNumId w:val="19"/>
  </w:num>
  <w:num w:numId="4">
    <w:abstractNumId w:val="18"/>
  </w:num>
  <w:num w:numId="5">
    <w:abstractNumId w:val="3"/>
  </w:num>
  <w:num w:numId="6">
    <w:abstractNumId w:val="28"/>
  </w:num>
  <w:num w:numId="7">
    <w:abstractNumId w:val="29"/>
  </w:num>
  <w:num w:numId="8">
    <w:abstractNumId w:val="17"/>
  </w:num>
  <w:num w:numId="9">
    <w:abstractNumId w:val="5"/>
  </w:num>
  <w:num w:numId="10">
    <w:abstractNumId w:val="14"/>
  </w:num>
  <w:num w:numId="11">
    <w:abstractNumId w:val="16"/>
  </w:num>
  <w:num w:numId="12">
    <w:abstractNumId w:val="6"/>
  </w:num>
  <w:num w:numId="13">
    <w:abstractNumId w:val="23"/>
  </w:num>
  <w:num w:numId="14">
    <w:abstractNumId w:val="27"/>
  </w:num>
  <w:num w:numId="15">
    <w:abstractNumId w:val="4"/>
  </w:num>
  <w:num w:numId="16">
    <w:abstractNumId w:val="8"/>
  </w:num>
  <w:num w:numId="17">
    <w:abstractNumId w:val="20"/>
  </w:num>
  <w:num w:numId="18">
    <w:abstractNumId w:val="15"/>
  </w:num>
  <w:num w:numId="19">
    <w:abstractNumId w:val="10"/>
  </w:num>
  <w:num w:numId="20">
    <w:abstractNumId w:val="1"/>
  </w:num>
  <w:num w:numId="21">
    <w:abstractNumId w:val="9"/>
  </w:num>
  <w:num w:numId="22">
    <w:abstractNumId w:val="13"/>
  </w:num>
  <w:num w:numId="23">
    <w:abstractNumId w:val="7"/>
  </w:num>
  <w:num w:numId="24">
    <w:abstractNumId w:val="24"/>
  </w:num>
  <w:num w:numId="25">
    <w:abstractNumId w:val="0"/>
    <w:lvlOverride w:ilvl="0">
      <w:startOverride w:val="1"/>
    </w:lvlOverride>
  </w:num>
  <w:num w:numId="26">
    <w:abstractNumId w:val="22"/>
  </w:num>
  <w:num w:numId="27">
    <w:abstractNumId w:val="11"/>
  </w:num>
  <w:num w:numId="28">
    <w:abstractNumId w:val="12"/>
  </w:num>
  <w:num w:numId="29">
    <w:abstractNumId w:val="21"/>
  </w:num>
  <w:num w:numId="30">
    <w:abstractNumId w:val="26"/>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296C"/>
    <w:rsid w:val="000911D1"/>
    <w:rsid w:val="000F12BE"/>
    <w:rsid w:val="00202A4F"/>
    <w:rsid w:val="002C5808"/>
    <w:rsid w:val="00345E41"/>
    <w:rsid w:val="004E41E2"/>
    <w:rsid w:val="00633865"/>
    <w:rsid w:val="00723ED8"/>
    <w:rsid w:val="00777286"/>
    <w:rsid w:val="00954BBC"/>
    <w:rsid w:val="00AD2964"/>
    <w:rsid w:val="00B8296C"/>
    <w:rsid w:val="00B97EA7"/>
    <w:rsid w:val="00BB3F53"/>
    <w:rsid w:val="00D751B8"/>
    <w:rsid w:val="01AE303D"/>
    <w:rsid w:val="05E255D4"/>
    <w:rsid w:val="08FE4653"/>
    <w:rsid w:val="0A6D7C38"/>
    <w:rsid w:val="0C0A6D39"/>
    <w:rsid w:val="0D3A059F"/>
    <w:rsid w:val="0FA14A3F"/>
    <w:rsid w:val="114B6BF1"/>
    <w:rsid w:val="12843FD4"/>
    <w:rsid w:val="1379422A"/>
    <w:rsid w:val="13A408ED"/>
    <w:rsid w:val="18B07A08"/>
    <w:rsid w:val="19C24FED"/>
    <w:rsid w:val="1A8B0D90"/>
    <w:rsid w:val="1CB058BB"/>
    <w:rsid w:val="1F4E76E6"/>
    <w:rsid w:val="1FAC7717"/>
    <w:rsid w:val="20B44FF4"/>
    <w:rsid w:val="20F00244"/>
    <w:rsid w:val="22DF2E51"/>
    <w:rsid w:val="266E6DEB"/>
    <w:rsid w:val="29D3786A"/>
    <w:rsid w:val="2A665191"/>
    <w:rsid w:val="2A9C1A80"/>
    <w:rsid w:val="2AFC199A"/>
    <w:rsid w:val="2BA21C90"/>
    <w:rsid w:val="2BCF2DA5"/>
    <w:rsid w:val="2C535E7D"/>
    <w:rsid w:val="2D177076"/>
    <w:rsid w:val="2DF568D3"/>
    <w:rsid w:val="2E5C1D44"/>
    <w:rsid w:val="2F416DB8"/>
    <w:rsid w:val="2FC31E0F"/>
    <w:rsid w:val="30AB3B6A"/>
    <w:rsid w:val="32765456"/>
    <w:rsid w:val="3358525A"/>
    <w:rsid w:val="34DA52C6"/>
    <w:rsid w:val="34EF5A8E"/>
    <w:rsid w:val="369905CB"/>
    <w:rsid w:val="381579BB"/>
    <w:rsid w:val="38921AE9"/>
    <w:rsid w:val="3A1E4E55"/>
    <w:rsid w:val="3BF66471"/>
    <w:rsid w:val="3E0D07D9"/>
    <w:rsid w:val="3FED602E"/>
    <w:rsid w:val="425C62B8"/>
    <w:rsid w:val="43514E5C"/>
    <w:rsid w:val="447932C4"/>
    <w:rsid w:val="46B74D58"/>
    <w:rsid w:val="47E977E7"/>
    <w:rsid w:val="492D766F"/>
    <w:rsid w:val="4A8D56EC"/>
    <w:rsid w:val="4B3004B9"/>
    <w:rsid w:val="4B5F3510"/>
    <w:rsid w:val="4C4342BB"/>
    <w:rsid w:val="4F254FC7"/>
    <w:rsid w:val="4F833AED"/>
    <w:rsid w:val="543321CB"/>
    <w:rsid w:val="555864D9"/>
    <w:rsid w:val="570D7DD0"/>
    <w:rsid w:val="57973C63"/>
    <w:rsid w:val="57B06C66"/>
    <w:rsid w:val="59F57BBC"/>
    <w:rsid w:val="5BC32DCF"/>
    <w:rsid w:val="5DA5463D"/>
    <w:rsid w:val="60017FAC"/>
    <w:rsid w:val="62095A76"/>
    <w:rsid w:val="623E2007"/>
    <w:rsid w:val="62AF07ED"/>
    <w:rsid w:val="63AE10EF"/>
    <w:rsid w:val="66EB166D"/>
    <w:rsid w:val="67BA4AE5"/>
    <w:rsid w:val="698B0E80"/>
    <w:rsid w:val="69DD34D2"/>
    <w:rsid w:val="6D7672D5"/>
    <w:rsid w:val="6DD82D68"/>
    <w:rsid w:val="6DE45670"/>
    <w:rsid w:val="704D37C6"/>
    <w:rsid w:val="73EB7701"/>
    <w:rsid w:val="77D13D1B"/>
    <w:rsid w:val="78AC6B5A"/>
    <w:rsid w:val="7A1F20E6"/>
    <w:rsid w:val="7BB2399F"/>
    <w:rsid w:val="7D8308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qFormat="1"/>
    <w:lsdException w:name="toc 1" w:uiPriority="39" w:qFormat="1"/>
    <w:lsdException w:name="toc 2" w:uiPriority="39" w:qFormat="1"/>
    <w:lsdException w:name="toc 3" w:uiPriority="39" w:qFormat="1"/>
    <w:lsdException w:name="Normal Indent"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Body Text" w:uiPriority="99" w:qFormat="1"/>
    <w:lsdException w:name="Body Text Indent" w:qFormat="1"/>
    <w:lsdException w:name="Subtitle" w:qFormat="1"/>
    <w:lsdException w:name="Date" w:qFormat="1"/>
    <w:lsdException w:name="Body Text First Indent" w:qFormat="1"/>
    <w:lsdException w:name="Body Text Indent 2" w:uiPriority="99" w:qFormat="1"/>
    <w:lsdException w:name="Body Text Indent 3" w:qFormat="1"/>
    <w:lsdException w:name="Hyperlink" w:uiPriority="99" w:qFormat="1"/>
    <w:lsdException w:name="Strong" w:qFormat="1"/>
    <w:lsdException w:name="Emphasis" w:uiPriority="20" w:qFormat="1"/>
    <w:lsdException w:name="Document Map" w:uiPriority="99"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B8296C"/>
    <w:pPr>
      <w:widowControl w:val="0"/>
      <w:jc w:val="both"/>
    </w:pPr>
    <w:rPr>
      <w:kern w:val="2"/>
      <w:sz w:val="21"/>
      <w:szCs w:val="24"/>
    </w:rPr>
  </w:style>
  <w:style w:type="paragraph" w:styleId="1">
    <w:name w:val="heading 1"/>
    <w:basedOn w:val="a"/>
    <w:next w:val="a"/>
    <w:link w:val="1Char"/>
    <w:qFormat/>
    <w:rsid w:val="00B8296C"/>
    <w:pPr>
      <w:keepNext/>
      <w:jc w:val="center"/>
      <w:outlineLvl w:val="0"/>
    </w:pPr>
    <w:rPr>
      <w:rFonts w:ascii="Arial Black" w:hAnsi="Arial Black"/>
      <w:sz w:val="30"/>
    </w:rPr>
  </w:style>
  <w:style w:type="paragraph" w:styleId="2">
    <w:name w:val="heading 2"/>
    <w:basedOn w:val="a"/>
    <w:next w:val="a0"/>
    <w:link w:val="2Char"/>
    <w:qFormat/>
    <w:rsid w:val="00B8296C"/>
    <w:pPr>
      <w:keepNext/>
      <w:keepLines/>
      <w:spacing w:before="260" w:after="260" w:line="500" w:lineRule="exact"/>
      <w:jc w:val="center"/>
      <w:outlineLvl w:val="1"/>
    </w:pPr>
    <w:rPr>
      <w:rFonts w:ascii="仿宋_GB2312" w:eastAsia="仿宋_GB2312" w:hAnsi="Arial"/>
      <w:b/>
      <w:sz w:val="36"/>
      <w:szCs w:val="20"/>
    </w:rPr>
  </w:style>
  <w:style w:type="paragraph" w:styleId="3">
    <w:name w:val="heading 3"/>
    <w:basedOn w:val="a"/>
    <w:next w:val="a"/>
    <w:link w:val="3Char"/>
    <w:qFormat/>
    <w:rsid w:val="00B8296C"/>
    <w:pPr>
      <w:keepNext/>
      <w:keepLines/>
      <w:spacing w:before="260" w:after="260" w:line="416" w:lineRule="auto"/>
      <w:outlineLvl w:val="2"/>
    </w:pPr>
    <w:rPr>
      <w:rFonts w:eastAsia="黑体"/>
      <w:b/>
      <w:bCs/>
      <w:sz w:val="28"/>
      <w:szCs w:val="32"/>
    </w:rPr>
  </w:style>
  <w:style w:type="paragraph" w:styleId="4">
    <w:name w:val="heading 4"/>
    <w:basedOn w:val="a"/>
    <w:next w:val="a"/>
    <w:link w:val="4Char"/>
    <w:unhideWhenUsed/>
    <w:qFormat/>
    <w:rsid w:val="00723ED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qFormat/>
    <w:rsid w:val="00723ED8"/>
    <w:pPr>
      <w:keepNext/>
      <w:keepLines/>
      <w:tabs>
        <w:tab w:val="left" w:pos="1575"/>
      </w:tabs>
      <w:spacing w:before="280" w:afterLines="50" w:line="376" w:lineRule="auto"/>
      <w:outlineLvl w:val="4"/>
    </w:pPr>
    <w:rPr>
      <w:b/>
      <w:bCs/>
      <w:sz w:val="28"/>
      <w:szCs w:val="28"/>
      <w:lang w:val="zh-CN"/>
    </w:rPr>
  </w:style>
  <w:style w:type="paragraph" w:styleId="6">
    <w:name w:val="heading 6"/>
    <w:basedOn w:val="a"/>
    <w:next w:val="a"/>
    <w:link w:val="6Char"/>
    <w:qFormat/>
    <w:rsid w:val="00723ED8"/>
    <w:pPr>
      <w:keepNext/>
      <w:keepLines/>
      <w:tabs>
        <w:tab w:val="left" w:pos="1152"/>
      </w:tabs>
      <w:spacing w:before="240" w:afterLines="50" w:line="320" w:lineRule="auto"/>
      <w:outlineLvl w:val="5"/>
    </w:pPr>
    <w:rPr>
      <w:rFonts w:ascii="Arial" w:eastAsia="黑体" w:hAnsi="Arial"/>
      <w:b/>
      <w:bCs/>
      <w:sz w:val="24"/>
      <w:lang w:val="zh-CN"/>
    </w:rPr>
  </w:style>
  <w:style w:type="paragraph" w:styleId="7">
    <w:name w:val="heading 7"/>
    <w:basedOn w:val="a"/>
    <w:next w:val="a"/>
    <w:link w:val="7Char"/>
    <w:qFormat/>
    <w:rsid w:val="00723ED8"/>
    <w:pPr>
      <w:keepNext/>
      <w:keepLines/>
      <w:tabs>
        <w:tab w:val="left" w:pos="1296"/>
      </w:tabs>
      <w:spacing w:before="240" w:afterLines="50" w:line="320" w:lineRule="auto"/>
      <w:outlineLvl w:val="6"/>
    </w:pPr>
    <w:rPr>
      <w:b/>
      <w:bCs/>
      <w:sz w:val="24"/>
      <w:lang w:val="zh-CN"/>
    </w:rPr>
  </w:style>
  <w:style w:type="paragraph" w:styleId="8">
    <w:name w:val="heading 8"/>
    <w:basedOn w:val="a"/>
    <w:next w:val="a"/>
    <w:link w:val="8Char"/>
    <w:qFormat/>
    <w:rsid w:val="00723ED8"/>
    <w:pPr>
      <w:keepNext/>
      <w:keepLines/>
      <w:tabs>
        <w:tab w:val="left" w:pos="1440"/>
      </w:tabs>
      <w:spacing w:before="240" w:afterLines="50" w:line="320" w:lineRule="auto"/>
      <w:outlineLvl w:val="7"/>
    </w:pPr>
    <w:rPr>
      <w:rFonts w:ascii="Arial" w:eastAsia="黑体" w:hAnsi="Arial"/>
      <w:sz w:val="24"/>
      <w:lang w:val="zh-CN"/>
    </w:rPr>
  </w:style>
  <w:style w:type="paragraph" w:styleId="9">
    <w:name w:val="heading 9"/>
    <w:basedOn w:val="a"/>
    <w:next w:val="a"/>
    <w:link w:val="9Char"/>
    <w:qFormat/>
    <w:rsid w:val="00723ED8"/>
    <w:pPr>
      <w:keepNext/>
      <w:keepLines/>
      <w:tabs>
        <w:tab w:val="left" w:pos="1584"/>
      </w:tabs>
      <w:spacing w:before="240" w:afterLines="50" w:line="320" w:lineRule="auto"/>
      <w:outlineLvl w:val="8"/>
    </w:pPr>
    <w:rPr>
      <w:rFonts w:ascii="Arial" w:eastAsia="黑体" w:hAnsi="Arial"/>
      <w:szCs w:val="21"/>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rsid w:val="00B8296C"/>
    <w:pPr>
      <w:ind w:firstLineChars="200" w:firstLine="420"/>
    </w:pPr>
  </w:style>
  <w:style w:type="paragraph" w:styleId="a4">
    <w:name w:val="Body Text"/>
    <w:basedOn w:val="a"/>
    <w:link w:val="Char0"/>
    <w:uiPriority w:val="99"/>
    <w:qFormat/>
    <w:rsid w:val="00B8296C"/>
    <w:pPr>
      <w:spacing w:after="120"/>
    </w:pPr>
  </w:style>
  <w:style w:type="paragraph" w:styleId="a5">
    <w:name w:val="Plain Text"/>
    <w:basedOn w:val="a"/>
    <w:link w:val="Char2"/>
    <w:qFormat/>
    <w:rsid w:val="00B8296C"/>
    <w:rPr>
      <w:rFonts w:ascii="宋体" w:hAnsi="Courier New"/>
      <w:szCs w:val="20"/>
    </w:rPr>
  </w:style>
  <w:style w:type="paragraph" w:styleId="a6">
    <w:name w:val="Date"/>
    <w:basedOn w:val="a"/>
    <w:next w:val="a"/>
    <w:link w:val="Char1"/>
    <w:qFormat/>
    <w:rsid w:val="00B8296C"/>
    <w:pPr>
      <w:adjustRightInd w:val="0"/>
      <w:spacing w:line="312" w:lineRule="atLeast"/>
      <w:jc w:val="right"/>
      <w:textAlignment w:val="baseline"/>
    </w:pPr>
    <w:rPr>
      <w:kern w:val="0"/>
      <w:sz w:val="32"/>
      <w:szCs w:val="20"/>
    </w:rPr>
  </w:style>
  <w:style w:type="paragraph" w:styleId="a7">
    <w:name w:val="footer"/>
    <w:basedOn w:val="a"/>
    <w:link w:val="Char3"/>
    <w:uiPriority w:val="99"/>
    <w:qFormat/>
    <w:rsid w:val="00B8296C"/>
    <w:pPr>
      <w:tabs>
        <w:tab w:val="center" w:pos="4153"/>
        <w:tab w:val="right" w:pos="8306"/>
      </w:tabs>
      <w:snapToGrid w:val="0"/>
      <w:jc w:val="left"/>
    </w:pPr>
    <w:rPr>
      <w:sz w:val="18"/>
      <w:szCs w:val="18"/>
    </w:rPr>
  </w:style>
  <w:style w:type="paragraph" w:styleId="a8">
    <w:name w:val="header"/>
    <w:basedOn w:val="a"/>
    <w:link w:val="Char4"/>
    <w:qFormat/>
    <w:rsid w:val="00B8296C"/>
    <w:pPr>
      <w:pBdr>
        <w:bottom w:val="single" w:sz="6" w:space="1" w:color="auto"/>
      </w:pBdr>
      <w:tabs>
        <w:tab w:val="center" w:pos="4153"/>
        <w:tab w:val="right" w:pos="8306"/>
      </w:tabs>
      <w:snapToGrid w:val="0"/>
      <w:jc w:val="center"/>
    </w:pPr>
    <w:rPr>
      <w:sz w:val="18"/>
      <w:szCs w:val="18"/>
    </w:rPr>
  </w:style>
  <w:style w:type="paragraph" w:styleId="10">
    <w:name w:val="index 1"/>
    <w:basedOn w:val="a"/>
    <w:next w:val="a"/>
    <w:semiHidden/>
    <w:qFormat/>
    <w:rsid w:val="00B8296C"/>
    <w:pPr>
      <w:jc w:val="center"/>
    </w:pPr>
    <w:rPr>
      <w:rFonts w:ascii="宋体" w:hAnsi="宋体"/>
      <w:szCs w:val="21"/>
    </w:rPr>
  </w:style>
  <w:style w:type="character" w:styleId="a9">
    <w:name w:val="page number"/>
    <w:basedOn w:val="a1"/>
    <w:qFormat/>
    <w:rsid w:val="00B8296C"/>
  </w:style>
  <w:style w:type="character" w:customStyle="1" w:styleId="4Char">
    <w:name w:val="标题 4 Char"/>
    <w:basedOn w:val="a1"/>
    <w:link w:val="4"/>
    <w:qFormat/>
    <w:rsid w:val="00723ED8"/>
    <w:rPr>
      <w:rFonts w:asciiTheme="majorHAnsi" w:eastAsiaTheme="majorEastAsia" w:hAnsiTheme="majorHAnsi" w:cstheme="majorBidi"/>
      <w:b/>
      <w:bCs/>
      <w:kern w:val="2"/>
      <w:sz w:val="28"/>
      <w:szCs w:val="28"/>
    </w:rPr>
  </w:style>
  <w:style w:type="paragraph" w:styleId="aa">
    <w:name w:val="Body Text First Indent"/>
    <w:basedOn w:val="a4"/>
    <w:link w:val="Char5"/>
    <w:qFormat/>
    <w:rsid w:val="00723ED8"/>
    <w:pPr>
      <w:ind w:firstLineChars="100" w:firstLine="420"/>
    </w:pPr>
  </w:style>
  <w:style w:type="character" w:customStyle="1" w:styleId="Char0">
    <w:name w:val="正文文本 Char"/>
    <w:basedOn w:val="a1"/>
    <w:link w:val="a4"/>
    <w:uiPriority w:val="99"/>
    <w:qFormat/>
    <w:rsid w:val="00723ED8"/>
    <w:rPr>
      <w:kern w:val="2"/>
      <w:sz w:val="21"/>
      <w:szCs w:val="24"/>
    </w:rPr>
  </w:style>
  <w:style w:type="character" w:customStyle="1" w:styleId="Char5">
    <w:name w:val="正文首行缩进 Char"/>
    <w:basedOn w:val="Char0"/>
    <w:link w:val="aa"/>
    <w:qFormat/>
    <w:rsid w:val="00723ED8"/>
  </w:style>
  <w:style w:type="character" w:customStyle="1" w:styleId="5Char">
    <w:name w:val="标题 5 Char"/>
    <w:basedOn w:val="a1"/>
    <w:link w:val="5"/>
    <w:qFormat/>
    <w:rsid w:val="00723ED8"/>
    <w:rPr>
      <w:b/>
      <w:bCs/>
      <w:kern w:val="2"/>
      <w:sz w:val="28"/>
      <w:szCs w:val="28"/>
      <w:lang w:val="zh-CN"/>
    </w:rPr>
  </w:style>
  <w:style w:type="character" w:customStyle="1" w:styleId="6Char">
    <w:name w:val="标题 6 Char"/>
    <w:basedOn w:val="a1"/>
    <w:link w:val="6"/>
    <w:qFormat/>
    <w:rsid w:val="00723ED8"/>
    <w:rPr>
      <w:rFonts w:ascii="Arial" w:eastAsia="黑体" w:hAnsi="Arial"/>
      <w:b/>
      <w:bCs/>
      <w:kern w:val="2"/>
      <w:sz w:val="24"/>
      <w:szCs w:val="24"/>
      <w:lang w:val="zh-CN"/>
    </w:rPr>
  </w:style>
  <w:style w:type="character" w:customStyle="1" w:styleId="7Char">
    <w:name w:val="标题 7 Char"/>
    <w:basedOn w:val="a1"/>
    <w:link w:val="7"/>
    <w:qFormat/>
    <w:rsid w:val="00723ED8"/>
    <w:rPr>
      <w:b/>
      <w:bCs/>
      <w:kern w:val="2"/>
      <w:sz w:val="24"/>
      <w:szCs w:val="24"/>
      <w:lang w:val="zh-CN"/>
    </w:rPr>
  </w:style>
  <w:style w:type="character" w:customStyle="1" w:styleId="8Char">
    <w:name w:val="标题 8 Char"/>
    <w:basedOn w:val="a1"/>
    <w:link w:val="8"/>
    <w:qFormat/>
    <w:rsid w:val="00723ED8"/>
    <w:rPr>
      <w:rFonts w:ascii="Arial" w:eastAsia="黑体" w:hAnsi="Arial"/>
      <w:kern w:val="2"/>
      <w:sz w:val="24"/>
      <w:szCs w:val="24"/>
      <w:lang w:val="zh-CN"/>
    </w:rPr>
  </w:style>
  <w:style w:type="character" w:customStyle="1" w:styleId="9Char">
    <w:name w:val="标题 9 Char"/>
    <w:basedOn w:val="a1"/>
    <w:link w:val="9"/>
    <w:qFormat/>
    <w:rsid w:val="00723ED8"/>
    <w:rPr>
      <w:rFonts w:ascii="Arial" w:eastAsia="黑体" w:hAnsi="Arial"/>
      <w:kern w:val="2"/>
      <w:sz w:val="21"/>
      <w:szCs w:val="21"/>
      <w:lang w:val="zh-CN"/>
    </w:rPr>
  </w:style>
  <w:style w:type="character" w:styleId="ab">
    <w:name w:val="Hyperlink"/>
    <w:basedOn w:val="a1"/>
    <w:uiPriority w:val="99"/>
    <w:unhideWhenUsed/>
    <w:qFormat/>
    <w:rsid w:val="00723ED8"/>
    <w:rPr>
      <w:color w:val="0563C1"/>
      <w:u w:val="single"/>
    </w:rPr>
  </w:style>
  <w:style w:type="character" w:styleId="ac">
    <w:name w:val="annotation reference"/>
    <w:unhideWhenUsed/>
    <w:qFormat/>
    <w:rsid w:val="00723ED8"/>
    <w:rPr>
      <w:sz w:val="21"/>
      <w:szCs w:val="21"/>
    </w:rPr>
  </w:style>
  <w:style w:type="character" w:styleId="ad">
    <w:name w:val="Emphasis"/>
    <w:uiPriority w:val="20"/>
    <w:qFormat/>
    <w:rsid w:val="00723ED8"/>
    <w:rPr>
      <w:i/>
      <w:iCs/>
    </w:rPr>
  </w:style>
  <w:style w:type="character" w:customStyle="1" w:styleId="Char6">
    <w:name w:val="列出段落 Char"/>
    <w:link w:val="ae"/>
    <w:uiPriority w:val="34"/>
    <w:qFormat/>
    <w:rsid w:val="00723ED8"/>
    <w:rPr>
      <w:szCs w:val="24"/>
    </w:rPr>
  </w:style>
  <w:style w:type="character" w:customStyle="1" w:styleId="1Char">
    <w:name w:val="标题 1 Char"/>
    <w:basedOn w:val="a1"/>
    <w:link w:val="1"/>
    <w:qFormat/>
    <w:rsid w:val="00723ED8"/>
    <w:rPr>
      <w:rFonts w:ascii="Arial Black" w:hAnsi="Arial Black"/>
      <w:kern w:val="2"/>
      <w:sz w:val="30"/>
      <w:szCs w:val="24"/>
    </w:rPr>
  </w:style>
  <w:style w:type="character" w:customStyle="1" w:styleId="Char7">
    <w:name w:val="文档正文 Char"/>
    <w:link w:val="af"/>
    <w:qFormat/>
    <w:rsid w:val="00723ED8"/>
    <w:rPr>
      <w:rFonts w:ascii="长城仿宋"/>
      <w:sz w:val="24"/>
    </w:rPr>
  </w:style>
  <w:style w:type="character" w:customStyle="1" w:styleId="Char8">
    <w:name w:val="批注文字 Char"/>
    <w:basedOn w:val="a1"/>
    <w:link w:val="af0"/>
    <w:qFormat/>
    <w:rsid w:val="00723ED8"/>
    <w:rPr>
      <w:rFonts w:ascii="Calibri" w:hAnsi="Calibri"/>
    </w:rPr>
  </w:style>
  <w:style w:type="character" w:customStyle="1" w:styleId="Char2">
    <w:name w:val="纯文本 Char2"/>
    <w:link w:val="a5"/>
    <w:qFormat/>
    <w:rsid w:val="00723ED8"/>
    <w:rPr>
      <w:rFonts w:ascii="宋体" w:hAnsi="Courier New"/>
      <w:kern w:val="2"/>
      <w:sz w:val="21"/>
    </w:rPr>
  </w:style>
  <w:style w:type="character" w:customStyle="1" w:styleId="Char9">
    <w:name w:val="批注主题 Char"/>
    <w:basedOn w:val="Char8"/>
    <w:link w:val="af1"/>
    <w:uiPriority w:val="99"/>
    <w:qFormat/>
    <w:rsid w:val="00723ED8"/>
    <w:rPr>
      <w:b/>
      <w:bCs/>
      <w:szCs w:val="24"/>
    </w:rPr>
  </w:style>
  <w:style w:type="character" w:customStyle="1" w:styleId="2Char">
    <w:name w:val="标题 2 Char"/>
    <w:basedOn w:val="a1"/>
    <w:link w:val="2"/>
    <w:qFormat/>
    <w:rsid w:val="00723ED8"/>
    <w:rPr>
      <w:rFonts w:ascii="仿宋_GB2312" w:eastAsia="仿宋_GB2312" w:hAnsi="Arial"/>
      <w:b/>
      <w:kern w:val="2"/>
      <w:sz w:val="36"/>
    </w:rPr>
  </w:style>
  <w:style w:type="character" w:customStyle="1" w:styleId="3Char0">
    <w:name w:val="正文文本缩进 3 Char"/>
    <w:basedOn w:val="a1"/>
    <w:link w:val="30"/>
    <w:qFormat/>
    <w:rsid w:val="00723ED8"/>
    <w:rPr>
      <w:sz w:val="16"/>
      <w:szCs w:val="16"/>
    </w:rPr>
  </w:style>
  <w:style w:type="character" w:customStyle="1" w:styleId="Char4">
    <w:name w:val="页眉 Char"/>
    <w:basedOn w:val="a1"/>
    <w:link w:val="a8"/>
    <w:qFormat/>
    <w:rsid w:val="00723ED8"/>
    <w:rPr>
      <w:kern w:val="2"/>
      <w:sz w:val="18"/>
      <w:szCs w:val="18"/>
    </w:rPr>
  </w:style>
  <w:style w:type="character" w:customStyle="1" w:styleId="Chara">
    <w:name w:val="正文文本缩进 Char"/>
    <w:basedOn w:val="a1"/>
    <w:link w:val="af2"/>
    <w:qFormat/>
    <w:rsid w:val="00723ED8"/>
    <w:rPr>
      <w:szCs w:val="24"/>
    </w:rPr>
  </w:style>
  <w:style w:type="character" w:customStyle="1" w:styleId="3Char">
    <w:name w:val="标题 3 Char"/>
    <w:basedOn w:val="a1"/>
    <w:link w:val="3"/>
    <w:qFormat/>
    <w:rsid w:val="00723ED8"/>
    <w:rPr>
      <w:rFonts w:eastAsia="黑体"/>
      <w:b/>
      <w:bCs/>
      <w:kern w:val="2"/>
      <w:sz w:val="28"/>
      <w:szCs w:val="32"/>
    </w:rPr>
  </w:style>
  <w:style w:type="character" w:customStyle="1" w:styleId="1Char0">
    <w:name w:val="样式1 Char"/>
    <w:link w:val="11"/>
    <w:qFormat/>
    <w:rsid w:val="00723ED8"/>
    <w:rPr>
      <w:rFonts w:ascii="黑体" w:eastAsia="黑体" w:hAnsi="黑体"/>
      <w:b/>
      <w:bCs/>
      <w:kern w:val="2"/>
      <w:sz w:val="28"/>
      <w:szCs w:val="24"/>
    </w:rPr>
  </w:style>
  <w:style w:type="character" w:customStyle="1" w:styleId="Charb">
    <w:name w:val="文档结构图 Char"/>
    <w:basedOn w:val="a1"/>
    <w:link w:val="af3"/>
    <w:uiPriority w:val="99"/>
    <w:qFormat/>
    <w:rsid w:val="00723ED8"/>
    <w:rPr>
      <w:rFonts w:ascii="宋体"/>
      <w:sz w:val="18"/>
      <w:szCs w:val="18"/>
    </w:rPr>
  </w:style>
  <w:style w:type="character" w:customStyle="1" w:styleId="Char10">
    <w:name w:val="正文首行缩进 Char1"/>
    <w:basedOn w:val="Char0"/>
    <w:uiPriority w:val="99"/>
    <w:semiHidden/>
    <w:qFormat/>
    <w:rsid w:val="00723ED8"/>
    <w:rPr>
      <w:rFonts w:ascii="Times New Roman" w:eastAsia="宋体" w:hAnsi="Times New Roman" w:cs="Times New Roman"/>
    </w:rPr>
  </w:style>
  <w:style w:type="character" w:customStyle="1" w:styleId="3Char1">
    <w:name w:val="标题 3 Char1"/>
    <w:qFormat/>
    <w:rsid w:val="00723ED8"/>
    <w:rPr>
      <w:rFonts w:ascii="黑体" w:eastAsia="黑体"/>
      <w:b/>
      <w:bCs/>
      <w:color w:val="993300"/>
      <w:kern w:val="2"/>
      <w:sz w:val="30"/>
      <w:szCs w:val="32"/>
    </w:rPr>
  </w:style>
  <w:style w:type="character" w:customStyle="1" w:styleId="Char">
    <w:name w:val="正文缩进 Char"/>
    <w:link w:val="a0"/>
    <w:qFormat/>
    <w:rsid w:val="00723ED8"/>
    <w:rPr>
      <w:kern w:val="2"/>
      <w:sz w:val="21"/>
      <w:szCs w:val="24"/>
    </w:rPr>
  </w:style>
  <w:style w:type="character" w:customStyle="1" w:styleId="4Char0">
    <w:name w:val="样式4 Char"/>
    <w:basedOn w:val="3Char2"/>
    <w:link w:val="40"/>
    <w:qFormat/>
    <w:rsid w:val="00723ED8"/>
  </w:style>
  <w:style w:type="character" w:customStyle="1" w:styleId="3Char2">
    <w:name w:val="样式3 Char"/>
    <w:basedOn w:val="2Char0"/>
    <w:link w:val="31"/>
    <w:qFormat/>
    <w:rsid w:val="00723ED8"/>
  </w:style>
  <w:style w:type="character" w:customStyle="1" w:styleId="2Char0">
    <w:name w:val="样式2 Char"/>
    <w:link w:val="20"/>
    <w:qFormat/>
    <w:rsid w:val="00723ED8"/>
    <w:rPr>
      <w:rFonts w:ascii="宋体" w:eastAsia="微软雅黑" w:hAnsi="宋体"/>
      <w:b/>
      <w:bCs/>
      <w:kern w:val="2"/>
      <w:sz w:val="24"/>
      <w:szCs w:val="24"/>
    </w:rPr>
  </w:style>
  <w:style w:type="character" w:customStyle="1" w:styleId="Charc">
    <w:name w:val="批注框文本 Char"/>
    <w:basedOn w:val="a1"/>
    <w:link w:val="af4"/>
    <w:uiPriority w:val="99"/>
    <w:qFormat/>
    <w:rsid w:val="00723ED8"/>
    <w:rPr>
      <w:sz w:val="18"/>
      <w:szCs w:val="18"/>
    </w:rPr>
  </w:style>
  <w:style w:type="character" w:customStyle="1" w:styleId="2Char1">
    <w:name w:val="正文文本缩进 2 Char"/>
    <w:basedOn w:val="a1"/>
    <w:link w:val="21"/>
    <w:uiPriority w:val="99"/>
    <w:qFormat/>
    <w:rsid w:val="00723ED8"/>
    <w:rPr>
      <w:szCs w:val="24"/>
    </w:rPr>
  </w:style>
  <w:style w:type="character" w:customStyle="1" w:styleId="Char11">
    <w:name w:val="纯文本 Char1"/>
    <w:basedOn w:val="a1"/>
    <w:semiHidden/>
    <w:qFormat/>
    <w:rsid w:val="00723ED8"/>
    <w:rPr>
      <w:rFonts w:ascii="宋体" w:eastAsia="宋体" w:hAnsi="Courier New" w:cs="Courier New"/>
      <w:szCs w:val="21"/>
    </w:rPr>
  </w:style>
  <w:style w:type="character" w:customStyle="1" w:styleId="5Char0">
    <w:name w:val="样式5 Char"/>
    <w:link w:val="50"/>
    <w:qFormat/>
    <w:rsid w:val="00723ED8"/>
    <w:rPr>
      <w:rFonts w:ascii="宋体" w:hAnsi="宋体"/>
      <w:b/>
      <w:bCs/>
      <w:kern w:val="2"/>
      <w:sz w:val="28"/>
      <w:szCs w:val="28"/>
    </w:rPr>
  </w:style>
  <w:style w:type="character" w:customStyle="1" w:styleId="Char3">
    <w:name w:val="页脚 Char"/>
    <w:basedOn w:val="a1"/>
    <w:link w:val="a7"/>
    <w:uiPriority w:val="99"/>
    <w:qFormat/>
    <w:rsid w:val="00723ED8"/>
    <w:rPr>
      <w:kern w:val="2"/>
      <w:sz w:val="18"/>
      <w:szCs w:val="18"/>
    </w:rPr>
  </w:style>
  <w:style w:type="character" w:customStyle="1" w:styleId="Chard">
    <w:name w:val="正文非缩进 Char"/>
    <w:link w:val="12"/>
    <w:qFormat/>
    <w:rsid w:val="00723ED8"/>
    <w:rPr>
      <w:sz w:val="24"/>
    </w:rPr>
  </w:style>
  <w:style w:type="character" w:customStyle="1" w:styleId="apple-converted-space">
    <w:name w:val="apple-converted-space"/>
    <w:qFormat/>
    <w:rsid w:val="00723ED8"/>
  </w:style>
  <w:style w:type="character" w:customStyle="1" w:styleId="af5">
    <w:name w:val="样式 宋体 小三 加粗"/>
    <w:qFormat/>
    <w:rsid w:val="00723ED8"/>
    <w:rPr>
      <w:rFonts w:ascii="Times New Roman" w:eastAsia="宋体" w:hAnsi="Times New Roman" w:cs="Times New Roman" w:hint="default"/>
      <w:b/>
      <w:bCs/>
      <w:sz w:val="30"/>
      <w:szCs w:val="30"/>
    </w:rPr>
  </w:style>
  <w:style w:type="character" w:customStyle="1" w:styleId="unnamed1">
    <w:name w:val="unnamed1"/>
    <w:qFormat/>
    <w:rsid w:val="00723ED8"/>
  </w:style>
  <w:style w:type="character" w:customStyle="1" w:styleId="Char1">
    <w:name w:val="日期 Char"/>
    <w:basedOn w:val="a1"/>
    <w:link w:val="a6"/>
    <w:qFormat/>
    <w:rsid w:val="00723ED8"/>
    <w:rPr>
      <w:sz w:val="32"/>
    </w:rPr>
  </w:style>
  <w:style w:type="character" w:customStyle="1" w:styleId="-1">
    <w:name w:val="彩色列表 - 着色 1 字符"/>
    <w:uiPriority w:val="34"/>
    <w:qFormat/>
    <w:locked/>
    <w:rsid w:val="00723ED8"/>
    <w:rPr>
      <w:sz w:val="24"/>
    </w:rPr>
  </w:style>
  <w:style w:type="character" w:customStyle="1" w:styleId="Chare">
    <w:name w:val="纯文本 Char"/>
    <w:qFormat/>
    <w:rsid w:val="00723ED8"/>
    <w:rPr>
      <w:rFonts w:ascii="宋体" w:hAnsi="Courier New"/>
    </w:rPr>
  </w:style>
  <w:style w:type="character" w:customStyle="1" w:styleId="Charf">
    <w:name w:val="副标题 Char"/>
    <w:basedOn w:val="a1"/>
    <w:link w:val="af6"/>
    <w:qFormat/>
    <w:rsid w:val="00723ED8"/>
    <w:rPr>
      <w:rFonts w:ascii="Cambria" w:hAnsi="Cambria"/>
      <w:sz w:val="24"/>
      <w:szCs w:val="24"/>
    </w:rPr>
  </w:style>
  <w:style w:type="paragraph" w:customStyle="1" w:styleId="15">
    <w:name w:val="样式 宋体 小四 行距: 1.5 倍行距"/>
    <w:basedOn w:val="a"/>
    <w:qFormat/>
    <w:rsid w:val="00723ED8"/>
    <w:pPr>
      <w:widowControl/>
      <w:spacing w:after="160" w:line="360" w:lineRule="auto"/>
      <w:ind w:firstLineChars="200" w:firstLine="480"/>
      <w:jc w:val="left"/>
    </w:pPr>
    <w:rPr>
      <w:rFonts w:ascii="宋体" w:hAnsi="宋体" w:cs="宋体"/>
      <w:kern w:val="0"/>
      <w:sz w:val="24"/>
      <w:szCs w:val="20"/>
      <w:lang w:eastAsia="en-US"/>
    </w:rPr>
  </w:style>
  <w:style w:type="paragraph" w:customStyle="1" w:styleId="13">
    <w:name w:val="清單段落1"/>
    <w:basedOn w:val="a"/>
    <w:uiPriority w:val="34"/>
    <w:qFormat/>
    <w:rsid w:val="00723ED8"/>
    <w:pPr>
      <w:widowControl/>
      <w:spacing w:after="200" w:line="252" w:lineRule="auto"/>
      <w:ind w:leftChars="200" w:left="480"/>
      <w:jc w:val="left"/>
    </w:pPr>
    <w:rPr>
      <w:rFonts w:ascii="Cambria" w:hAnsi="Cambria"/>
      <w:kern w:val="0"/>
      <w:sz w:val="22"/>
      <w:szCs w:val="22"/>
    </w:rPr>
  </w:style>
  <w:style w:type="paragraph" w:customStyle="1" w:styleId="af7">
    <w:name w:val="表文"/>
    <w:basedOn w:val="a"/>
    <w:qFormat/>
    <w:rsid w:val="00723ED8"/>
    <w:pPr>
      <w:spacing w:afterLines="50" w:line="480" w:lineRule="exact"/>
      <w:ind w:left="57" w:right="57"/>
    </w:pPr>
    <w:rPr>
      <w:rFonts w:ascii="DFKai-SB" w:eastAsia="DFKai-SB"/>
      <w:sz w:val="26"/>
      <w:szCs w:val="20"/>
      <w:lang w:eastAsia="zh-TW"/>
    </w:rPr>
  </w:style>
  <w:style w:type="paragraph" w:styleId="ae">
    <w:name w:val="List Paragraph"/>
    <w:basedOn w:val="a"/>
    <w:link w:val="Char6"/>
    <w:uiPriority w:val="34"/>
    <w:qFormat/>
    <w:rsid w:val="00723ED8"/>
    <w:pPr>
      <w:spacing w:after="160" w:line="259" w:lineRule="auto"/>
      <w:ind w:firstLineChars="200" w:firstLine="420"/>
    </w:pPr>
    <w:rPr>
      <w:kern w:val="0"/>
      <w:sz w:val="20"/>
    </w:rPr>
  </w:style>
  <w:style w:type="paragraph" w:customStyle="1" w:styleId="110">
    <w:name w:val="1.1"/>
    <w:basedOn w:val="a"/>
    <w:qFormat/>
    <w:rsid w:val="00723ED8"/>
    <w:pPr>
      <w:spacing w:afterLines="50" w:line="500" w:lineRule="exact"/>
      <w:ind w:left="964" w:hanging="964"/>
      <w:textAlignment w:val="center"/>
    </w:pPr>
    <w:rPr>
      <w:rFonts w:ascii="DFKai-SB" w:eastAsia="DFKai-SB"/>
      <w:sz w:val="26"/>
      <w:szCs w:val="20"/>
      <w:lang w:eastAsia="zh-TW"/>
    </w:rPr>
  </w:style>
  <w:style w:type="paragraph" w:customStyle="1" w:styleId="11">
    <w:name w:val="样式1"/>
    <w:basedOn w:val="4"/>
    <w:link w:val="1Char0"/>
    <w:qFormat/>
    <w:rsid w:val="00723ED8"/>
    <w:pPr>
      <w:numPr>
        <w:ilvl w:val="3"/>
      </w:numPr>
      <w:spacing w:after="160" w:line="377" w:lineRule="auto"/>
    </w:pPr>
    <w:rPr>
      <w:rFonts w:ascii="黑体" w:eastAsia="黑体" w:hAnsi="黑体" w:cs="Times New Roman"/>
      <w:szCs w:val="24"/>
    </w:rPr>
  </w:style>
  <w:style w:type="paragraph" w:styleId="af0">
    <w:name w:val="annotation text"/>
    <w:basedOn w:val="a"/>
    <w:link w:val="Char8"/>
    <w:unhideWhenUsed/>
    <w:qFormat/>
    <w:rsid w:val="00723ED8"/>
    <w:pPr>
      <w:spacing w:after="160" w:line="259" w:lineRule="auto"/>
      <w:jc w:val="left"/>
    </w:pPr>
    <w:rPr>
      <w:rFonts w:ascii="Calibri" w:hAnsi="Calibri"/>
      <w:kern w:val="0"/>
      <w:sz w:val="20"/>
      <w:szCs w:val="20"/>
    </w:rPr>
  </w:style>
  <w:style w:type="character" w:customStyle="1" w:styleId="Char12">
    <w:name w:val="批注文字 Char1"/>
    <w:basedOn w:val="a1"/>
    <w:link w:val="af0"/>
    <w:rsid w:val="00723ED8"/>
    <w:rPr>
      <w:kern w:val="2"/>
      <w:sz w:val="21"/>
      <w:szCs w:val="24"/>
    </w:rPr>
  </w:style>
  <w:style w:type="paragraph" w:customStyle="1" w:styleId="af8">
    <w:name w:val="表格内文字"/>
    <w:basedOn w:val="a"/>
    <w:qFormat/>
    <w:rsid w:val="00723ED8"/>
    <w:pPr>
      <w:spacing w:after="160" w:line="300" w:lineRule="atLeast"/>
    </w:pPr>
    <w:rPr>
      <w:sz w:val="18"/>
      <w:szCs w:val="20"/>
    </w:rPr>
  </w:style>
  <w:style w:type="paragraph" w:customStyle="1" w:styleId="af9">
    <w:name w:val="南通方案正文"/>
    <w:basedOn w:val="a"/>
    <w:qFormat/>
    <w:rsid w:val="00723ED8"/>
    <w:pPr>
      <w:spacing w:after="160" w:line="360" w:lineRule="auto"/>
      <w:ind w:firstLineChars="200" w:firstLine="480"/>
    </w:pPr>
    <w:rPr>
      <w:sz w:val="24"/>
      <w:szCs w:val="20"/>
    </w:rPr>
  </w:style>
  <w:style w:type="paragraph" w:customStyle="1" w:styleId="025">
    <w:name w:val="样式 段后: 0.25 行"/>
    <w:basedOn w:val="a"/>
    <w:qFormat/>
    <w:rsid w:val="00723ED8"/>
    <w:pPr>
      <w:spacing w:afterLines="25" w:line="300" w:lineRule="auto"/>
      <w:ind w:firstLineChars="200" w:firstLine="420"/>
    </w:pPr>
    <w:rPr>
      <w:rFonts w:ascii="Arial" w:hAnsi="Arial" w:cs="宋体"/>
      <w:szCs w:val="20"/>
    </w:rPr>
  </w:style>
  <w:style w:type="paragraph" w:customStyle="1" w:styleId="40">
    <w:name w:val="样式4"/>
    <w:basedOn w:val="31"/>
    <w:link w:val="4Char0"/>
    <w:qFormat/>
    <w:rsid w:val="00723ED8"/>
  </w:style>
  <w:style w:type="paragraph" w:styleId="af3">
    <w:name w:val="Document Map"/>
    <w:basedOn w:val="a"/>
    <w:link w:val="Charb"/>
    <w:uiPriority w:val="99"/>
    <w:unhideWhenUsed/>
    <w:qFormat/>
    <w:rsid w:val="00723ED8"/>
    <w:pPr>
      <w:spacing w:after="160" w:line="259" w:lineRule="auto"/>
    </w:pPr>
    <w:rPr>
      <w:rFonts w:ascii="宋体"/>
      <w:kern w:val="0"/>
      <w:sz w:val="18"/>
      <w:szCs w:val="18"/>
    </w:rPr>
  </w:style>
  <w:style w:type="character" w:customStyle="1" w:styleId="Char13">
    <w:name w:val="文档结构图 Char1"/>
    <w:basedOn w:val="a1"/>
    <w:link w:val="af3"/>
    <w:rsid w:val="00723ED8"/>
    <w:rPr>
      <w:rFonts w:ascii="宋体"/>
      <w:kern w:val="2"/>
      <w:sz w:val="18"/>
      <w:szCs w:val="18"/>
    </w:rPr>
  </w:style>
  <w:style w:type="paragraph" w:styleId="af2">
    <w:name w:val="Body Text Indent"/>
    <w:basedOn w:val="a"/>
    <w:link w:val="Chara"/>
    <w:qFormat/>
    <w:rsid w:val="00723ED8"/>
    <w:pPr>
      <w:spacing w:after="120" w:line="259" w:lineRule="auto"/>
      <w:ind w:leftChars="200" w:left="420"/>
    </w:pPr>
    <w:rPr>
      <w:kern w:val="0"/>
      <w:sz w:val="20"/>
    </w:rPr>
  </w:style>
  <w:style w:type="character" w:customStyle="1" w:styleId="Char14">
    <w:name w:val="正文文本缩进 Char1"/>
    <w:basedOn w:val="a1"/>
    <w:link w:val="af2"/>
    <w:rsid w:val="00723ED8"/>
    <w:rPr>
      <w:kern w:val="2"/>
      <w:sz w:val="21"/>
      <w:szCs w:val="24"/>
    </w:rPr>
  </w:style>
  <w:style w:type="paragraph" w:customStyle="1" w:styleId="TOCHeading1">
    <w:name w:val="TOC Heading1"/>
    <w:basedOn w:val="1"/>
    <w:next w:val="a"/>
    <w:uiPriority w:val="39"/>
    <w:unhideWhenUsed/>
    <w:qFormat/>
    <w:rsid w:val="00723ED8"/>
    <w:pPr>
      <w:keepLines/>
      <w:widowControl/>
      <w:spacing w:before="240" w:after="160" w:line="259" w:lineRule="auto"/>
      <w:jc w:val="left"/>
      <w:outlineLvl w:val="9"/>
    </w:pPr>
    <w:rPr>
      <w:rFonts w:ascii="Calibri Light" w:hAnsi="Calibri Light"/>
      <w:color w:val="2E74B5"/>
      <w:kern w:val="0"/>
      <w:sz w:val="32"/>
      <w:szCs w:val="32"/>
    </w:rPr>
  </w:style>
  <w:style w:type="paragraph" w:styleId="21">
    <w:name w:val="Body Text Indent 2"/>
    <w:basedOn w:val="a"/>
    <w:link w:val="2Char1"/>
    <w:uiPriority w:val="99"/>
    <w:unhideWhenUsed/>
    <w:qFormat/>
    <w:rsid w:val="00723ED8"/>
    <w:pPr>
      <w:spacing w:after="120" w:line="480" w:lineRule="auto"/>
      <w:ind w:leftChars="200" w:left="420"/>
    </w:pPr>
    <w:rPr>
      <w:kern w:val="0"/>
      <w:sz w:val="20"/>
    </w:rPr>
  </w:style>
  <w:style w:type="character" w:customStyle="1" w:styleId="2Char10">
    <w:name w:val="正文文本缩进 2 Char1"/>
    <w:basedOn w:val="a1"/>
    <w:link w:val="21"/>
    <w:rsid w:val="00723ED8"/>
    <w:rPr>
      <w:kern w:val="2"/>
      <w:sz w:val="21"/>
      <w:szCs w:val="24"/>
    </w:rPr>
  </w:style>
  <w:style w:type="paragraph" w:styleId="32">
    <w:name w:val="toc 3"/>
    <w:basedOn w:val="a"/>
    <w:next w:val="a"/>
    <w:uiPriority w:val="39"/>
    <w:unhideWhenUsed/>
    <w:qFormat/>
    <w:rsid w:val="00723ED8"/>
    <w:pPr>
      <w:spacing w:after="160" w:line="259" w:lineRule="auto"/>
      <w:ind w:leftChars="400" w:left="840"/>
    </w:pPr>
    <w:rPr>
      <w:rFonts w:ascii="Calibri" w:hAnsi="Calibri"/>
      <w:szCs w:val="22"/>
    </w:rPr>
  </w:style>
  <w:style w:type="paragraph" w:customStyle="1" w:styleId="afa">
    <w:name w:val="正文（无缩进）"/>
    <w:qFormat/>
    <w:rsid w:val="00723ED8"/>
    <w:pPr>
      <w:spacing w:after="160" w:line="259" w:lineRule="auto"/>
      <w:jc w:val="center"/>
    </w:pPr>
    <w:rPr>
      <w:rFonts w:eastAsia="仿宋_GB2312"/>
      <w:color w:val="000000"/>
      <w:kern w:val="24"/>
      <w:sz w:val="24"/>
    </w:rPr>
  </w:style>
  <w:style w:type="paragraph" w:styleId="af4">
    <w:name w:val="Balloon Text"/>
    <w:basedOn w:val="a"/>
    <w:link w:val="Charc"/>
    <w:uiPriority w:val="99"/>
    <w:unhideWhenUsed/>
    <w:qFormat/>
    <w:rsid w:val="00723ED8"/>
    <w:pPr>
      <w:spacing w:after="160" w:line="259" w:lineRule="auto"/>
    </w:pPr>
    <w:rPr>
      <w:kern w:val="0"/>
      <w:sz w:val="18"/>
      <w:szCs w:val="18"/>
    </w:rPr>
  </w:style>
  <w:style w:type="character" w:customStyle="1" w:styleId="Char15">
    <w:name w:val="批注框文本 Char1"/>
    <w:basedOn w:val="a1"/>
    <w:link w:val="af4"/>
    <w:rsid w:val="00723ED8"/>
    <w:rPr>
      <w:kern w:val="2"/>
      <w:sz w:val="18"/>
      <w:szCs w:val="18"/>
    </w:rPr>
  </w:style>
  <w:style w:type="paragraph" w:customStyle="1" w:styleId="afb">
    <w:name w:val="表文中"/>
    <w:basedOn w:val="af7"/>
    <w:qFormat/>
    <w:rsid w:val="00723ED8"/>
    <w:pPr>
      <w:jc w:val="center"/>
    </w:pPr>
  </w:style>
  <w:style w:type="paragraph" w:customStyle="1" w:styleId="CharCharCharChar">
    <w:name w:val="Char Char Char Char"/>
    <w:basedOn w:val="a"/>
    <w:qFormat/>
    <w:rsid w:val="00723ED8"/>
    <w:pPr>
      <w:spacing w:after="160" w:line="259" w:lineRule="auto"/>
    </w:pPr>
    <w:rPr>
      <w:rFonts w:ascii="仿宋_GB2312" w:eastAsia="仿宋_GB2312"/>
      <w:b/>
      <w:sz w:val="32"/>
      <w:szCs w:val="32"/>
    </w:rPr>
  </w:style>
  <w:style w:type="paragraph" w:customStyle="1" w:styleId="31">
    <w:name w:val="样式3"/>
    <w:basedOn w:val="20"/>
    <w:link w:val="3Char2"/>
    <w:qFormat/>
    <w:rsid w:val="00723ED8"/>
  </w:style>
  <w:style w:type="paragraph" w:styleId="14">
    <w:name w:val="toc 1"/>
    <w:basedOn w:val="a"/>
    <w:next w:val="a"/>
    <w:uiPriority w:val="39"/>
    <w:unhideWhenUsed/>
    <w:qFormat/>
    <w:rsid w:val="00723ED8"/>
    <w:pPr>
      <w:spacing w:after="160" w:line="259" w:lineRule="auto"/>
    </w:pPr>
    <w:rPr>
      <w:rFonts w:ascii="Calibri" w:hAnsi="Calibri"/>
      <w:szCs w:val="22"/>
    </w:rPr>
  </w:style>
  <w:style w:type="paragraph" w:styleId="af6">
    <w:name w:val="Subtitle"/>
    <w:basedOn w:val="a"/>
    <w:next w:val="a"/>
    <w:link w:val="Charf"/>
    <w:qFormat/>
    <w:rsid w:val="00723ED8"/>
    <w:pPr>
      <w:spacing w:after="60" w:line="259" w:lineRule="auto"/>
      <w:jc w:val="center"/>
      <w:outlineLvl w:val="1"/>
    </w:pPr>
    <w:rPr>
      <w:rFonts w:ascii="Cambria" w:hAnsi="Cambria"/>
      <w:kern w:val="0"/>
      <w:sz w:val="24"/>
    </w:rPr>
  </w:style>
  <w:style w:type="character" w:customStyle="1" w:styleId="Char16">
    <w:name w:val="副标题 Char1"/>
    <w:basedOn w:val="a1"/>
    <w:link w:val="af6"/>
    <w:rsid w:val="00723ED8"/>
    <w:rPr>
      <w:rFonts w:asciiTheme="majorHAnsi" w:hAnsiTheme="majorHAnsi" w:cstheme="majorBidi"/>
      <w:b/>
      <w:bCs/>
      <w:kern w:val="28"/>
      <w:sz w:val="32"/>
      <w:szCs w:val="32"/>
    </w:rPr>
  </w:style>
  <w:style w:type="paragraph" w:styleId="af1">
    <w:name w:val="annotation subject"/>
    <w:basedOn w:val="af0"/>
    <w:next w:val="af0"/>
    <w:link w:val="Char9"/>
    <w:uiPriority w:val="99"/>
    <w:unhideWhenUsed/>
    <w:qFormat/>
    <w:rsid w:val="00723ED8"/>
    <w:rPr>
      <w:rFonts w:ascii="Times New Roman" w:hAnsi="Times New Roman"/>
      <w:b/>
      <w:bCs/>
      <w:szCs w:val="24"/>
    </w:rPr>
  </w:style>
  <w:style w:type="character" w:customStyle="1" w:styleId="Char17">
    <w:name w:val="批注主题 Char1"/>
    <w:basedOn w:val="Char12"/>
    <w:link w:val="af1"/>
    <w:rsid w:val="00723ED8"/>
    <w:rPr>
      <w:b/>
      <w:bCs/>
    </w:rPr>
  </w:style>
  <w:style w:type="paragraph" w:styleId="30">
    <w:name w:val="Body Text Indent 3"/>
    <w:basedOn w:val="a"/>
    <w:link w:val="3Char0"/>
    <w:qFormat/>
    <w:rsid w:val="00723ED8"/>
    <w:pPr>
      <w:spacing w:after="120" w:line="259" w:lineRule="auto"/>
      <w:ind w:leftChars="200" w:left="420"/>
    </w:pPr>
    <w:rPr>
      <w:kern w:val="0"/>
      <w:sz w:val="16"/>
      <w:szCs w:val="16"/>
    </w:rPr>
  </w:style>
  <w:style w:type="character" w:customStyle="1" w:styleId="3Char10">
    <w:name w:val="正文文本缩进 3 Char1"/>
    <w:basedOn w:val="a1"/>
    <w:link w:val="30"/>
    <w:rsid w:val="00723ED8"/>
    <w:rPr>
      <w:kern w:val="2"/>
      <w:sz w:val="16"/>
      <w:szCs w:val="16"/>
    </w:rPr>
  </w:style>
  <w:style w:type="paragraph" w:styleId="22">
    <w:name w:val="toc 2"/>
    <w:basedOn w:val="a"/>
    <w:next w:val="a"/>
    <w:uiPriority w:val="39"/>
    <w:unhideWhenUsed/>
    <w:qFormat/>
    <w:rsid w:val="00723ED8"/>
    <w:pPr>
      <w:spacing w:after="160" w:line="259" w:lineRule="auto"/>
      <w:ind w:leftChars="200" w:left="420"/>
    </w:pPr>
    <w:rPr>
      <w:rFonts w:ascii="Calibri" w:hAnsi="Calibri"/>
      <w:szCs w:val="22"/>
    </w:rPr>
  </w:style>
  <w:style w:type="paragraph" w:styleId="afc">
    <w:name w:val="Normal (Web)"/>
    <w:basedOn w:val="a"/>
    <w:unhideWhenUsed/>
    <w:qFormat/>
    <w:rsid w:val="00723ED8"/>
    <w:pPr>
      <w:widowControl/>
      <w:spacing w:before="100" w:beforeAutospacing="1" w:after="100" w:afterAutospacing="1" w:line="259" w:lineRule="auto"/>
      <w:jc w:val="left"/>
    </w:pPr>
    <w:rPr>
      <w:rFonts w:ascii="宋体" w:hAnsi="宋体" w:cs="宋体"/>
      <w:kern w:val="0"/>
      <w:sz w:val="24"/>
    </w:rPr>
  </w:style>
  <w:style w:type="paragraph" w:customStyle="1" w:styleId="afd">
    <w:name w:val="列项——"/>
    <w:qFormat/>
    <w:rsid w:val="00723ED8"/>
    <w:pPr>
      <w:widowControl w:val="0"/>
      <w:tabs>
        <w:tab w:val="left" w:pos="854"/>
      </w:tabs>
      <w:spacing w:after="160" w:line="259" w:lineRule="auto"/>
      <w:ind w:leftChars="200" w:left="200" w:hangingChars="200" w:hanging="200"/>
      <w:jc w:val="both"/>
    </w:pPr>
    <w:rPr>
      <w:rFonts w:ascii="宋体"/>
      <w:sz w:val="21"/>
    </w:rPr>
  </w:style>
  <w:style w:type="paragraph" w:customStyle="1" w:styleId="50">
    <w:name w:val="样式5"/>
    <w:basedOn w:val="40"/>
    <w:next w:val="11"/>
    <w:link w:val="5Char0"/>
    <w:qFormat/>
    <w:rsid w:val="00723ED8"/>
    <w:rPr>
      <w:rFonts w:eastAsia="宋体"/>
      <w:sz w:val="28"/>
      <w:szCs w:val="28"/>
    </w:rPr>
  </w:style>
  <w:style w:type="paragraph" w:customStyle="1" w:styleId="msolistparagraph0">
    <w:name w:val="msolistparagraph"/>
    <w:basedOn w:val="a"/>
    <w:qFormat/>
    <w:rsid w:val="00723ED8"/>
    <w:pPr>
      <w:spacing w:line="259" w:lineRule="auto"/>
      <w:ind w:firstLineChars="200" w:firstLine="420"/>
    </w:pPr>
    <w:rPr>
      <w:rFonts w:ascii="Calibri" w:hAnsi="Calibri"/>
      <w:szCs w:val="22"/>
    </w:rPr>
  </w:style>
  <w:style w:type="paragraph" w:customStyle="1" w:styleId="20">
    <w:name w:val="样式2"/>
    <w:basedOn w:val="4"/>
    <w:link w:val="2Char0"/>
    <w:qFormat/>
    <w:rsid w:val="00723ED8"/>
    <w:pPr>
      <w:numPr>
        <w:ilvl w:val="3"/>
      </w:numPr>
      <w:spacing w:after="160" w:line="377" w:lineRule="auto"/>
    </w:pPr>
    <w:rPr>
      <w:rFonts w:ascii="宋体" w:eastAsia="微软雅黑" w:hAnsi="宋体" w:cs="Times New Roman"/>
      <w:sz w:val="24"/>
      <w:szCs w:val="24"/>
    </w:rPr>
  </w:style>
  <w:style w:type="paragraph" w:customStyle="1" w:styleId="Revision1">
    <w:name w:val="Revision1"/>
    <w:uiPriority w:val="99"/>
    <w:semiHidden/>
    <w:qFormat/>
    <w:rsid w:val="00723ED8"/>
    <w:pPr>
      <w:spacing w:after="160" w:line="259" w:lineRule="auto"/>
    </w:pPr>
    <w:rPr>
      <w:rFonts w:ascii="Calibri" w:hAnsi="Calibri"/>
      <w:kern w:val="2"/>
      <w:sz w:val="21"/>
      <w:szCs w:val="22"/>
    </w:rPr>
  </w:style>
  <w:style w:type="paragraph" w:customStyle="1" w:styleId="afe">
    <w:name w:val="表格"/>
    <w:basedOn w:val="a"/>
    <w:qFormat/>
    <w:rsid w:val="00723ED8"/>
    <w:pPr>
      <w:spacing w:after="160" w:line="259" w:lineRule="auto"/>
      <w:jc w:val="center"/>
    </w:pPr>
    <w:rPr>
      <w:rFonts w:ascii="宋体" w:hAnsi="宋体"/>
      <w:sz w:val="20"/>
      <w:szCs w:val="20"/>
    </w:rPr>
  </w:style>
  <w:style w:type="paragraph" w:customStyle="1" w:styleId="aff">
    <w:name w:val="表题注"/>
    <w:basedOn w:val="9"/>
    <w:qFormat/>
    <w:rsid w:val="00723ED8"/>
    <w:pPr>
      <w:keepNext w:val="0"/>
      <w:keepLines w:val="0"/>
      <w:tabs>
        <w:tab w:val="left" w:pos="720"/>
      </w:tabs>
      <w:spacing w:beforeLines="50" w:line="400" w:lineRule="atLeast"/>
      <w:ind w:left="840" w:hanging="420"/>
      <w:jc w:val="left"/>
    </w:pPr>
    <w:rPr>
      <w:rFonts w:eastAsia="宋体"/>
      <w:b/>
      <w:sz w:val="24"/>
      <w:szCs w:val="20"/>
    </w:rPr>
  </w:style>
  <w:style w:type="paragraph" w:customStyle="1" w:styleId="16">
    <w:name w:val="(1)"/>
    <w:basedOn w:val="110"/>
    <w:qFormat/>
    <w:rsid w:val="00723ED8"/>
    <w:pPr>
      <w:ind w:left="1531" w:hanging="567"/>
    </w:pPr>
  </w:style>
  <w:style w:type="paragraph" w:customStyle="1" w:styleId="af">
    <w:name w:val="文档正文"/>
    <w:basedOn w:val="a"/>
    <w:link w:val="Char7"/>
    <w:qFormat/>
    <w:rsid w:val="00723ED8"/>
    <w:pPr>
      <w:adjustRightInd w:val="0"/>
      <w:spacing w:after="160" w:line="480" w:lineRule="atLeast"/>
      <w:ind w:firstLine="567"/>
      <w:textAlignment w:val="baseline"/>
    </w:pPr>
    <w:rPr>
      <w:rFonts w:ascii="长城仿宋"/>
      <w:kern w:val="0"/>
      <w:sz w:val="24"/>
      <w:szCs w:val="20"/>
    </w:rPr>
  </w:style>
  <w:style w:type="paragraph" w:customStyle="1" w:styleId="12">
    <w:name w:val="正文缩进1"/>
    <w:basedOn w:val="a"/>
    <w:link w:val="Chard"/>
    <w:qFormat/>
    <w:rsid w:val="00723ED8"/>
    <w:pPr>
      <w:snapToGrid w:val="0"/>
      <w:spacing w:after="160" w:line="360" w:lineRule="atLeast"/>
      <w:ind w:firstLine="482"/>
      <w:textAlignment w:val="baseline"/>
    </w:pPr>
    <w:rPr>
      <w:kern w:val="0"/>
      <w:sz w:val="24"/>
      <w:szCs w:val="20"/>
    </w:rPr>
  </w:style>
  <w:style w:type="paragraph" w:customStyle="1" w:styleId="41">
    <w:name w:val="正文文字4"/>
    <w:basedOn w:val="a"/>
    <w:qFormat/>
    <w:rsid w:val="00723ED8"/>
    <w:pPr>
      <w:spacing w:after="160" w:line="259" w:lineRule="auto"/>
      <w:ind w:left="840" w:hanging="420"/>
    </w:pPr>
  </w:style>
  <w:style w:type="paragraph" w:customStyle="1" w:styleId="17">
    <w:name w:val="1.正文"/>
    <w:qFormat/>
    <w:rsid w:val="00723ED8"/>
    <w:pPr>
      <w:widowControl w:val="0"/>
      <w:adjustRightInd w:val="0"/>
      <w:spacing w:after="160" w:line="360" w:lineRule="auto"/>
      <w:ind w:firstLine="397"/>
      <w:jc w:val="both"/>
      <w:textAlignment w:val="baseline"/>
    </w:pPr>
    <w:rPr>
      <w:spacing w:val="20"/>
      <w:sz w:val="24"/>
      <w:szCs w:val="24"/>
    </w:rPr>
  </w:style>
  <w:style w:type="table" w:styleId="aff0">
    <w:name w:val="Table Grid"/>
    <w:basedOn w:val="a2"/>
    <w:uiPriority w:val="39"/>
    <w:qFormat/>
    <w:rsid w:val="00723E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0">
    <w:name w:val="Colorful List Accent 1"/>
    <w:basedOn w:val="a2"/>
    <w:uiPriority w:val="34"/>
    <w:unhideWhenUsed/>
    <w:qFormat/>
    <w:rsid w:val="00723ED8"/>
    <w:rPr>
      <w:rFonts w:ascii="Calibri" w:hAnsi="Calibri"/>
      <w:sz w:val="24"/>
    </w:rPr>
    <w:tblPr>
      <w:tblInd w:w="0" w:type="dxa"/>
      <w:tblCellMar>
        <w:top w:w="0" w:type="dxa"/>
        <w:left w:w="108" w:type="dxa"/>
        <w:bottom w:w="0" w:type="dxa"/>
        <w:right w:w="108" w:type="dxa"/>
      </w:tblCellMar>
    </w:tblPr>
    <w:tcPr>
      <w:shd w:val="clear" w:color="auto" w:fill="EEF5FB"/>
    </w:tcPr>
    <w:tblStylePr w:type="firstRow">
      <w:rPr>
        <w:b/>
        <w:bCs/>
        <w:color w:val="FFFFFF"/>
      </w:rPr>
      <w:tblPr/>
      <w:tcPr>
        <w:tcBorders>
          <w:top w:val="nil"/>
          <w:left w:val="nil"/>
          <w:bottom w:val="single" w:sz="12" w:space="0" w:color="FFFFFF"/>
          <w:right w:val="nil"/>
          <w:insideH w:val="nil"/>
          <w:insideV w:val="nil"/>
          <w:tl2br w:val="nil"/>
          <w:tr2bl w:val="nil"/>
        </w:tcBorders>
        <w:shd w:val="clear" w:color="auto" w:fill="D25F12"/>
      </w:tcPr>
    </w:tblStylePr>
    <w:tblStylePr w:type="lastRow">
      <w:rPr>
        <w:b/>
        <w:bCs/>
        <w:color w:val="9E3A38"/>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shd w:val="clear" w:color="auto" w:fill="DEEAF6"/>
      </w:tcPr>
    </w:tblStylePr>
  </w:style>
  <w:style w:type="paragraph" w:customStyle="1" w:styleId="18">
    <w:name w:val="列出段落1"/>
    <w:basedOn w:val="a"/>
    <w:uiPriority w:val="34"/>
    <w:qFormat/>
    <w:rsid w:val="00723ED8"/>
    <w:pPr>
      <w:widowControl/>
      <w:ind w:firstLineChars="200" w:firstLine="420"/>
      <w:jc w:val="left"/>
    </w:pPr>
    <w:rPr>
      <w:rFonts w:ascii="Calibri" w:hAnsi="Calibri" w:cs="黑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ocin.com/p-9082393.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37</Pages>
  <Words>22164</Words>
  <Characters>5730</Characters>
  <Application>Microsoft Office Word</Application>
  <DocSecurity>0</DocSecurity>
  <Lines>47</Lines>
  <Paragraphs>55</Paragraphs>
  <ScaleCrop>false</ScaleCrop>
  <Company>Microsoft</Company>
  <LinksUpToDate>false</LinksUpToDate>
  <CharactersWithSpaces>27839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YHB</dc:creator>
  <cp:lastModifiedBy>王明明</cp:lastModifiedBy>
  <cp:revision>6</cp:revision>
  <dcterms:created xsi:type="dcterms:W3CDTF">2014-10-29T12:08:00Z</dcterms:created>
  <dcterms:modified xsi:type="dcterms:W3CDTF">2022-04-27T08:36:00Z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A5F28FC1A64D43A599C2004D643957DC</vt:lpwstr>
  </property>
</Properties>
</file>