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pacing w:val="-16"/>
          <w:sz w:val="36"/>
          <w:szCs w:val="36"/>
        </w:rPr>
      </w:pPr>
      <w:bookmarkStart w:id="0" w:name="_Hlt64278657"/>
      <w:bookmarkStart w:id="1" w:name="_Toc463067502"/>
      <w:bookmarkStart w:id="2" w:name="_Toc487249826"/>
      <w:bookmarkStart w:id="3" w:name="_Toc466971980"/>
      <w:bookmarkStart w:id="4" w:name="_Toc482528417"/>
      <w:bookmarkStart w:id="5" w:name="_Toc462535886"/>
      <w:bookmarkStart w:id="6" w:name="_Toc463071786"/>
      <w:bookmarkStart w:id="7" w:name="_Toc468617336"/>
      <w:bookmarkStart w:id="8" w:name="_Toc475765817"/>
      <w:bookmarkStart w:id="9" w:name="_Toc466896356"/>
      <w:bookmarkStart w:id="10" w:name="_Toc463071333"/>
      <w:bookmarkStart w:id="11" w:name="_Toc57451640"/>
      <w:bookmarkStart w:id="12" w:name="_Toc475768605"/>
      <w:bookmarkStart w:id="13" w:name="_Toc464451505"/>
      <w:bookmarkStart w:id="14" w:name="_Toc462486138"/>
      <w:bookmarkStart w:id="15" w:name="_Toc464457644"/>
      <w:bookmarkStart w:id="16" w:name="_Toc492357122"/>
      <w:bookmarkStart w:id="17" w:name="_Toc487249714"/>
      <w:bookmarkStart w:id="18" w:name="_Toc475439101"/>
      <w:bookmarkStart w:id="19" w:name="_Toc487249574"/>
      <w:bookmarkStart w:id="20" w:name="_Toc464397399"/>
      <w:bookmarkStart w:id="21" w:name="_Toc464401352"/>
      <w:bookmarkStart w:id="22" w:name="_Toc462487363"/>
      <w:r>
        <w:rPr>
          <w:rFonts w:hint="eastAsia" w:ascii="宋体" w:hAnsi="宋体"/>
          <w:spacing w:val="-16"/>
          <w:sz w:val="36"/>
          <w:szCs w:val="36"/>
        </w:rPr>
        <w:t>附件</w:t>
      </w:r>
      <w:r>
        <w:rPr>
          <w:rFonts w:ascii="宋体" w:hAnsi="宋体"/>
          <w:spacing w:val="-16"/>
          <w:sz w:val="36"/>
          <w:szCs w:val="36"/>
        </w:rPr>
        <w:t>6</w:t>
      </w:r>
    </w:p>
    <w:p>
      <w:pPr>
        <w:jc w:val="center"/>
        <w:rPr>
          <w:rFonts w:ascii="隶书" w:hAnsi="华文楷体" w:eastAsia="隶书"/>
          <w:spacing w:val="-16"/>
          <w:sz w:val="52"/>
        </w:rPr>
      </w:pPr>
    </w:p>
    <w:bookmarkEnd w:id="0"/>
    <w:p>
      <w:pPr>
        <w:pStyle w:val="7"/>
        <w:tabs>
          <w:tab w:val="left" w:pos="425"/>
        </w:tabs>
        <w:jc w:val="center"/>
        <w:rPr>
          <w:rFonts w:hAnsi="宋体"/>
          <w:b/>
          <w:sz w:val="44"/>
          <w:szCs w:val="44"/>
        </w:rPr>
      </w:pPr>
      <w:r>
        <w:rPr>
          <w:rFonts w:hint="eastAsia" w:hAnsi="宋体"/>
          <w:b/>
          <w:sz w:val="44"/>
          <w:szCs w:val="44"/>
        </w:rPr>
        <w:t>福建广电网络集团泉州分公司</w:t>
      </w:r>
    </w:p>
    <w:p>
      <w:pPr>
        <w:pStyle w:val="7"/>
        <w:tabs>
          <w:tab w:val="left" w:pos="425"/>
        </w:tabs>
        <w:jc w:val="center"/>
        <w:rPr>
          <w:rFonts w:hAnsi="宋体"/>
          <w:b/>
          <w:sz w:val="44"/>
          <w:szCs w:val="44"/>
        </w:rPr>
      </w:pPr>
      <w:bookmarkStart w:id="23" w:name="_Toc196883859"/>
      <w:bookmarkStart w:id="24" w:name="_Toc198090866"/>
      <w:bookmarkStart w:id="25" w:name="_Toc198380482"/>
      <w:bookmarkStart w:id="26" w:name="_Toc196885259"/>
      <w:bookmarkStart w:id="27" w:name="_Toc196883895"/>
      <w:bookmarkStart w:id="28" w:name="_Toc197241092"/>
      <w:bookmarkStart w:id="29" w:name="_Toc196885125"/>
      <w:bookmarkStart w:id="30" w:name="_Toc196885166"/>
      <w:bookmarkStart w:id="31" w:name="_Toc196893021"/>
      <w:bookmarkStart w:id="32" w:name="_Toc198375390"/>
    </w:p>
    <w:p>
      <w:pPr>
        <w:pStyle w:val="7"/>
        <w:tabs>
          <w:tab w:val="left" w:pos="425"/>
        </w:tabs>
        <w:jc w:val="center"/>
        <w:rPr>
          <w:rFonts w:hAnsi="宋体"/>
          <w:b/>
          <w:sz w:val="44"/>
          <w:szCs w:val="44"/>
        </w:rPr>
      </w:pPr>
    </w:p>
    <w:p>
      <w:pPr>
        <w:pStyle w:val="7"/>
        <w:shd w:val="clear"/>
        <w:tabs>
          <w:tab w:val="left" w:pos="425"/>
        </w:tabs>
        <w:jc w:val="center"/>
        <w:rPr>
          <w:rFonts w:hAnsi="宋体"/>
          <w:b/>
          <w:sz w:val="44"/>
          <w:szCs w:val="44"/>
          <w:highlight w:val="yellow"/>
        </w:rPr>
      </w:pPr>
    </w:p>
    <w:bookmarkEnd w:id="23"/>
    <w:bookmarkEnd w:id="24"/>
    <w:bookmarkEnd w:id="25"/>
    <w:bookmarkEnd w:id="26"/>
    <w:bookmarkEnd w:id="27"/>
    <w:bookmarkEnd w:id="28"/>
    <w:bookmarkEnd w:id="29"/>
    <w:bookmarkEnd w:id="30"/>
    <w:bookmarkEnd w:id="31"/>
    <w:bookmarkEnd w:id="32"/>
    <w:p>
      <w:pPr>
        <w:shd w:val="clear"/>
        <w:spacing w:line="360" w:lineRule="auto"/>
        <w:jc w:val="center"/>
        <w:rPr>
          <w:rFonts w:ascii="宋体" w:hAnsi="宋体"/>
          <w:b/>
          <w:sz w:val="28"/>
          <w:szCs w:val="28"/>
        </w:rPr>
      </w:pPr>
      <w:r>
        <w:rPr>
          <w:rFonts w:hint="eastAsia" w:ascii="宋体" w:hAnsi="宋体"/>
          <w:b/>
          <w:color w:val="auto"/>
          <w:sz w:val="28"/>
          <w:szCs w:val="28"/>
          <w:highlight w:val="none"/>
        </w:rPr>
        <w:t>南安分公司总前端</w:t>
      </w:r>
      <w:r>
        <w:rPr>
          <w:rFonts w:hint="eastAsia" w:ascii="宋体" w:hAnsi="宋体"/>
          <w:b/>
          <w:sz w:val="28"/>
          <w:szCs w:val="28"/>
          <w:highlight w:val="none"/>
        </w:rPr>
        <w:t>机</w:t>
      </w:r>
      <w:r>
        <w:rPr>
          <w:rFonts w:hint="eastAsia" w:ascii="宋体" w:hAnsi="宋体"/>
          <w:b/>
          <w:sz w:val="28"/>
          <w:szCs w:val="28"/>
        </w:rPr>
        <w:t>房</w:t>
      </w:r>
    </w:p>
    <w:p>
      <w:pPr>
        <w:spacing w:line="360" w:lineRule="auto"/>
        <w:jc w:val="center"/>
        <w:rPr>
          <w:rFonts w:ascii="宋体" w:hAnsi="宋体"/>
          <w:b/>
          <w:sz w:val="28"/>
          <w:szCs w:val="28"/>
        </w:rPr>
      </w:pPr>
      <w:r>
        <w:rPr>
          <w:rFonts w:hint="eastAsia" w:ascii="宋体" w:hAnsi="宋体"/>
          <w:b/>
          <w:sz w:val="28"/>
          <w:szCs w:val="28"/>
          <w:lang w:val="en-US" w:eastAsia="zh-CN"/>
        </w:rPr>
        <w:t>UPS配电改造</w:t>
      </w:r>
      <w:r>
        <w:rPr>
          <w:rFonts w:hint="eastAsia" w:ascii="宋体" w:hAnsi="宋体"/>
          <w:b/>
          <w:sz w:val="28"/>
          <w:szCs w:val="28"/>
        </w:rPr>
        <w:t>建设工程招标技术规范书</w:t>
      </w:r>
    </w:p>
    <w:p>
      <w:pPr>
        <w:spacing w:before="100" w:beforeAutospacing="1" w:after="100" w:afterAutospacing="1" w:line="360" w:lineRule="auto"/>
        <w:jc w:val="center"/>
        <w:rPr>
          <w:rFonts w:ascii="宋体" w:hAnsi="宋体"/>
          <w:b/>
          <w:sz w:val="36"/>
          <w:szCs w:val="36"/>
        </w:rPr>
      </w:pPr>
    </w:p>
    <w:p>
      <w:pPr>
        <w:pStyle w:val="8"/>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spacing w:line="360" w:lineRule="auto"/>
        <w:ind w:firstLine="840" w:firstLineChars="300"/>
        <w:jc w:val="center"/>
        <w:rPr>
          <w:rFonts w:ascii="宋体" w:hAnsi="宋体"/>
          <w:sz w:val="28"/>
          <w:szCs w:val="28"/>
        </w:rPr>
      </w:pPr>
      <w:r>
        <w:rPr>
          <w:rFonts w:hint="eastAsia" w:ascii="宋体" w:hAnsi="宋体"/>
          <w:sz w:val="28"/>
          <w:szCs w:val="28"/>
        </w:rPr>
        <w:t>日       期: 20</w:t>
      </w:r>
      <w:r>
        <w:rPr>
          <w:rFonts w:ascii="宋体" w:hAnsi="宋体"/>
          <w:sz w:val="28"/>
          <w:szCs w:val="28"/>
        </w:rPr>
        <w:t>2</w:t>
      </w:r>
      <w:r>
        <w:rPr>
          <w:rFonts w:hint="eastAsia" w:ascii="宋体" w:hAnsi="宋体"/>
          <w:sz w:val="28"/>
          <w:szCs w:val="28"/>
          <w:lang w:val="en-US" w:eastAsia="zh-CN"/>
        </w:rPr>
        <w:t>2</w:t>
      </w:r>
      <w:r>
        <w:rPr>
          <w:rFonts w:hint="eastAsia" w:ascii="宋体" w:hAnsi="宋体"/>
          <w:sz w:val="28"/>
          <w:szCs w:val="28"/>
        </w:rPr>
        <w:t>年</w:t>
      </w:r>
      <w:r>
        <w:rPr>
          <w:rFonts w:hint="eastAsia" w:ascii="宋体" w:hAnsi="宋体"/>
          <w:sz w:val="28"/>
          <w:szCs w:val="28"/>
          <w:lang w:val="en-US" w:eastAsia="zh-CN"/>
        </w:rPr>
        <w:t>1</w:t>
      </w:r>
      <w:r>
        <w:rPr>
          <w:rFonts w:hint="eastAsia" w:ascii="宋体" w:hAnsi="宋体"/>
          <w:sz w:val="28"/>
          <w:szCs w:val="28"/>
        </w:rPr>
        <w:t>月</w:t>
      </w:r>
    </w:p>
    <w:p>
      <w:pPr>
        <w:jc w:val="right"/>
        <w:rPr>
          <w:rFonts w:ascii="宋体" w:hAnsi="宋体"/>
        </w:rPr>
        <w:sectPr>
          <w:headerReference r:id="rId5" w:type="first"/>
          <w:footerReference r:id="rId8" w:type="first"/>
          <w:headerReference r:id="rId3" w:type="default"/>
          <w:footerReference r:id="rId6" w:type="default"/>
          <w:headerReference r:id="rId4" w:type="even"/>
          <w:footerReference r:id="rId7" w:type="even"/>
          <w:pgSz w:w="11906" w:h="16838"/>
          <w:pgMar w:top="1440" w:right="1134" w:bottom="1134" w:left="1418" w:header="851" w:footer="992" w:gutter="0"/>
          <w:cols w:space="720" w:num="1"/>
          <w:titlePg/>
          <w:docGrid w:type="lines" w:linePitch="312" w:charSpace="0"/>
        </w:sectPr>
      </w:pPr>
    </w:p>
    <w:p>
      <w:pPr>
        <w:spacing w:line="360" w:lineRule="auto"/>
        <w:ind w:firstLine="4584" w:firstLineChars="1910"/>
        <w:rPr>
          <w:rFonts w:ascii="宋体" w:hAnsi="宋体"/>
          <w:sz w:val="24"/>
          <w:szCs w:val="31"/>
          <w:highlight w:val="yellow"/>
        </w:rPr>
      </w:pPr>
    </w:p>
    <w:p>
      <w:pPr>
        <w:pStyle w:val="6"/>
        <w:jc w:val="center"/>
        <w:rPr>
          <w:rFonts w:hAnsi="宋体"/>
          <w:bCs/>
          <w:spacing w:val="4"/>
          <w:sz w:val="28"/>
          <w:szCs w:val="28"/>
        </w:rPr>
      </w:pPr>
      <w:bookmarkStart w:id="33" w:name="_Hlt64614473"/>
      <w:bookmarkEnd w:id="33"/>
      <w:bookmarkStart w:id="34" w:name="_Toc77687603"/>
      <w:bookmarkStart w:id="35" w:name="_Toc64617718"/>
      <w:bookmarkStart w:id="36" w:name="_Toc64278511"/>
      <w:bookmarkStart w:id="37" w:name="_Toc68859695"/>
      <w:bookmarkStart w:id="38" w:name="_Toc90231247"/>
      <w:r>
        <w:rPr>
          <w:rFonts w:hint="eastAsia" w:hAnsi="宋体"/>
          <w:bCs/>
          <w:spacing w:val="4"/>
          <w:sz w:val="28"/>
          <w:szCs w:val="28"/>
        </w:rPr>
        <w:t>南安分公司总前端机房配电改造工程项目</w:t>
      </w:r>
    </w:p>
    <w:p>
      <w:pPr>
        <w:pStyle w:val="6"/>
        <w:jc w:val="right"/>
        <w:rPr>
          <w:sz w:val="28"/>
          <w:szCs w:val="28"/>
        </w:rPr>
      </w:pPr>
      <w:r>
        <w:rPr>
          <w:rFonts w:hint="eastAsia" w:hAnsi="宋体"/>
          <w:bCs/>
          <w:spacing w:val="4"/>
          <w:sz w:val="28"/>
          <w:szCs w:val="28"/>
        </w:rPr>
        <w:t>——设备</w:t>
      </w:r>
      <w:r>
        <w:rPr>
          <w:rFonts w:hint="eastAsia" w:hAnsi="宋体"/>
          <w:bCs/>
          <w:spacing w:val="4"/>
          <w:sz w:val="28"/>
          <w:szCs w:val="28"/>
          <w:lang w:val="en-US" w:eastAsia="zh-CN"/>
        </w:rPr>
        <w:t>材料</w:t>
      </w:r>
      <w:r>
        <w:rPr>
          <w:rFonts w:hint="eastAsia" w:hAnsi="宋体"/>
          <w:bCs/>
          <w:spacing w:val="4"/>
          <w:sz w:val="28"/>
          <w:szCs w:val="28"/>
        </w:rPr>
        <w:t>采购</w:t>
      </w:r>
      <w:r>
        <w:rPr>
          <w:rFonts w:hint="eastAsia"/>
          <w:sz w:val="28"/>
          <w:szCs w:val="28"/>
        </w:rPr>
        <w:t>一览表</w:t>
      </w:r>
      <w:bookmarkEnd w:id="34"/>
      <w:bookmarkEnd w:id="35"/>
      <w:bookmarkEnd w:id="36"/>
      <w:bookmarkEnd w:id="37"/>
      <w:bookmarkEnd w:id="38"/>
    </w:p>
    <w:p>
      <w:pPr>
        <w:spacing w:line="500" w:lineRule="atLeast"/>
        <w:rPr>
          <w:rFonts w:ascii="宋体" w:hAnsi="宋体"/>
          <w:b/>
          <w:szCs w:val="21"/>
        </w:rPr>
      </w:pPr>
      <w:r>
        <w:rPr>
          <w:rFonts w:hint="eastAsia" w:ascii="宋体" w:hAnsi="宋体"/>
          <w:b/>
          <w:szCs w:val="21"/>
        </w:rPr>
        <w:t xml:space="preserve">采购编号：    </w:t>
      </w:r>
    </w:p>
    <w:tbl>
      <w:tblPr>
        <w:tblStyle w:val="12"/>
        <w:tblW w:w="530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8"/>
        <w:gridCol w:w="1339"/>
        <w:gridCol w:w="1607"/>
        <w:gridCol w:w="3286"/>
        <w:gridCol w:w="531"/>
        <w:gridCol w:w="1049"/>
        <w:gridCol w:w="943"/>
        <w:gridCol w:w="1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2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bookmarkStart w:id="39" w:name="_Hlt80168133"/>
            <w:bookmarkEnd w:id="39"/>
            <w:bookmarkStart w:id="40" w:name="_Hlt80145623"/>
            <w:bookmarkEnd w:id="40"/>
            <w:r>
              <w:rPr>
                <w:rFonts w:hint="eastAsia" w:ascii="宋体" w:hAnsi="宋体" w:eastAsia="宋体" w:cs="宋体"/>
                <w:i w:val="0"/>
                <w:iCs w:val="0"/>
                <w:color w:val="000000"/>
                <w:kern w:val="0"/>
                <w:sz w:val="20"/>
                <w:szCs w:val="20"/>
                <w:u w:val="none"/>
                <w:lang w:val="en-US" w:eastAsia="zh-CN" w:bidi="ar"/>
              </w:rPr>
              <w:t>序号</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7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4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10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    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7" w:hRule="atLeast"/>
          <w:jc w:val="center"/>
        </w:trPr>
        <w:tc>
          <w:tcPr>
            <w:tcW w:w="2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房屋建筑与装饰工程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一般土建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011609002001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隔断隔墙拆除</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17.280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011210006001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其他隔断</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(1)骨架、边框材料种类、规格:C75轻钢龙骨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(2)隔板材料品种、规格、颜色:双面双层防火石膏板</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17.280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010903002001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墙面涂膜防水</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9"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011406001001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抹灰面油漆涂料</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(1)部位:电源室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(2)基层类型:抹灰面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(3)腻子种类、遍数:刮腻子三遍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(4)油漆涂料品种、遍数（或厚度）:白色乳胶漆一底两面</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34.560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010002</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玻璃防爆隔热膜</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外窗加固</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(1)上悬窗加固*3</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扇</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010003</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防静电地板切割、修复</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010004</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吊顶修复,加扣边条</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6.720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2"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030408001010</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电力电缆</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(1)型号:ZA-YJV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(2)规格:4×35+1×16mm2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(3)材质:铜芯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(4)名称:电力电缆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(5)电压等级(kV):0.6/1kv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(6)敷设方式、部位:室内、管内、桥架内</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5"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030408006007</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电力电缆头</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(1)规格:4*35+1*16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(2)名称:电力电缆头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(3)安装部位:室内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(4)型号:ZA-YJV-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(5)电压等级(kV):0.6/1kv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(6)材质、类型:干包式、铜芯</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9"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030408001009</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电力电缆</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(1)型号:ZA-YJV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(2)规格:4×120+1×70mm2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(3)材质:铜芯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(4)名称:电力电缆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(5)敷设方式、部位:室内、桥架内</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6"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030408006002</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电力电缆头</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(1)规格:4*120+1*70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(2)名称:电力电缆头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(3)安装部位:室内</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(4)型号:ZA-YJV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(5)电压等级(kV):0.6/1kv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(6)材质、类型:干包式、铜芯</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2"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030404004001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低压开关柜(屏)</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(1)规格:参考尺寸1200*400*2000mm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(2)名称:动力配电柜6P0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(3)基础型钢形式、规格:落地式安装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(4)其他:免费提供电量仪接口协议</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030404004002</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低压开关柜(屏)</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(1)名称:双电源切换箱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(2)基础型钢形式、规格:壁挂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(3)其他:免费提供电量仪接口协议</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3"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030411004029</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配线</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(1)材质:铜芯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(2)规格:10mm2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(3)名称:接地线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(4)型号:ZA-BVR</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(5)配线线制:压铜接线端子(导线截面≤16mm2)</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3"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030411004030</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配线</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(1)材质:铜芯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(2)规格:16mm2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(3)名称:接地线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(4)型号:ZA-BVR</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(5)配线线制:压铜接线端子(导线截面≤16mm2)</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3"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030411004031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配线</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(1)材质:铜芯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(2)规格:25mm2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(3)名称:接地线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(4)型号:ZA-BVR</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(5)配线线制:压铜接线端子(导线截面≤35mm2)</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6"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030502002008</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抗震底座</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(1)名称:5号角钢基础底座制作安装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(2)安装方式:接地、油漆。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98.880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6"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030502002009</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散力架</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(1)名称:10号槽钢基础底座制作安装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(2)安装方式:接地、油漆。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42.400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5"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030411003001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桥架</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(1)规格:200×100mm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(2)名称:金属封闭式线槽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(3)接地要求:符合规范及设计要求</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旧线槽及缆线按需调整</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030002</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应急接口箱内部接线调整</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5"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030405001013</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蓄电池拆装</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个/组件</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5"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030405001014</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蓄电池拆除</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个/组件</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031101007001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不间断电源设备拆除</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(1)容量:30KVA</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5"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030404035001</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PDU</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(1)规格:16A，带工业连接器、防浪涌保护、无开关、16A插口不少于3个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(2)名称:16联单相三极PDU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(3)安装方式:垂直安装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(4)其他:国标左9，万用左6，国标右12</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jc w:val="center"/>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空调内机移位</w:t>
            </w:r>
          </w:p>
        </w:tc>
        <w:tc>
          <w:tcPr>
            <w:tcW w:w="1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(1)内机移位（2米）</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pStyle w:val="7"/>
        <w:spacing w:line="0" w:lineRule="atLeast"/>
        <w:ind w:firstLine="630" w:firstLineChars="300"/>
        <w:rPr>
          <w:rFonts w:hint="default" w:ascii="宋体" w:hAnsi="宋体" w:eastAsia="宋体"/>
          <w:bCs/>
          <w:color w:val="FF0000"/>
          <w:lang w:val="en-US" w:eastAsia="zh-CN"/>
        </w:rPr>
      </w:pPr>
      <w:r>
        <w:rPr>
          <w:rFonts w:hint="eastAsia" w:hAnsi="宋体"/>
          <w:color w:val="FF0000"/>
          <w:lang w:val="en-US" w:eastAsia="zh-CN"/>
        </w:rPr>
        <w:t>备注：1、电缆型号要求南平太阳；2、</w:t>
      </w:r>
      <w:r>
        <w:rPr>
          <w:rFonts w:hint="eastAsia" w:ascii="宋体" w:hAnsi="宋体"/>
          <w:bCs/>
          <w:color w:val="FF0000"/>
          <w:lang w:val="en-US" w:eastAsia="zh-CN"/>
        </w:rPr>
        <w:t>低压开关柜内部配置要求采用施耐德原厂产品；</w:t>
      </w:r>
    </w:p>
    <w:p>
      <w:pPr>
        <w:adjustRightInd w:val="0"/>
        <w:snapToGrid w:val="0"/>
        <w:spacing w:line="360" w:lineRule="auto"/>
        <w:ind w:firstLine="630" w:firstLineChars="300"/>
        <w:rPr>
          <w:rFonts w:ascii="宋体" w:hAnsi="宋体"/>
          <w:bCs/>
        </w:rPr>
      </w:pPr>
      <w:r>
        <w:rPr>
          <w:rFonts w:hint="eastAsia" w:ascii="宋体" w:hAnsi="宋体"/>
          <w:bCs/>
        </w:rPr>
        <w:t>注意事项：</w:t>
      </w:r>
    </w:p>
    <w:p>
      <w:pPr>
        <w:adjustRightInd w:val="0"/>
        <w:snapToGrid w:val="0"/>
        <w:spacing w:line="360" w:lineRule="auto"/>
        <w:ind w:firstLine="630" w:firstLineChars="300"/>
        <w:rPr>
          <w:rFonts w:ascii="宋体" w:hAnsi="宋体"/>
          <w:bCs/>
        </w:rPr>
      </w:pPr>
      <w:r>
        <w:rPr>
          <w:rFonts w:hint="eastAsia" w:ascii="宋体" w:hAnsi="宋体"/>
          <w:bCs/>
        </w:rPr>
        <w:t>1、投标人拟供的货物质量及性能，不能低于文件规定的质量及性能指标，否则视为无效标。</w:t>
      </w:r>
    </w:p>
    <w:p>
      <w:pPr>
        <w:adjustRightInd w:val="0"/>
        <w:snapToGrid w:val="0"/>
        <w:spacing w:line="360" w:lineRule="auto"/>
        <w:ind w:firstLine="630" w:firstLineChars="300"/>
        <w:rPr>
          <w:rFonts w:hint="eastAsia" w:ascii="宋体" w:hAnsi="宋体"/>
          <w:bCs/>
        </w:rPr>
      </w:pPr>
      <w:r>
        <w:rPr>
          <w:rFonts w:hint="eastAsia" w:ascii="宋体" w:hAnsi="宋体"/>
          <w:bCs/>
        </w:rPr>
        <w:t>2、施工单位必须按本招标文件要求及国家相关规范要求进行施工。</w:t>
      </w:r>
    </w:p>
    <w:p>
      <w:pPr>
        <w:adjustRightInd w:val="0"/>
        <w:snapToGrid w:val="0"/>
        <w:spacing w:line="360" w:lineRule="auto"/>
        <w:ind w:firstLine="630" w:firstLineChars="300"/>
        <w:rPr>
          <w:rFonts w:hint="eastAsia" w:ascii="宋体" w:hAnsi="宋体"/>
          <w:bCs/>
        </w:rPr>
      </w:pPr>
      <w:r>
        <w:rPr>
          <w:rFonts w:hint="eastAsia" w:ascii="宋体" w:hAnsi="宋体"/>
          <w:bCs/>
          <w:color w:val="FF0000"/>
          <w:lang w:val="en-US" w:eastAsia="zh-CN"/>
        </w:rPr>
        <w:t>3</w:t>
      </w:r>
      <w:r>
        <w:rPr>
          <w:rFonts w:hint="eastAsia" w:ascii="宋体" w:hAnsi="宋体"/>
          <w:bCs/>
          <w:color w:val="FF0000"/>
        </w:rPr>
        <w:t>、投标人按</w:t>
      </w:r>
      <w:r>
        <w:rPr>
          <w:rFonts w:hint="eastAsia" w:ascii="宋体" w:hAnsi="宋体"/>
          <w:bCs/>
          <w:color w:val="FF0000"/>
          <w:lang w:val="en-US" w:eastAsia="zh-CN"/>
        </w:rPr>
        <w:t>上表</w:t>
      </w:r>
      <w:r>
        <w:rPr>
          <w:rFonts w:hint="eastAsia" w:ascii="宋体" w:hAnsi="宋体"/>
          <w:bCs/>
          <w:color w:val="FF0000"/>
        </w:rPr>
        <w:t>的清单格式填报单价和总价，总价不得超最高限价;工程结算价以所报单价乘以实际工程量计取,结算总价不得超过合同价;项目施工须以满足工程验收</w:t>
      </w:r>
      <w:r>
        <w:rPr>
          <w:rFonts w:hint="eastAsia" w:ascii="宋体" w:hAnsi="宋体"/>
          <w:bCs/>
          <w:color w:val="FF0000"/>
          <w:lang w:eastAsia="zh-CN"/>
        </w:rPr>
        <w:t>、</w:t>
      </w:r>
      <w:r>
        <w:rPr>
          <w:rFonts w:hint="eastAsia" w:ascii="宋体" w:hAnsi="宋体"/>
          <w:bCs/>
          <w:color w:val="FF0000"/>
          <w:lang w:val="en-US" w:eastAsia="zh-CN"/>
        </w:rPr>
        <w:t>招标人需求</w:t>
      </w:r>
      <w:r>
        <w:rPr>
          <w:rFonts w:hint="eastAsia" w:ascii="宋体" w:hAnsi="宋体"/>
          <w:bCs/>
          <w:color w:val="FF0000"/>
        </w:rPr>
        <w:t>为前提，包括但不限于招标人所提供的清单内容和工作量</w:t>
      </w:r>
      <w:r>
        <w:rPr>
          <w:rFonts w:hint="eastAsia" w:ascii="宋体" w:hAnsi="宋体"/>
          <w:bCs/>
          <w:color w:val="FF0000"/>
          <w:lang w:eastAsia="zh-CN"/>
        </w:rPr>
        <w:t>。</w:t>
      </w:r>
      <w:r>
        <w:rPr>
          <w:rFonts w:hint="eastAsia" w:ascii="宋体" w:hAnsi="宋体"/>
          <w:bCs/>
          <w:color w:val="FF0000"/>
          <w:lang w:val="en-US" w:eastAsia="zh-CN"/>
        </w:rPr>
        <w:t>因此</w:t>
      </w:r>
      <w:r>
        <w:rPr>
          <w:rFonts w:hint="eastAsia" w:ascii="宋体" w:hAnsi="宋体"/>
          <w:color w:val="FF0000"/>
          <w:szCs w:val="21"/>
          <w:lang w:val="en-US" w:eastAsia="zh-CN"/>
        </w:rPr>
        <w:t>建议</w:t>
      </w:r>
      <w:r>
        <w:rPr>
          <w:rFonts w:hint="eastAsia" w:ascii="宋体" w:hAnsi="宋体"/>
          <w:color w:val="FF0000"/>
          <w:szCs w:val="21"/>
        </w:rPr>
        <w:t>报价人</w:t>
      </w:r>
      <w:r>
        <w:rPr>
          <w:rFonts w:hint="eastAsia" w:ascii="宋体" w:hAnsi="宋体"/>
          <w:color w:val="FF0000"/>
          <w:szCs w:val="21"/>
          <w:lang w:val="en-US" w:eastAsia="zh-CN"/>
        </w:rPr>
        <w:t>提前</w:t>
      </w:r>
      <w:r>
        <w:rPr>
          <w:rFonts w:hint="eastAsia" w:ascii="宋体" w:hAnsi="宋体"/>
          <w:color w:val="FF0000"/>
          <w:szCs w:val="21"/>
        </w:rPr>
        <w:t>到本项目设备地点进行现场踏勘</w:t>
      </w:r>
      <w:r>
        <w:rPr>
          <w:rFonts w:hint="eastAsia" w:ascii="宋体" w:hAnsi="宋体"/>
          <w:color w:val="FF0000"/>
          <w:szCs w:val="21"/>
          <w:lang w:eastAsia="zh-CN"/>
        </w:rPr>
        <w:t>，</w:t>
      </w:r>
      <w:r>
        <w:rPr>
          <w:rFonts w:hint="eastAsia" w:ascii="宋体" w:hAnsi="宋体"/>
          <w:color w:val="FF0000"/>
          <w:szCs w:val="21"/>
          <w:lang w:val="en-US" w:eastAsia="zh-CN"/>
        </w:rPr>
        <w:t>了解本项目实际情况及采购方实际需求，</w:t>
      </w:r>
      <w:r>
        <w:rPr>
          <w:rFonts w:hint="eastAsia" w:ascii="宋体" w:hAnsi="宋体"/>
          <w:color w:val="FF0000"/>
          <w:szCs w:val="21"/>
        </w:rPr>
        <w:t>获取有关编制投标文件和签署合同所涉及相关资料，</w:t>
      </w:r>
      <w:r>
        <w:rPr>
          <w:rFonts w:hint="eastAsia" w:ascii="宋体" w:hAnsi="宋体"/>
          <w:color w:val="FF0000"/>
          <w:szCs w:val="21"/>
          <w:lang w:val="en-US" w:eastAsia="zh-CN"/>
        </w:rPr>
        <w:t>确保项目改造方案符合招标人要求。</w:t>
      </w:r>
    </w:p>
    <w:p>
      <w:pPr>
        <w:adjustRightInd w:val="0"/>
        <w:snapToGrid w:val="0"/>
        <w:spacing w:line="360" w:lineRule="auto"/>
        <w:ind w:firstLine="630" w:firstLineChars="300"/>
        <w:rPr>
          <w:rFonts w:ascii="宋体" w:hAnsi="宋体"/>
          <w:bCs/>
        </w:rPr>
      </w:pPr>
      <w:r>
        <w:rPr>
          <w:rFonts w:hint="eastAsia" w:ascii="宋体" w:hAnsi="宋体"/>
          <w:bCs/>
        </w:rPr>
        <w:t>3、工程量的约定：</w:t>
      </w:r>
    </w:p>
    <w:p>
      <w:pPr>
        <w:adjustRightInd w:val="0"/>
        <w:snapToGrid w:val="0"/>
        <w:spacing w:line="360" w:lineRule="auto"/>
        <w:ind w:firstLine="630" w:firstLineChars="300"/>
        <w:rPr>
          <w:rFonts w:ascii="宋体" w:hAnsi="宋体"/>
          <w:bCs/>
        </w:rPr>
      </w:pPr>
      <w:r>
        <w:rPr>
          <w:rFonts w:hint="eastAsia" w:ascii="宋体" w:hAnsi="宋体"/>
          <w:bCs/>
        </w:rPr>
        <w:t>3.1本次采购一览表中的工程量仅供投标人参考，实际工程量投标人应根据本招标文件的技术要求及施工现场的实际情况，进行详细计算并报价。招标文件的采购一览表、技术要求以取优为原则，作为投标人计算工程量的基本依据。本项目为交钥匙工程，除招标文件的技术要求、设计图纸或施工现场有更改外，不论投标人对项目是否遗漏，采购人有权认为均包含在本次投标范围内，项目实施过程中的工程量不再增加；</w:t>
      </w:r>
    </w:p>
    <w:p>
      <w:pPr>
        <w:adjustRightInd w:val="0"/>
        <w:snapToGrid w:val="0"/>
        <w:spacing w:line="360" w:lineRule="auto"/>
        <w:ind w:firstLine="630" w:firstLineChars="300"/>
        <w:rPr>
          <w:rFonts w:ascii="宋体" w:hAnsi="宋体"/>
          <w:bCs/>
        </w:rPr>
      </w:pPr>
      <w:r>
        <w:rPr>
          <w:rFonts w:hint="eastAsia" w:ascii="宋体" w:hAnsi="宋体"/>
          <w:bCs/>
        </w:rPr>
        <w:t>3.2工程量不明确的，投标人在现场勘察时详细测量，报价时必须包含所有的工作范围，并在施工方案中保证工程完整、全面；</w:t>
      </w:r>
    </w:p>
    <w:p>
      <w:pPr>
        <w:adjustRightInd w:val="0"/>
        <w:snapToGrid w:val="0"/>
        <w:spacing w:line="360" w:lineRule="auto"/>
        <w:ind w:firstLine="630" w:firstLineChars="300"/>
        <w:rPr>
          <w:rFonts w:ascii="宋体" w:hAnsi="宋体"/>
          <w:bCs/>
        </w:rPr>
      </w:pPr>
      <w:r>
        <w:rPr>
          <w:rFonts w:hint="eastAsia" w:ascii="宋体" w:hAnsi="宋体"/>
          <w:bCs/>
        </w:rPr>
        <w:t>3.3本清单中未列入，但根据招标文件的技术要求或现场需求必须配备的材料、设备等，投标人应尽量补充完整。否则按已包含在项目报价中，采购人不再支付费用。</w:t>
      </w:r>
    </w:p>
    <w:p>
      <w:pPr>
        <w:numPr>
          <w:ilvl w:val="0"/>
          <w:numId w:val="1"/>
        </w:numPr>
        <w:adjustRightInd w:val="0"/>
        <w:snapToGrid w:val="0"/>
        <w:spacing w:line="360" w:lineRule="auto"/>
        <w:ind w:firstLine="630" w:firstLineChars="300"/>
        <w:rPr>
          <w:rFonts w:hint="eastAsia" w:ascii="宋体" w:hAnsi="宋体"/>
          <w:bCs/>
        </w:rPr>
      </w:pPr>
      <w:r>
        <w:rPr>
          <w:rFonts w:hint="eastAsia" w:ascii="宋体" w:hAnsi="宋体"/>
          <w:bCs/>
        </w:rPr>
        <w:t>材料的原产地应按实注明。</w:t>
      </w:r>
    </w:p>
    <w:p>
      <w:pPr>
        <w:numPr>
          <w:ilvl w:val="0"/>
          <w:numId w:val="1"/>
        </w:numPr>
        <w:adjustRightInd w:val="0"/>
        <w:snapToGrid w:val="0"/>
        <w:spacing w:line="360" w:lineRule="auto"/>
        <w:ind w:firstLine="630" w:firstLineChars="300"/>
        <w:rPr>
          <w:rFonts w:hint="eastAsia" w:ascii="宋体" w:hAnsi="宋体"/>
          <w:bCs/>
        </w:rPr>
      </w:pPr>
      <w:r>
        <w:rPr>
          <w:rFonts w:hint="eastAsia" w:ascii="宋体" w:hAnsi="宋体"/>
          <w:bCs/>
          <w:color w:val="FF0000"/>
        </w:rPr>
        <w:t>本项目</w:t>
      </w:r>
      <w:r>
        <w:rPr>
          <w:rFonts w:hint="eastAsia" w:ascii="宋体" w:hAnsi="宋体"/>
          <w:bCs/>
          <w:color w:val="FF0000"/>
          <w:lang w:val="en-US" w:eastAsia="zh-CN"/>
        </w:rPr>
        <w:t>采用</w:t>
      </w:r>
      <w:r>
        <w:rPr>
          <w:rFonts w:hint="eastAsia" w:ascii="宋体" w:hAnsi="宋体"/>
          <w:bCs/>
          <w:color w:val="FF0000"/>
        </w:rPr>
        <w:t>最高</w:t>
      </w:r>
      <w:r>
        <w:rPr>
          <w:rFonts w:hint="eastAsia" w:ascii="宋体" w:hAnsi="宋体"/>
          <w:bCs/>
          <w:color w:val="FF0000"/>
          <w:lang w:val="en-US" w:eastAsia="zh-CN"/>
        </w:rPr>
        <w:t>价</w:t>
      </w:r>
      <w:r>
        <w:rPr>
          <w:rFonts w:hint="eastAsia" w:ascii="宋体" w:hAnsi="宋体"/>
          <w:bCs/>
          <w:color w:val="FF0000"/>
        </w:rPr>
        <w:t>限价</w:t>
      </w:r>
      <w:r>
        <w:rPr>
          <w:rFonts w:hint="eastAsia" w:ascii="宋体" w:hAnsi="宋体"/>
          <w:bCs/>
          <w:color w:val="FF0000"/>
          <w:lang w:val="en-US" w:eastAsia="zh-CN"/>
        </w:rPr>
        <w:t>方式</w:t>
      </w:r>
      <w:r>
        <w:rPr>
          <w:rFonts w:hint="eastAsia" w:ascii="宋体" w:hAnsi="宋体"/>
          <w:bCs/>
          <w:color w:val="FF0000"/>
        </w:rPr>
        <w:t>，</w:t>
      </w:r>
      <w:r>
        <w:rPr>
          <w:rFonts w:hint="eastAsia" w:ascii="宋体" w:hAnsi="宋体"/>
          <w:bCs/>
        </w:rPr>
        <w:t>所有费用、所有材料设备均应在投标文件中列出，未列出的将认为已包含在其它费用当中或投标人免费提供。上述采购一览表中未列出但设计要求必须提供的材料设备，投标人均应在投标文件中作出说明。</w:t>
      </w:r>
    </w:p>
    <w:p>
      <w:pPr>
        <w:adjustRightInd w:val="0"/>
        <w:snapToGrid w:val="0"/>
        <w:spacing w:line="360" w:lineRule="auto"/>
        <w:ind w:firstLine="630" w:firstLineChars="300"/>
        <w:rPr>
          <w:rFonts w:ascii="宋体" w:hAnsi="宋体"/>
          <w:bCs/>
          <w:color w:val="000000"/>
        </w:rPr>
      </w:pPr>
      <w:r>
        <w:rPr>
          <w:rFonts w:hint="eastAsia" w:ascii="宋体" w:hAnsi="宋体"/>
          <w:bCs/>
        </w:rPr>
        <w:t>6、</w:t>
      </w:r>
      <w:r>
        <w:rPr>
          <w:rFonts w:hint="eastAsia" w:hAnsi="宋体"/>
          <w:szCs w:val="21"/>
        </w:rPr>
        <w:t>施工周期为</w:t>
      </w:r>
      <w:r>
        <w:rPr>
          <w:rFonts w:hint="eastAsia" w:hAnsi="宋体"/>
          <w:szCs w:val="21"/>
          <w:lang w:val="en-US" w:eastAsia="zh-CN"/>
        </w:rPr>
        <w:t>45</w:t>
      </w:r>
      <w:r>
        <w:rPr>
          <w:rFonts w:hint="eastAsia" w:hAnsi="宋体"/>
          <w:szCs w:val="21"/>
        </w:rPr>
        <w:t>天，签定合同之日起</w:t>
      </w:r>
      <w:r>
        <w:rPr>
          <w:rFonts w:hint="eastAsia" w:ascii="宋体" w:hAnsi="宋体"/>
          <w:bCs/>
          <w:color w:val="000000"/>
        </w:rPr>
        <w:t xml:space="preserve">； </w:t>
      </w:r>
    </w:p>
    <w:p>
      <w:pPr>
        <w:adjustRightInd w:val="0"/>
        <w:snapToGrid w:val="0"/>
        <w:spacing w:line="360" w:lineRule="auto"/>
        <w:ind w:firstLine="630" w:firstLineChars="300"/>
        <w:rPr>
          <w:rFonts w:ascii="宋体" w:hAnsi="宋体"/>
          <w:bCs/>
          <w:color w:val="000000"/>
          <w:szCs w:val="21"/>
        </w:rPr>
      </w:pPr>
      <w:r>
        <w:rPr>
          <w:rFonts w:hint="eastAsia" w:ascii="宋体" w:hAnsi="宋体"/>
          <w:bCs/>
          <w:color w:val="000000"/>
          <w:szCs w:val="21"/>
        </w:rPr>
        <w:t>7、交货</w:t>
      </w:r>
      <w:r>
        <w:rPr>
          <w:rFonts w:hint="eastAsia" w:ascii="宋体" w:hAnsi="宋体"/>
          <w:bCs/>
        </w:rPr>
        <w:t>地点：泉州市</w:t>
      </w:r>
      <w:r>
        <w:rPr>
          <w:rFonts w:hint="eastAsia" w:ascii="宋体" w:hAnsi="宋体"/>
          <w:bCs/>
          <w:lang w:eastAsia="zh-CN"/>
        </w:rPr>
        <w:t>南安市江北大道</w:t>
      </w:r>
      <w:r>
        <w:rPr>
          <w:rFonts w:hint="eastAsia" w:ascii="宋体" w:hAnsi="宋体"/>
          <w:bCs/>
          <w:lang w:val="en-US" w:eastAsia="zh-CN"/>
        </w:rPr>
        <w:t>1</w:t>
      </w:r>
      <w:r>
        <w:rPr>
          <w:rFonts w:hint="eastAsia" w:ascii="宋体" w:hAnsi="宋体" w:cs="Times New Roman"/>
          <w:bCs/>
          <w:lang w:val="en-US" w:eastAsia="zh-CN"/>
        </w:rPr>
        <w:t>8号</w:t>
      </w:r>
      <w:r>
        <w:rPr>
          <w:rFonts w:hint="eastAsia" w:ascii="宋体" w:hAnsi="宋体" w:cs="Times New Roman"/>
          <w:bCs/>
          <w:lang w:eastAsia="zh-CN"/>
        </w:rPr>
        <w:t>广播电视大楼六</w:t>
      </w:r>
      <w:r>
        <w:rPr>
          <w:rFonts w:ascii="宋体" w:hAnsi="宋体"/>
          <w:bCs/>
        </w:rPr>
        <w:t>楼</w:t>
      </w:r>
      <w:r>
        <w:rPr>
          <w:rFonts w:hint="eastAsia" w:ascii="宋体" w:hAnsi="宋体"/>
          <w:bCs/>
        </w:rPr>
        <w:t>机房</w:t>
      </w:r>
      <w:r>
        <w:rPr>
          <w:rFonts w:hint="eastAsia" w:ascii="宋体" w:hAnsi="宋体"/>
          <w:bCs/>
          <w:color w:val="000000"/>
          <w:szCs w:val="21"/>
        </w:rPr>
        <w:t>。</w:t>
      </w:r>
    </w:p>
    <w:p>
      <w:pPr>
        <w:adjustRightInd w:val="0"/>
        <w:snapToGrid w:val="0"/>
        <w:spacing w:line="360" w:lineRule="auto"/>
        <w:ind w:firstLine="630" w:firstLineChars="300"/>
        <w:rPr>
          <w:rFonts w:ascii="宋体" w:hAnsi="宋体"/>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Pr>
        <w:jc w:val="left"/>
      </w:pPr>
      <w:bookmarkStart w:id="41" w:name="_Toc463071336"/>
      <w:r>
        <w:br w:type="page"/>
      </w:r>
      <w:bookmarkEnd w:id="41"/>
      <w:bookmarkStart w:id="42" w:name="_Toc463071337"/>
      <w:bookmarkStart w:id="43" w:name="_Toc466896360"/>
      <w:bookmarkStart w:id="44" w:name="_Toc57451669"/>
    </w:p>
    <w:p>
      <w:pPr>
        <w:pStyle w:val="4"/>
        <w:spacing w:line="360" w:lineRule="auto"/>
        <w:rPr>
          <w:rFonts w:ascii="宋体" w:hAnsi="宋体" w:eastAsia="宋体"/>
          <w:sz w:val="28"/>
          <w:szCs w:val="28"/>
          <w:highlight w:val="none"/>
        </w:rPr>
      </w:pPr>
      <w:r>
        <w:rPr>
          <w:rFonts w:hint="eastAsia" w:ascii="宋体" w:hAnsi="宋体" w:eastAsia="宋体"/>
          <w:sz w:val="28"/>
          <w:szCs w:val="28"/>
          <w:highlight w:val="none"/>
        </w:rPr>
        <w:t>福建广电网络集团股份有限公司</w:t>
      </w:r>
      <w:r>
        <w:rPr>
          <w:rFonts w:hint="eastAsia" w:ascii="宋体" w:hAnsi="宋体" w:eastAsia="宋体"/>
          <w:sz w:val="28"/>
          <w:szCs w:val="28"/>
          <w:highlight w:val="none"/>
          <w:lang w:eastAsia="zh-CN"/>
        </w:rPr>
        <w:t>南安</w:t>
      </w:r>
      <w:r>
        <w:rPr>
          <w:rFonts w:hint="eastAsia" w:ascii="宋体" w:hAnsi="宋体" w:eastAsia="宋体"/>
          <w:sz w:val="28"/>
          <w:szCs w:val="28"/>
          <w:highlight w:val="none"/>
        </w:rPr>
        <w:t>分公司</w:t>
      </w:r>
    </w:p>
    <w:p>
      <w:pPr>
        <w:pStyle w:val="4"/>
        <w:spacing w:line="360" w:lineRule="auto"/>
        <w:rPr>
          <w:rFonts w:ascii="宋体" w:hAnsi="宋体" w:eastAsia="宋体"/>
          <w:sz w:val="28"/>
          <w:szCs w:val="28"/>
          <w:highlight w:val="none"/>
        </w:rPr>
      </w:pPr>
      <w:r>
        <w:rPr>
          <w:rFonts w:hint="eastAsia" w:hAnsi="宋体"/>
          <w:bCs/>
          <w:spacing w:val="4"/>
          <w:sz w:val="28"/>
          <w:szCs w:val="28"/>
          <w:highlight w:val="none"/>
        </w:rPr>
        <w:t>总前端机房配电改造</w:t>
      </w:r>
      <w:r>
        <w:rPr>
          <w:rFonts w:hint="eastAsia" w:ascii="宋体" w:hAnsi="宋体" w:eastAsia="宋体"/>
          <w:sz w:val="28"/>
          <w:szCs w:val="28"/>
          <w:highlight w:val="none"/>
        </w:rPr>
        <w:t>工程采购项目技术需求</w:t>
      </w:r>
    </w:p>
    <w:p>
      <w:pPr>
        <w:spacing w:line="360" w:lineRule="auto"/>
        <w:jc w:val="center"/>
        <w:rPr>
          <w:b/>
          <w:bCs/>
          <w:sz w:val="28"/>
          <w:szCs w:val="28"/>
        </w:rPr>
      </w:pPr>
    </w:p>
    <w:p>
      <w:pPr>
        <w:tabs>
          <w:tab w:val="left" w:pos="502"/>
        </w:tabs>
        <w:adjustRightInd w:val="0"/>
        <w:snapToGrid w:val="0"/>
        <w:spacing w:line="360" w:lineRule="auto"/>
        <w:rPr>
          <w:b/>
          <w:bCs/>
          <w:color w:val="000000"/>
          <w:szCs w:val="21"/>
        </w:rPr>
      </w:pPr>
      <w:r>
        <w:rPr>
          <w:rFonts w:hint="eastAsia"/>
          <w:b/>
          <w:bCs/>
          <w:color w:val="000000"/>
          <w:szCs w:val="21"/>
        </w:rPr>
        <w:t>一、项目概况</w:t>
      </w:r>
    </w:p>
    <w:p>
      <w:pPr>
        <w:spacing w:line="500" w:lineRule="exact"/>
        <w:ind w:firstLine="420" w:firstLineChars="200"/>
        <w:rPr>
          <w:rFonts w:hint="default" w:ascii="宋体" w:hAnsi="宋体"/>
          <w:szCs w:val="21"/>
          <w:lang w:val="en-US" w:eastAsia="zh-CN"/>
        </w:rPr>
      </w:pPr>
      <w:r>
        <w:rPr>
          <w:rFonts w:hint="eastAsia" w:ascii="宋体" w:hAnsi="宋体"/>
          <w:szCs w:val="21"/>
          <w:lang w:eastAsia="zh-CN"/>
        </w:rPr>
        <w:t>南安分公司总前端机房位于南安市广播电视大楼</w:t>
      </w:r>
      <w:r>
        <w:rPr>
          <w:rFonts w:hint="eastAsia" w:ascii="宋体" w:hAnsi="宋体"/>
          <w:szCs w:val="21"/>
          <w:lang w:val="en-US" w:eastAsia="zh-CN"/>
        </w:rPr>
        <w:t>6层</w:t>
      </w:r>
      <w:r>
        <w:rPr>
          <w:rFonts w:hint="eastAsia" w:ascii="宋体" w:hAnsi="宋体"/>
          <w:szCs w:val="21"/>
          <w:lang w:eastAsia="zh-CN"/>
        </w:rPr>
        <w:t>，</w:t>
      </w:r>
      <w:r>
        <w:rPr>
          <w:rFonts w:hint="eastAsia" w:ascii="宋体" w:hAnsi="宋体"/>
          <w:szCs w:val="21"/>
          <w:lang w:val="en-US" w:eastAsia="zh-CN"/>
        </w:rPr>
        <w:t>现有3台并机运行的科华UPS，单台容量为30KVA。设备于2010年1月投入使用，至今已在网服务超10年，存在超年限运行隐患。此前运行过程中出现过异常，科华原厂技术人员也更换过相应配件。由于设备使用年限较长，存在不稳定因素，可能影响安全播出，集团、市公司明确要求尽快对该设备进行替换。南安分公司配合实业设计人员、市公司动力工程师现场勘查设计，结合实际情况，综合考虑近期、中远期业务需求、投资合理性、业务安全性等因素，多次沟通优化，对总前端机房UPS及双母线配电改造进行规划设计。</w:t>
      </w:r>
    </w:p>
    <w:p>
      <w:pPr>
        <w:spacing w:line="500" w:lineRule="exact"/>
        <w:ind w:firstLine="420" w:firstLineChars="200"/>
        <w:rPr>
          <w:rFonts w:hint="default" w:ascii="宋体" w:hAnsi="宋体"/>
          <w:szCs w:val="21"/>
          <w:lang w:val="en-US" w:eastAsia="zh-CN"/>
        </w:rPr>
      </w:pPr>
      <w:r>
        <w:rPr>
          <w:rFonts w:hint="eastAsia" w:ascii="宋体" w:hAnsi="宋体"/>
          <w:szCs w:val="21"/>
          <w:lang w:val="en-US" w:eastAsia="zh-CN"/>
        </w:rPr>
        <w:t>规划设计总体方案如下：采用“并机+双母线”方式，实现最高等级的安全保障。初期考虑新增3套UPS，其中2台并机运行并各新增1组电池，另外一台单机运行，利旧2组电池，后期再行采购一台扩容成两两并机运行。规划设计主要包括：1、承重优化改造。计划对电力室进行改造，扩大机房空间，增加散力架槽钢，降低每平方机房承重负载；2、电池配置需求：在满足后备时间规范要求下，每台UPS配置1组40颗电池组，其中新增2组共计80颗电池，利旧2组电池，在现有87颗电池组挑选出80颗性能较优电池，后期如有需求再行替换；3、电缆负载优化：计划从-1楼总电力室重新布放1条120平方电缆，满足中远期电力负载需求；4、应急发电车接入：利旧1楼电力间应急发电车接口箱，采用机械互锁方式做切换，满足应急发电车接入需求。</w:t>
      </w:r>
    </w:p>
    <w:p>
      <w:pPr>
        <w:spacing w:line="360" w:lineRule="auto"/>
        <w:rPr>
          <w:rFonts w:ascii="宋体" w:hAnsi="宋体"/>
          <w:b/>
          <w:szCs w:val="21"/>
        </w:rPr>
      </w:pPr>
      <w:r>
        <w:rPr>
          <w:rFonts w:hint="eastAsia" w:ascii="宋体" w:hAnsi="宋体"/>
          <w:b/>
          <w:szCs w:val="21"/>
        </w:rPr>
        <w:t>二、技术标准和规范要求</w:t>
      </w:r>
    </w:p>
    <w:p>
      <w:pPr>
        <w:spacing w:line="360" w:lineRule="auto"/>
        <w:ind w:firstLine="403" w:firstLineChars="192"/>
        <w:rPr>
          <w:rFonts w:ascii="宋体" w:hAnsi="宋体"/>
          <w:szCs w:val="21"/>
        </w:rPr>
      </w:pPr>
      <w:r>
        <w:rPr>
          <w:rFonts w:hint="eastAsia" w:ascii="宋体" w:hAnsi="宋体"/>
          <w:szCs w:val="21"/>
        </w:rPr>
        <w:t>1、本次机房基础建设项目应主要依据国家《电子信息系统机房设计规范》(GB50174-2008)标准。</w:t>
      </w:r>
    </w:p>
    <w:p>
      <w:pPr>
        <w:spacing w:line="360" w:lineRule="auto"/>
        <w:ind w:firstLine="403" w:firstLineChars="192"/>
        <w:rPr>
          <w:rFonts w:ascii="宋体" w:hAnsi="宋体"/>
          <w:szCs w:val="21"/>
        </w:rPr>
      </w:pPr>
      <w:r>
        <w:rPr>
          <w:rFonts w:hint="eastAsia" w:ascii="宋体" w:hAnsi="宋体"/>
          <w:szCs w:val="21"/>
        </w:rPr>
        <w:t>具体各子系统的设计、施工、验收参照的规范包括但不限于以下：</w:t>
      </w:r>
    </w:p>
    <w:p>
      <w:pPr>
        <w:spacing w:line="360" w:lineRule="auto"/>
        <w:ind w:firstLine="403" w:firstLineChars="192"/>
        <w:rPr>
          <w:rFonts w:ascii="宋体" w:hAnsi="宋体"/>
          <w:szCs w:val="21"/>
        </w:rPr>
      </w:pPr>
      <w:r>
        <w:rPr>
          <w:rFonts w:hint="eastAsia" w:ascii="宋体" w:hAnsi="宋体"/>
          <w:szCs w:val="21"/>
        </w:rPr>
        <w:t>《电子信息系统机房施工及验收规范》(GB50462-2008)；</w:t>
      </w:r>
    </w:p>
    <w:p>
      <w:pPr>
        <w:spacing w:line="360" w:lineRule="auto"/>
        <w:ind w:firstLine="403" w:firstLineChars="192"/>
        <w:rPr>
          <w:rFonts w:ascii="宋体" w:hAnsi="宋体"/>
          <w:szCs w:val="21"/>
        </w:rPr>
      </w:pPr>
      <w:bookmarkStart w:id="45" w:name="_Toc116531079"/>
      <w:r>
        <w:rPr>
          <w:rFonts w:hint="eastAsia" w:ascii="宋体" w:hAnsi="宋体"/>
          <w:szCs w:val="21"/>
        </w:rPr>
        <w:t>《电子计算机场地通用规范》(GB/T2887-2000)；</w:t>
      </w:r>
    </w:p>
    <w:p>
      <w:pPr>
        <w:spacing w:line="360" w:lineRule="auto"/>
        <w:ind w:firstLine="403" w:firstLineChars="192"/>
        <w:rPr>
          <w:rFonts w:ascii="宋体" w:hAnsi="宋体"/>
          <w:szCs w:val="21"/>
        </w:rPr>
      </w:pPr>
      <w:r>
        <w:rPr>
          <w:rFonts w:hint="eastAsia" w:ascii="宋体" w:hAnsi="宋体"/>
          <w:szCs w:val="21"/>
        </w:rPr>
        <w:t>《计算站场地安全要求》(GB9361-88)；</w:t>
      </w:r>
    </w:p>
    <w:p>
      <w:pPr>
        <w:spacing w:line="360" w:lineRule="auto"/>
        <w:ind w:firstLine="403" w:firstLineChars="192"/>
        <w:rPr>
          <w:rFonts w:ascii="宋体" w:hAnsi="宋体"/>
          <w:szCs w:val="21"/>
        </w:rPr>
      </w:pPr>
      <w:r>
        <w:rPr>
          <w:rFonts w:hint="eastAsia" w:ascii="宋体" w:hAnsi="宋体"/>
          <w:szCs w:val="21"/>
        </w:rPr>
        <w:t>《计算机场地技术条件》(GB/T2887—2000)；</w:t>
      </w:r>
    </w:p>
    <w:p>
      <w:pPr>
        <w:spacing w:line="360" w:lineRule="auto"/>
        <w:ind w:firstLine="403" w:firstLineChars="192"/>
        <w:rPr>
          <w:rFonts w:ascii="宋体" w:hAnsi="宋体"/>
          <w:szCs w:val="21"/>
        </w:rPr>
      </w:pPr>
      <w:r>
        <w:rPr>
          <w:rFonts w:hint="eastAsia" w:ascii="宋体" w:hAnsi="宋体"/>
          <w:szCs w:val="21"/>
        </w:rPr>
        <w:t>《建筑物电子信息系统防雷技术规范》(GB50343－2004)；</w:t>
      </w:r>
    </w:p>
    <w:p>
      <w:pPr>
        <w:spacing w:line="360" w:lineRule="auto"/>
        <w:ind w:firstLine="403" w:firstLineChars="192"/>
        <w:rPr>
          <w:rFonts w:ascii="宋体" w:hAnsi="宋体"/>
          <w:szCs w:val="21"/>
        </w:rPr>
      </w:pPr>
      <w:r>
        <w:rPr>
          <w:rFonts w:hint="eastAsia" w:ascii="宋体" w:hAnsi="宋体"/>
          <w:szCs w:val="21"/>
        </w:rPr>
        <w:t>《建筑物防雷设计规范》(GB50057-94)；</w:t>
      </w:r>
    </w:p>
    <w:p>
      <w:pPr>
        <w:spacing w:line="360" w:lineRule="auto"/>
        <w:ind w:firstLine="403" w:firstLineChars="192"/>
        <w:rPr>
          <w:rFonts w:ascii="宋体" w:hAnsi="宋体"/>
          <w:szCs w:val="21"/>
        </w:rPr>
      </w:pPr>
      <w:r>
        <w:rPr>
          <w:rFonts w:hint="eastAsia" w:ascii="宋体" w:hAnsi="宋体"/>
          <w:szCs w:val="21"/>
        </w:rPr>
        <w:t>《计算机信息系统雷电磁脉冲安全防护规范》(GA267－2000)；</w:t>
      </w:r>
    </w:p>
    <w:p>
      <w:pPr>
        <w:spacing w:line="360" w:lineRule="auto"/>
        <w:ind w:firstLine="403" w:firstLineChars="192"/>
        <w:rPr>
          <w:rFonts w:ascii="宋体" w:hAnsi="宋体"/>
          <w:szCs w:val="21"/>
        </w:rPr>
      </w:pPr>
      <w:r>
        <w:rPr>
          <w:rFonts w:hint="eastAsia" w:ascii="宋体" w:hAnsi="宋体"/>
          <w:szCs w:val="21"/>
        </w:rPr>
        <w:t>《通信项目电源系统防雷技术规定》(YD5078-98)；</w:t>
      </w:r>
    </w:p>
    <w:p>
      <w:pPr>
        <w:spacing w:line="360" w:lineRule="auto"/>
        <w:ind w:firstLine="403" w:firstLineChars="192"/>
        <w:rPr>
          <w:rFonts w:ascii="宋体" w:hAnsi="宋体"/>
          <w:szCs w:val="21"/>
        </w:rPr>
      </w:pPr>
      <w:r>
        <w:rPr>
          <w:rFonts w:hint="eastAsia" w:ascii="宋体" w:hAnsi="宋体"/>
          <w:szCs w:val="21"/>
        </w:rPr>
        <w:t>《供配电系统设计规范》(GB50052-92)；</w:t>
      </w:r>
    </w:p>
    <w:p>
      <w:pPr>
        <w:spacing w:line="360" w:lineRule="auto"/>
        <w:ind w:firstLine="403" w:firstLineChars="192"/>
        <w:rPr>
          <w:rFonts w:ascii="宋体" w:hAnsi="宋体"/>
          <w:szCs w:val="21"/>
        </w:rPr>
      </w:pPr>
      <w:r>
        <w:rPr>
          <w:rFonts w:hint="eastAsia" w:ascii="宋体" w:hAnsi="宋体"/>
          <w:szCs w:val="21"/>
        </w:rPr>
        <w:t>《环境电磁波卫生标准》(GB9175-88)；</w:t>
      </w:r>
    </w:p>
    <w:p>
      <w:pPr>
        <w:spacing w:line="360" w:lineRule="auto"/>
        <w:ind w:firstLine="403" w:firstLineChars="192"/>
        <w:rPr>
          <w:rFonts w:ascii="宋体" w:hAnsi="宋体"/>
          <w:szCs w:val="21"/>
        </w:rPr>
      </w:pPr>
      <w:r>
        <w:rPr>
          <w:rFonts w:hint="eastAsia" w:ascii="宋体" w:hAnsi="宋体"/>
          <w:szCs w:val="21"/>
        </w:rPr>
        <w:t>《防静电活动地板通用规范》(SJT10796-2001)；</w:t>
      </w:r>
    </w:p>
    <w:p>
      <w:pPr>
        <w:spacing w:line="360" w:lineRule="auto"/>
        <w:ind w:firstLine="403" w:firstLineChars="192"/>
        <w:rPr>
          <w:rFonts w:ascii="宋体" w:hAnsi="宋体"/>
          <w:szCs w:val="21"/>
        </w:rPr>
      </w:pPr>
      <w:r>
        <w:rPr>
          <w:rFonts w:hint="eastAsia" w:ascii="宋体" w:hAnsi="宋体"/>
          <w:szCs w:val="21"/>
        </w:rPr>
        <w:t>《计算机机房用活动地板技术条件》(GB6650-86)；</w:t>
      </w:r>
    </w:p>
    <w:p>
      <w:pPr>
        <w:spacing w:line="360" w:lineRule="auto"/>
        <w:ind w:firstLine="403" w:firstLineChars="192"/>
        <w:rPr>
          <w:rFonts w:ascii="宋体" w:hAnsi="宋体"/>
          <w:szCs w:val="21"/>
        </w:rPr>
      </w:pPr>
      <w:r>
        <w:rPr>
          <w:rFonts w:hint="eastAsia" w:ascii="宋体" w:hAnsi="宋体"/>
          <w:szCs w:val="21"/>
        </w:rPr>
        <w:t>《建筑设计防火规范》(GB50016-2006)；</w:t>
      </w:r>
    </w:p>
    <w:p>
      <w:pPr>
        <w:spacing w:line="360" w:lineRule="auto"/>
        <w:ind w:firstLine="403" w:firstLineChars="192"/>
        <w:rPr>
          <w:rFonts w:ascii="宋体" w:hAnsi="宋体"/>
          <w:szCs w:val="21"/>
        </w:rPr>
      </w:pPr>
      <w:r>
        <w:rPr>
          <w:rFonts w:hint="eastAsia" w:ascii="宋体" w:hAnsi="宋体"/>
          <w:szCs w:val="21"/>
        </w:rPr>
        <w:t>《火灾自动报警系统设计规范》(GB50116-98)；</w:t>
      </w:r>
    </w:p>
    <w:p>
      <w:pPr>
        <w:spacing w:line="360" w:lineRule="auto"/>
        <w:ind w:firstLine="403" w:firstLineChars="192"/>
        <w:rPr>
          <w:rFonts w:ascii="宋体" w:hAnsi="宋体"/>
          <w:szCs w:val="21"/>
        </w:rPr>
      </w:pPr>
      <w:r>
        <w:rPr>
          <w:rFonts w:hint="eastAsia" w:ascii="宋体" w:hAnsi="宋体"/>
          <w:szCs w:val="21"/>
        </w:rPr>
        <w:t>《建筑内部装修设计防火规范》(GB50222-95)；</w:t>
      </w:r>
    </w:p>
    <w:p>
      <w:pPr>
        <w:spacing w:line="360" w:lineRule="auto"/>
        <w:ind w:firstLine="403" w:firstLineChars="192"/>
        <w:rPr>
          <w:rFonts w:ascii="宋体" w:hAnsi="宋体"/>
          <w:szCs w:val="21"/>
        </w:rPr>
      </w:pPr>
      <w:r>
        <w:rPr>
          <w:rFonts w:hint="eastAsia" w:ascii="宋体" w:hAnsi="宋体"/>
          <w:szCs w:val="21"/>
        </w:rPr>
        <w:t>《电磁辐射防护规定》(GB8702-88)；</w:t>
      </w:r>
    </w:p>
    <w:p>
      <w:pPr>
        <w:spacing w:line="360" w:lineRule="auto"/>
        <w:ind w:firstLine="403" w:firstLineChars="192"/>
        <w:rPr>
          <w:rFonts w:ascii="宋体" w:hAnsi="宋体"/>
          <w:szCs w:val="21"/>
        </w:rPr>
      </w:pPr>
      <w:r>
        <w:rPr>
          <w:rFonts w:hint="eastAsia" w:ascii="宋体" w:hAnsi="宋体"/>
          <w:szCs w:val="21"/>
        </w:rPr>
        <w:t>《民用建筑项目室内环境污染控制规范》(GB50325-2001)；</w:t>
      </w:r>
    </w:p>
    <w:p>
      <w:pPr>
        <w:spacing w:line="360" w:lineRule="auto"/>
        <w:ind w:firstLine="403" w:firstLineChars="192"/>
        <w:rPr>
          <w:rFonts w:ascii="宋体" w:hAnsi="宋体"/>
          <w:szCs w:val="21"/>
        </w:rPr>
      </w:pPr>
      <w:r>
        <w:rPr>
          <w:rFonts w:hint="eastAsia" w:ascii="宋体" w:hAnsi="宋体"/>
          <w:szCs w:val="21"/>
        </w:rPr>
        <w:t>《民用建筑电气设计规范》(JGJ16-92)；</w:t>
      </w:r>
    </w:p>
    <w:p>
      <w:pPr>
        <w:spacing w:line="360" w:lineRule="auto"/>
        <w:ind w:firstLine="403" w:firstLineChars="192"/>
        <w:rPr>
          <w:rFonts w:ascii="宋体" w:hAnsi="宋体"/>
          <w:szCs w:val="21"/>
        </w:rPr>
      </w:pPr>
      <w:r>
        <w:rPr>
          <w:rFonts w:hint="eastAsia" w:ascii="宋体" w:hAnsi="宋体"/>
          <w:szCs w:val="21"/>
        </w:rPr>
        <w:t>《建筑照明设计标准》(GB50034-2004)；</w:t>
      </w:r>
    </w:p>
    <w:p>
      <w:pPr>
        <w:spacing w:line="360" w:lineRule="auto"/>
        <w:ind w:firstLine="403" w:firstLineChars="192"/>
        <w:rPr>
          <w:rFonts w:ascii="宋体" w:hAnsi="宋体"/>
          <w:szCs w:val="21"/>
        </w:rPr>
      </w:pPr>
      <w:r>
        <w:rPr>
          <w:rFonts w:hint="eastAsia" w:ascii="宋体" w:hAnsi="宋体"/>
          <w:szCs w:val="21"/>
        </w:rPr>
        <w:t>《工业与民用配电设计手册》第二版；</w:t>
      </w:r>
    </w:p>
    <w:p>
      <w:pPr>
        <w:spacing w:line="360" w:lineRule="auto"/>
        <w:ind w:firstLine="403" w:firstLineChars="192"/>
        <w:rPr>
          <w:rFonts w:ascii="宋体" w:hAnsi="宋体"/>
          <w:szCs w:val="21"/>
        </w:rPr>
      </w:pPr>
      <w:r>
        <w:rPr>
          <w:rFonts w:hint="eastAsia" w:ascii="宋体" w:hAnsi="宋体"/>
          <w:szCs w:val="21"/>
        </w:rPr>
        <w:t>《低压配电设计规范》(GB50054-95)；</w:t>
      </w:r>
    </w:p>
    <w:p>
      <w:pPr>
        <w:spacing w:line="360" w:lineRule="auto"/>
        <w:ind w:firstLine="403" w:firstLineChars="192"/>
        <w:rPr>
          <w:rFonts w:ascii="宋体" w:hAnsi="宋体"/>
          <w:szCs w:val="21"/>
        </w:rPr>
      </w:pPr>
      <w:r>
        <w:rPr>
          <w:rFonts w:hint="eastAsia" w:ascii="宋体" w:hAnsi="宋体"/>
          <w:szCs w:val="21"/>
        </w:rPr>
        <w:t>《建筑电气项目施工质量验收规范》(GB50303-2002)；</w:t>
      </w:r>
    </w:p>
    <w:p>
      <w:pPr>
        <w:spacing w:line="360" w:lineRule="auto"/>
        <w:ind w:firstLine="403" w:firstLineChars="192"/>
        <w:rPr>
          <w:rFonts w:ascii="宋体" w:hAnsi="宋体"/>
          <w:szCs w:val="21"/>
        </w:rPr>
      </w:pPr>
      <w:r>
        <w:rPr>
          <w:rFonts w:hint="eastAsia" w:ascii="宋体" w:hAnsi="宋体"/>
          <w:szCs w:val="21"/>
        </w:rPr>
        <w:t>《通信机房静电防护通则》(YD/T754-95)；</w:t>
      </w:r>
    </w:p>
    <w:p>
      <w:pPr>
        <w:spacing w:line="360" w:lineRule="auto"/>
        <w:ind w:firstLine="403" w:firstLineChars="192"/>
        <w:rPr>
          <w:rFonts w:ascii="宋体" w:hAnsi="宋体"/>
          <w:szCs w:val="21"/>
        </w:rPr>
      </w:pPr>
      <w:r>
        <w:rPr>
          <w:rFonts w:hint="eastAsia" w:ascii="宋体" w:hAnsi="宋体"/>
          <w:szCs w:val="21"/>
        </w:rPr>
        <w:t>《采暖通风与空气调节设计规范》(GB50019-2003)；</w:t>
      </w:r>
    </w:p>
    <w:p>
      <w:pPr>
        <w:spacing w:line="360" w:lineRule="auto"/>
        <w:ind w:firstLine="403" w:firstLineChars="192"/>
        <w:rPr>
          <w:rFonts w:ascii="宋体" w:hAnsi="宋体"/>
          <w:szCs w:val="21"/>
        </w:rPr>
      </w:pPr>
      <w:r>
        <w:rPr>
          <w:rFonts w:hint="eastAsia" w:ascii="宋体" w:hAnsi="宋体"/>
          <w:szCs w:val="21"/>
        </w:rPr>
        <w:t>《通风与空调项目施工质量验收规范》(GB50243-2002)；</w:t>
      </w:r>
    </w:p>
    <w:p>
      <w:pPr>
        <w:spacing w:line="360" w:lineRule="auto"/>
        <w:ind w:firstLine="403" w:firstLineChars="192"/>
        <w:rPr>
          <w:rFonts w:ascii="宋体" w:hAnsi="宋体"/>
          <w:szCs w:val="21"/>
        </w:rPr>
      </w:pPr>
      <w:r>
        <w:rPr>
          <w:rFonts w:hint="eastAsia" w:ascii="宋体" w:hAnsi="宋体"/>
          <w:szCs w:val="21"/>
        </w:rPr>
        <w:t>《智能建筑设计标准》(GBT50314-2006)；</w:t>
      </w:r>
    </w:p>
    <w:p>
      <w:pPr>
        <w:spacing w:line="360" w:lineRule="auto"/>
        <w:ind w:firstLine="403" w:firstLineChars="192"/>
        <w:rPr>
          <w:rFonts w:ascii="宋体" w:hAnsi="宋体"/>
          <w:szCs w:val="21"/>
        </w:rPr>
      </w:pPr>
      <w:r>
        <w:rPr>
          <w:rFonts w:hint="eastAsia" w:ascii="宋体" w:hAnsi="宋体"/>
          <w:szCs w:val="21"/>
        </w:rPr>
        <w:t>《安全防范项目程序与要求》(GA/T75-94)；</w:t>
      </w:r>
    </w:p>
    <w:p>
      <w:pPr>
        <w:spacing w:line="360" w:lineRule="auto"/>
        <w:ind w:firstLine="403" w:firstLineChars="192"/>
        <w:rPr>
          <w:rFonts w:ascii="宋体" w:hAnsi="宋体"/>
          <w:szCs w:val="21"/>
        </w:rPr>
      </w:pPr>
      <w:r>
        <w:rPr>
          <w:rFonts w:hint="eastAsia" w:ascii="宋体" w:hAnsi="宋体"/>
          <w:szCs w:val="21"/>
        </w:rPr>
        <w:t>《民用闭路监视电视系统项目技术规范》(GB50198-94)；</w:t>
      </w:r>
    </w:p>
    <w:p>
      <w:pPr>
        <w:spacing w:line="360" w:lineRule="auto"/>
        <w:ind w:firstLine="403" w:firstLineChars="192"/>
        <w:rPr>
          <w:rFonts w:ascii="宋体" w:hAnsi="宋体"/>
          <w:szCs w:val="21"/>
        </w:rPr>
      </w:pPr>
      <w:r>
        <w:rPr>
          <w:rFonts w:hint="eastAsia" w:ascii="宋体" w:hAnsi="宋体"/>
          <w:szCs w:val="21"/>
        </w:rPr>
        <w:t>《综合布线系统项目设计规范》(GB50311-2007)；</w:t>
      </w:r>
    </w:p>
    <w:p>
      <w:pPr>
        <w:spacing w:line="360" w:lineRule="auto"/>
        <w:ind w:firstLine="403" w:firstLineChars="192"/>
        <w:rPr>
          <w:rFonts w:ascii="宋体" w:hAnsi="宋体"/>
          <w:szCs w:val="21"/>
        </w:rPr>
      </w:pPr>
      <w:r>
        <w:rPr>
          <w:rFonts w:hint="eastAsia" w:ascii="宋体" w:hAnsi="宋体"/>
          <w:szCs w:val="21"/>
        </w:rPr>
        <w:t>《综合布线系统项目验收规范》(GB50312-2007)；</w:t>
      </w:r>
    </w:p>
    <w:p>
      <w:pPr>
        <w:spacing w:line="360" w:lineRule="auto"/>
        <w:ind w:firstLine="403" w:firstLineChars="192"/>
        <w:rPr>
          <w:rFonts w:ascii="宋体" w:hAnsi="宋体"/>
          <w:szCs w:val="21"/>
        </w:rPr>
      </w:pPr>
      <w:r>
        <w:rPr>
          <w:rFonts w:hint="eastAsia" w:ascii="宋体" w:hAnsi="宋体"/>
          <w:szCs w:val="21"/>
        </w:rPr>
        <w:t>《气体灭火系统设计规范》(GB50370-2005)；</w:t>
      </w:r>
    </w:p>
    <w:p>
      <w:pPr>
        <w:spacing w:line="360" w:lineRule="auto"/>
        <w:ind w:firstLine="403" w:firstLineChars="192"/>
        <w:rPr>
          <w:rFonts w:ascii="宋体" w:hAnsi="宋体"/>
          <w:szCs w:val="21"/>
        </w:rPr>
      </w:pPr>
      <w:r>
        <w:rPr>
          <w:rFonts w:hint="eastAsia" w:ascii="宋体" w:hAnsi="宋体"/>
          <w:szCs w:val="21"/>
        </w:rPr>
        <w:t>《气体灭火系统施工及验收规范》(GB50263-2007)</w:t>
      </w:r>
      <w:bookmarkEnd w:id="45"/>
      <w:r>
        <w:rPr>
          <w:rFonts w:hint="eastAsia" w:ascii="宋体" w:hAnsi="宋体"/>
          <w:szCs w:val="21"/>
        </w:rPr>
        <w:t>；</w:t>
      </w:r>
    </w:p>
    <w:p>
      <w:pPr>
        <w:spacing w:line="360" w:lineRule="auto"/>
        <w:ind w:firstLine="403" w:firstLineChars="192"/>
        <w:rPr>
          <w:rFonts w:ascii="宋体" w:hAnsi="宋体"/>
          <w:szCs w:val="21"/>
        </w:rPr>
      </w:pPr>
      <w:r>
        <w:rPr>
          <w:rFonts w:hint="eastAsia" w:ascii="宋体" w:hAnsi="宋体"/>
          <w:szCs w:val="21"/>
        </w:rPr>
        <w:t>上述标准应是最新且已实施的版本，各投标人使用上述以外的标准和规范时，应清楚地说明并提交用于替代的标准或规范，只有当推荐的标准和规范等效于或优于本规格书的要求时，才能被接受。</w:t>
      </w:r>
    </w:p>
    <w:p>
      <w:pPr>
        <w:spacing w:line="360" w:lineRule="auto"/>
        <w:rPr>
          <w:rFonts w:ascii="宋体" w:hAnsi="宋体"/>
          <w:b/>
          <w:szCs w:val="21"/>
        </w:rPr>
      </w:pPr>
      <w:r>
        <w:rPr>
          <w:rFonts w:hint="eastAsia" w:ascii="宋体" w:hAnsi="宋体"/>
          <w:b/>
          <w:szCs w:val="21"/>
        </w:rPr>
        <w:t>三、技术要求</w:t>
      </w:r>
    </w:p>
    <w:p>
      <w:pPr>
        <w:spacing w:line="360" w:lineRule="auto"/>
        <w:ind w:firstLine="403" w:firstLineChars="192"/>
        <w:rPr>
          <w:rFonts w:ascii="宋体" w:hAnsi="宋体"/>
          <w:szCs w:val="21"/>
        </w:rPr>
      </w:pPr>
      <w:r>
        <w:rPr>
          <w:rFonts w:hint="eastAsia" w:ascii="宋体" w:hAnsi="宋体"/>
          <w:szCs w:val="21"/>
        </w:rPr>
        <w:t>1.1、项目内容</w:t>
      </w:r>
    </w:p>
    <w:p>
      <w:pPr>
        <w:spacing w:line="360" w:lineRule="auto"/>
        <w:ind w:firstLine="403" w:firstLineChars="192"/>
        <w:rPr>
          <w:rFonts w:hint="default" w:ascii="宋体" w:hAnsi="宋体" w:eastAsia="宋体"/>
          <w:szCs w:val="21"/>
          <w:lang w:val="en-US" w:eastAsia="zh-CN"/>
        </w:rPr>
      </w:pPr>
      <w:r>
        <w:rPr>
          <w:rFonts w:hint="eastAsia" w:ascii="宋体" w:hAnsi="宋体"/>
          <w:szCs w:val="21"/>
        </w:rPr>
        <w:t>项目内容指完成本次机房</w:t>
      </w:r>
      <w:r>
        <w:rPr>
          <w:rFonts w:hint="eastAsia" w:ascii="宋体" w:hAnsi="宋体"/>
          <w:szCs w:val="21"/>
          <w:lang w:val="en-US" w:eastAsia="zh-CN"/>
        </w:rPr>
        <w:t>配电改造工程</w:t>
      </w:r>
      <w:r>
        <w:rPr>
          <w:rFonts w:hint="eastAsia" w:ascii="宋体" w:hAnsi="宋体"/>
          <w:szCs w:val="21"/>
        </w:rPr>
        <w:t>所需的</w:t>
      </w:r>
      <w:r>
        <w:rPr>
          <w:rFonts w:hint="eastAsia" w:ascii="宋体" w:hAnsi="宋体"/>
          <w:szCs w:val="21"/>
          <w:lang w:val="en-US" w:eastAsia="zh-CN"/>
        </w:rPr>
        <w:t>全部</w:t>
      </w:r>
      <w:r>
        <w:rPr>
          <w:rFonts w:hint="eastAsia" w:ascii="宋体" w:hAnsi="宋体"/>
          <w:szCs w:val="21"/>
        </w:rPr>
        <w:t>工作，</w:t>
      </w:r>
      <w:r>
        <w:rPr>
          <w:rFonts w:hint="eastAsia" w:ascii="宋体" w:hAnsi="宋体"/>
          <w:szCs w:val="21"/>
          <w:lang w:val="en-US" w:eastAsia="zh-CN"/>
        </w:rPr>
        <w:t>特别需注意应该在</w:t>
      </w:r>
      <w:r>
        <w:rPr>
          <w:rFonts w:hint="eastAsia" w:ascii="宋体" w:hAnsi="宋体"/>
          <w:color w:val="FF0000"/>
          <w:szCs w:val="21"/>
          <w:lang w:val="en-US" w:eastAsia="zh-CN"/>
        </w:rPr>
        <w:t>施工前进行加固，确保承重满足设备扩容后承重要求。如未按规范要求进行施工，造成竣工后承重论证不通过，要求中选方无条件配合整改。</w:t>
      </w:r>
    </w:p>
    <w:p>
      <w:pPr>
        <w:spacing w:line="360" w:lineRule="auto"/>
        <w:ind w:firstLine="403" w:firstLineChars="192"/>
        <w:rPr>
          <w:rFonts w:hint="eastAsia"/>
          <w:lang w:val="en-US" w:eastAsia="zh-CN"/>
        </w:rPr>
      </w:pPr>
      <w:r>
        <w:rPr>
          <w:rFonts w:hint="eastAsia" w:ascii="宋体" w:hAnsi="宋体"/>
          <w:color w:val="FF0000"/>
          <w:szCs w:val="21"/>
          <w:lang w:val="en-US" w:eastAsia="zh-CN"/>
        </w:rPr>
        <w:t>中选方要求配合做好业务割接，提前做好业务割接技术方案，割接需安排技术骨干现场支撑，确保业务业务不中断。</w:t>
      </w:r>
    </w:p>
    <w:p>
      <w:pPr>
        <w:spacing w:line="360" w:lineRule="auto"/>
        <w:ind w:firstLine="403" w:firstLineChars="192"/>
        <w:rPr>
          <w:rFonts w:ascii="宋体" w:hAnsi="宋体"/>
          <w:szCs w:val="21"/>
        </w:rPr>
      </w:pPr>
      <w:r>
        <w:rPr>
          <w:rFonts w:hint="eastAsia" w:ascii="宋体" w:hAnsi="宋体"/>
          <w:szCs w:val="21"/>
          <w:lang w:val="en-US" w:eastAsia="zh-CN"/>
        </w:rPr>
        <w:t>机房配电改造</w:t>
      </w:r>
      <w:r>
        <w:rPr>
          <w:rFonts w:hint="eastAsia" w:ascii="宋体" w:hAnsi="宋体"/>
          <w:szCs w:val="21"/>
        </w:rPr>
        <w:t>项目施工方案、设备材料(包括相应软件、零部件、附件、工具、备品备件等)的供货、安装施工、调试、现场测试和环境检测、试运行和系统维护、技术培训和售后服务支持、竣工图、机房手册等全套竣工技术资料的提供。</w:t>
      </w:r>
    </w:p>
    <w:p>
      <w:pPr>
        <w:spacing w:line="360" w:lineRule="auto"/>
        <w:ind w:firstLine="403" w:firstLineChars="192"/>
        <w:rPr>
          <w:rFonts w:ascii="宋体" w:hAnsi="宋体"/>
          <w:szCs w:val="21"/>
        </w:rPr>
      </w:pPr>
      <w:r>
        <w:rPr>
          <w:rFonts w:hint="eastAsia" w:ascii="宋体" w:hAnsi="宋体"/>
          <w:szCs w:val="21"/>
        </w:rPr>
        <w:t>本次</w:t>
      </w:r>
      <w:r>
        <w:rPr>
          <w:rFonts w:hint="eastAsia" w:ascii="宋体" w:hAnsi="宋体"/>
          <w:szCs w:val="21"/>
          <w:lang w:val="en-US" w:eastAsia="zh-CN"/>
        </w:rPr>
        <w:t>机房配电改造项目</w:t>
      </w:r>
      <w:r>
        <w:rPr>
          <w:rFonts w:hint="eastAsia" w:ascii="宋体" w:hAnsi="宋体"/>
          <w:szCs w:val="21"/>
        </w:rPr>
        <w:t>所需设备材料的定货、包装、运输、保管、安装、调试、验收。本次</w:t>
      </w:r>
      <w:r>
        <w:rPr>
          <w:rFonts w:hint="eastAsia" w:ascii="宋体" w:hAnsi="宋体"/>
          <w:szCs w:val="21"/>
          <w:lang w:val="en-US" w:eastAsia="zh-CN"/>
        </w:rPr>
        <w:t>机房配电改造项目</w:t>
      </w:r>
      <w:r>
        <w:rPr>
          <w:rFonts w:hint="eastAsia" w:ascii="宋体" w:hAnsi="宋体"/>
          <w:szCs w:val="21"/>
        </w:rPr>
        <w:t>所需软件的定购、包装、运输、保管、安装、调试、客户化开发、验收、培训。</w:t>
      </w:r>
    </w:p>
    <w:p>
      <w:pPr>
        <w:spacing w:line="360" w:lineRule="auto"/>
        <w:ind w:firstLine="403" w:firstLineChars="192"/>
        <w:rPr>
          <w:rFonts w:ascii="宋体" w:hAnsi="宋体"/>
          <w:szCs w:val="21"/>
        </w:rPr>
      </w:pPr>
      <w:r>
        <w:rPr>
          <w:rFonts w:hint="eastAsia" w:ascii="宋体" w:hAnsi="宋体"/>
          <w:szCs w:val="21"/>
        </w:rPr>
        <w:t>本次</w:t>
      </w:r>
      <w:r>
        <w:rPr>
          <w:rFonts w:hint="eastAsia" w:ascii="宋体" w:hAnsi="宋体"/>
          <w:szCs w:val="21"/>
          <w:lang w:val="en-US" w:eastAsia="zh-CN"/>
        </w:rPr>
        <w:t>机房配电改造项目</w:t>
      </w:r>
      <w:r>
        <w:rPr>
          <w:rFonts w:hint="eastAsia" w:ascii="宋体" w:hAnsi="宋体"/>
          <w:szCs w:val="21"/>
        </w:rPr>
        <w:t>设备与材料出厂前测试及检验。</w:t>
      </w:r>
    </w:p>
    <w:p>
      <w:pPr>
        <w:spacing w:line="360" w:lineRule="auto"/>
        <w:ind w:firstLine="403" w:firstLineChars="192"/>
        <w:rPr>
          <w:rFonts w:ascii="宋体" w:hAnsi="宋体"/>
          <w:szCs w:val="21"/>
        </w:rPr>
      </w:pPr>
      <w:r>
        <w:rPr>
          <w:rFonts w:hint="eastAsia" w:ascii="宋体" w:hAnsi="宋体"/>
          <w:szCs w:val="21"/>
        </w:rPr>
        <w:t>因各种原因引起的本次</w:t>
      </w:r>
      <w:r>
        <w:rPr>
          <w:rFonts w:hint="eastAsia" w:ascii="宋体" w:hAnsi="宋体"/>
          <w:szCs w:val="21"/>
          <w:lang w:val="en-US" w:eastAsia="zh-CN"/>
        </w:rPr>
        <w:t>机房配电改造项目</w:t>
      </w:r>
      <w:r>
        <w:rPr>
          <w:rFonts w:hint="eastAsia" w:ascii="宋体" w:hAnsi="宋体"/>
          <w:szCs w:val="21"/>
        </w:rPr>
        <w:t>过程中及竣工后的变更项目。</w:t>
      </w:r>
    </w:p>
    <w:p>
      <w:pPr>
        <w:spacing w:line="360" w:lineRule="auto"/>
        <w:ind w:firstLine="403" w:firstLineChars="192"/>
        <w:rPr>
          <w:rFonts w:ascii="宋体" w:hAnsi="宋体"/>
          <w:szCs w:val="21"/>
        </w:rPr>
      </w:pPr>
      <w:r>
        <w:rPr>
          <w:rFonts w:hint="eastAsia" w:ascii="宋体" w:hAnsi="宋体"/>
          <w:szCs w:val="21"/>
        </w:rPr>
        <w:t>负责完成</w:t>
      </w:r>
      <w:r>
        <w:rPr>
          <w:rFonts w:hint="eastAsia" w:ascii="宋体" w:hAnsi="宋体"/>
          <w:szCs w:val="21"/>
          <w:lang w:val="en-US" w:eastAsia="zh-CN"/>
        </w:rPr>
        <w:t>本项目工程</w:t>
      </w:r>
      <w:r>
        <w:rPr>
          <w:rFonts w:hint="eastAsia" w:ascii="宋体" w:hAnsi="宋体"/>
          <w:szCs w:val="21"/>
        </w:rPr>
        <w:t>系统与原各相关系统的对接与后续的技术支持服务。</w:t>
      </w:r>
    </w:p>
    <w:p>
      <w:pPr>
        <w:spacing w:line="360" w:lineRule="auto"/>
        <w:ind w:firstLine="403" w:firstLineChars="192"/>
        <w:rPr>
          <w:rFonts w:ascii="宋体" w:hAnsi="宋体"/>
          <w:szCs w:val="21"/>
        </w:rPr>
      </w:pPr>
      <w:r>
        <w:rPr>
          <w:rFonts w:hint="eastAsia" w:ascii="宋体" w:hAnsi="宋体"/>
          <w:szCs w:val="21"/>
        </w:rPr>
        <w:t>本次</w:t>
      </w:r>
      <w:r>
        <w:rPr>
          <w:rFonts w:hint="eastAsia" w:ascii="宋体" w:hAnsi="宋体"/>
          <w:szCs w:val="21"/>
          <w:lang w:val="en-US" w:eastAsia="zh-CN"/>
        </w:rPr>
        <w:t>机房配电改造项目</w:t>
      </w:r>
      <w:r>
        <w:rPr>
          <w:rFonts w:hint="eastAsia" w:ascii="宋体" w:hAnsi="宋体"/>
          <w:szCs w:val="21"/>
        </w:rPr>
        <w:t>建设过程中与其他相关系统和相关专业调试、测试的配合及指导。</w:t>
      </w:r>
    </w:p>
    <w:p>
      <w:pPr>
        <w:spacing w:line="360" w:lineRule="auto"/>
        <w:ind w:firstLine="403" w:firstLineChars="192"/>
        <w:rPr>
          <w:rFonts w:ascii="宋体" w:hAnsi="宋体"/>
          <w:szCs w:val="21"/>
        </w:rPr>
      </w:pPr>
      <w:r>
        <w:rPr>
          <w:rFonts w:hint="eastAsia" w:ascii="宋体" w:hAnsi="宋体"/>
          <w:szCs w:val="21"/>
        </w:rPr>
        <w:t>配合完成本次</w:t>
      </w:r>
      <w:r>
        <w:rPr>
          <w:rFonts w:hint="eastAsia" w:ascii="宋体" w:hAnsi="宋体"/>
          <w:szCs w:val="21"/>
          <w:lang w:val="en-US" w:eastAsia="zh-CN"/>
        </w:rPr>
        <w:t>机房配电改造项目</w:t>
      </w:r>
      <w:r>
        <w:rPr>
          <w:rFonts w:hint="eastAsia" w:ascii="宋体" w:hAnsi="宋体"/>
          <w:szCs w:val="21"/>
        </w:rPr>
        <w:t>的最终验收工作。</w:t>
      </w:r>
    </w:p>
    <w:p>
      <w:pPr>
        <w:spacing w:line="360" w:lineRule="auto"/>
        <w:ind w:firstLine="403" w:firstLineChars="192"/>
        <w:rPr>
          <w:rFonts w:ascii="宋体" w:hAnsi="宋体"/>
          <w:szCs w:val="21"/>
        </w:rPr>
      </w:pPr>
      <w:r>
        <w:rPr>
          <w:rFonts w:hint="eastAsia" w:ascii="宋体" w:hAnsi="宋体"/>
          <w:szCs w:val="21"/>
        </w:rPr>
        <w:t>本次</w:t>
      </w:r>
      <w:r>
        <w:rPr>
          <w:rFonts w:hint="eastAsia" w:ascii="宋体" w:hAnsi="宋体"/>
          <w:szCs w:val="21"/>
          <w:lang w:val="en-US" w:eastAsia="zh-CN"/>
        </w:rPr>
        <w:t>机房配电改造项目</w:t>
      </w:r>
      <w:r>
        <w:rPr>
          <w:rFonts w:hint="eastAsia" w:ascii="宋体" w:hAnsi="宋体"/>
          <w:szCs w:val="21"/>
        </w:rPr>
        <w:t>的质保期为自项目终验合格之日起二年，其中前三个月为运行保障期，一年内的为系统缺陷责任期。</w:t>
      </w:r>
    </w:p>
    <w:p>
      <w:pPr>
        <w:spacing w:line="360" w:lineRule="auto"/>
        <w:ind w:firstLine="403" w:firstLineChars="192"/>
        <w:rPr>
          <w:rFonts w:ascii="宋体" w:hAnsi="宋体"/>
          <w:szCs w:val="21"/>
        </w:rPr>
      </w:pPr>
      <w:r>
        <w:rPr>
          <w:rFonts w:hint="eastAsia" w:ascii="宋体" w:hAnsi="宋体"/>
          <w:szCs w:val="21"/>
        </w:rPr>
        <w:t>各投标人应提供本招标文件(技术部分)中要求及未涉及、但为顺利完成本次</w:t>
      </w:r>
      <w:r>
        <w:rPr>
          <w:rFonts w:hint="eastAsia" w:ascii="宋体" w:hAnsi="宋体"/>
          <w:szCs w:val="21"/>
          <w:lang w:val="en-US" w:eastAsia="zh-CN"/>
        </w:rPr>
        <w:t>机房配电改造项目</w:t>
      </w:r>
      <w:r>
        <w:rPr>
          <w:rFonts w:hint="eastAsia" w:ascii="宋体" w:hAnsi="宋体"/>
          <w:szCs w:val="21"/>
        </w:rPr>
        <w:t>所必需的所有服务及相关设备、附件、检测仪器、专用工具和资源等，费用包含在报价总价内。</w:t>
      </w:r>
    </w:p>
    <w:p>
      <w:pPr>
        <w:spacing w:line="360" w:lineRule="auto"/>
        <w:ind w:firstLine="403" w:firstLineChars="192"/>
        <w:rPr>
          <w:rFonts w:ascii="宋体" w:hAnsi="宋体"/>
          <w:szCs w:val="21"/>
        </w:rPr>
      </w:pPr>
      <w:r>
        <w:rPr>
          <w:rFonts w:hint="eastAsia" w:ascii="宋体" w:hAnsi="宋体"/>
          <w:szCs w:val="21"/>
        </w:rPr>
        <w:t>1.2、项目范围</w:t>
      </w:r>
    </w:p>
    <w:p>
      <w:pPr>
        <w:spacing w:line="360" w:lineRule="auto"/>
        <w:ind w:firstLine="403" w:firstLineChars="192"/>
        <w:rPr>
          <w:rFonts w:ascii="宋体" w:hAnsi="宋体"/>
          <w:szCs w:val="21"/>
        </w:rPr>
      </w:pPr>
      <w:r>
        <w:rPr>
          <w:rFonts w:hint="eastAsia" w:ascii="宋体" w:hAnsi="宋体"/>
          <w:szCs w:val="21"/>
        </w:rPr>
        <w:t>本次</w:t>
      </w:r>
      <w:r>
        <w:rPr>
          <w:rFonts w:hint="eastAsia" w:ascii="宋体" w:hAnsi="宋体"/>
          <w:szCs w:val="21"/>
          <w:lang w:val="en-US" w:eastAsia="zh-CN"/>
        </w:rPr>
        <w:t>机房配电改造项目</w:t>
      </w:r>
      <w:r>
        <w:rPr>
          <w:rFonts w:hint="eastAsia" w:ascii="宋体" w:hAnsi="宋体"/>
          <w:szCs w:val="21"/>
        </w:rPr>
        <w:t>为机房</w:t>
      </w:r>
      <w:r>
        <w:rPr>
          <w:rFonts w:hint="eastAsia" w:ascii="宋体" w:hAnsi="宋体"/>
          <w:szCs w:val="21"/>
          <w:lang w:val="en-US" w:eastAsia="zh-CN"/>
        </w:rPr>
        <w:t>配电</w:t>
      </w:r>
      <w:r>
        <w:rPr>
          <w:rFonts w:hint="eastAsia" w:ascii="宋体" w:hAnsi="宋体"/>
          <w:szCs w:val="21"/>
        </w:rPr>
        <w:t>综合建设</w:t>
      </w:r>
      <w:r>
        <w:rPr>
          <w:rFonts w:hint="eastAsia" w:ascii="宋体" w:hAnsi="宋体"/>
          <w:szCs w:val="21"/>
          <w:lang w:val="en-US" w:eastAsia="zh-CN"/>
        </w:rPr>
        <w:t>改造</w:t>
      </w:r>
      <w:r>
        <w:rPr>
          <w:rFonts w:hint="eastAsia" w:ascii="宋体" w:hAnsi="宋体"/>
          <w:szCs w:val="21"/>
        </w:rPr>
        <w:t>集成施工，施工范围主要包括以下内容：</w:t>
      </w:r>
    </w:p>
    <w:p>
      <w:pPr>
        <w:spacing w:line="360" w:lineRule="auto"/>
        <w:ind w:firstLine="403" w:firstLineChars="192"/>
        <w:rPr>
          <w:rFonts w:ascii="宋体" w:hAnsi="宋体"/>
          <w:szCs w:val="21"/>
        </w:rPr>
      </w:pPr>
      <w:r>
        <w:rPr>
          <w:rFonts w:hint="eastAsia" w:ascii="宋体" w:hAnsi="宋体"/>
          <w:szCs w:val="21"/>
        </w:rPr>
        <w:t>机房装饰装修项目，包括：</w:t>
      </w:r>
    </w:p>
    <w:p>
      <w:pPr>
        <w:spacing w:line="360" w:lineRule="auto"/>
        <w:ind w:firstLine="403" w:firstLineChars="192"/>
        <w:rPr>
          <w:rFonts w:hint="default" w:ascii="宋体" w:hAnsi="宋体" w:eastAsia="宋体"/>
          <w:szCs w:val="21"/>
          <w:lang w:val="en-US" w:eastAsia="zh-CN"/>
        </w:rPr>
      </w:pPr>
      <w:r>
        <w:rPr>
          <w:rFonts w:hint="eastAsia" w:ascii="宋体" w:hAnsi="宋体"/>
          <w:szCs w:val="21"/>
          <w:lang w:val="en-US" w:eastAsia="zh-CN"/>
        </w:rPr>
        <w:t>机房区域的</w:t>
      </w:r>
      <w:r>
        <w:rPr>
          <w:rFonts w:hint="eastAsia" w:ascii="宋体" w:hAnsi="宋体"/>
          <w:szCs w:val="21"/>
        </w:rPr>
        <w:t>隔断隔墙拆除</w:t>
      </w:r>
      <w:r>
        <w:rPr>
          <w:rFonts w:hint="eastAsia" w:ascii="宋体" w:hAnsi="宋体"/>
          <w:szCs w:val="21"/>
          <w:lang w:val="en-US" w:eastAsia="zh-CN"/>
        </w:rPr>
        <w:t>与新增；</w:t>
      </w:r>
    </w:p>
    <w:p>
      <w:pPr>
        <w:spacing w:line="360" w:lineRule="auto"/>
        <w:ind w:firstLine="403" w:firstLineChars="192"/>
        <w:rPr>
          <w:rFonts w:hint="eastAsia" w:ascii="宋体" w:hAnsi="宋体"/>
          <w:szCs w:val="21"/>
        </w:rPr>
      </w:pPr>
      <w:r>
        <w:rPr>
          <w:rFonts w:hint="eastAsia" w:ascii="宋体" w:hAnsi="宋体"/>
          <w:szCs w:val="21"/>
        </w:rPr>
        <w:t>机房区域的</w:t>
      </w:r>
      <w:r>
        <w:rPr>
          <w:rFonts w:hint="eastAsia" w:ascii="宋体" w:hAnsi="宋体"/>
          <w:szCs w:val="21"/>
          <w:lang w:val="en-US" w:eastAsia="zh-CN"/>
        </w:rPr>
        <w:t>墙面、</w:t>
      </w:r>
      <w:r>
        <w:rPr>
          <w:rFonts w:hint="eastAsia" w:ascii="宋体" w:hAnsi="宋体"/>
          <w:szCs w:val="21"/>
        </w:rPr>
        <w:t>地面施工处理；</w:t>
      </w:r>
    </w:p>
    <w:p>
      <w:pPr>
        <w:spacing w:line="360" w:lineRule="auto"/>
        <w:ind w:firstLine="403" w:firstLineChars="192"/>
        <w:rPr>
          <w:rFonts w:hint="eastAsia" w:ascii="宋体" w:hAnsi="宋体"/>
          <w:szCs w:val="21"/>
          <w:lang w:val="en-US" w:eastAsia="zh-CN"/>
        </w:rPr>
      </w:pPr>
      <w:r>
        <w:rPr>
          <w:rFonts w:hint="eastAsia" w:ascii="宋体" w:hAnsi="宋体"/>
          <w:szCs w:val="21"/>
          <w:lang w:val="en-US" w:eastAsia="zh-CN"/>
        </w:rPr>
        <w:t>机房区域内的玻璃防爆隔热膜，玻璃窗加固；</w:t>
      </w:r>
    </w:p>
    <w:p>
      <w:pPr>
        <w:spacing w:line="360" w:lineRule="auto"/>
        <w:ind w:firstLine="403" w:firstLineChars="192"/>
        <w:rPr>
          <w:rFonts w:hint="default" w:ascii="宋体" w:hAnsi="宋体"/>
          <w:szCs w:val="21"/>
          <w:lang w:val="en-US" w:eastAsia="zh-CN"/>
        </w:rPr>
      </w:pPr>
      <w:r>
        <w:rPr>
          <w:rFonts w:hint="eastAsia" w:ascii="宋体" w:hAnsi="宋体"/>
          <w:szCs w:val="21"/>
          <w:lang w:val="en-US" w:eastAsia="zh-CN"/>
        </w:rPr>
        <w:t>机房区域内的吊顶修复,加扣边条；</w:t>
      </w:r>
    </w:p>
    <w:p>
      <w:pPr>
        <w:spacing w:line="360" w:lineRule="auto"/>
        <w:ind w:firstLine="403" w:firstLineChars="192"/>
        <w:rPr>
          <w:rFonts w:ascii="宋体" w:hAnsi="宋体"/>
          <w:szCs w:val="21"/>
        </w:rPr>
      </w:pPr>
      <w:r>
        <w:rPr>
          <w:rFonts w:hint="eastAsia" w:ascii="宋体" w:hAnsi="宋体"/>
          <w:szCs w:val="21"/>
        </w:rPr>
        <w:t>机房区域内防水系统的施工；</w:t>
      </w:r>
    </w:p>
    <w:p>
      <w:pPr>
        <w:spacing w:line="360" w:lineRule="auto"/>
        <w:ind w:firstLine="403" w:firstLineChars="192"/>
        <w:rPr>
          <w:rFonts w:hint="eastAsia" w:ascii="宋体" w:hAnsi="宋体"/>
          <w:szCs w:val="21"/>
          <w:lang w:eastAsia="zh-CN"/>
        </w:rPr>
      </w:pPr>
      <w:r>
        <w:rPr>
          <w:rFonts w:hint="eastAsia" w:ascii="宋体" w:hAnsi="宋体"/>
          <w:szCs w:val="21"/>
        </w:rPr>
        <w:t>机房监控、安防等各类开关、金属线管、线槽、电源线等设备材料的供应、安装敷设</w:t>
      </w:r>
      <w:r>
        <w:rPr>
          <w:rFonts w:hint="eastAsia" w:ascii="宋体" w:hAnsi="宋体"/>
          <w:szCs w:val="21"/>
          <w:lang w:eastAsia="zh-CN"/>
        </w:rPr>
        <w:t>；</w:t>
      </w:r>
    </w:p>
    <w:p>
      <w:pPr>
        <w:spacing w:line="360" w:lineRule="auto"/>
        <w:ind w:firstLine="403" w:firstLineChars="192"/>
        <w:rPr>
          <w:rFonts w:hint="eastAsia" w:ascii="宋体" w:hAnsi="宋体" w:eastAsia="宋体"/>
          <w:szCs w:val="21"/>
          <w:lang w:eastAsia="zh-CN"/>
        </w:rPr>
      </w:pPr>
      <w:r>
        <w:rPr>
          <w:rFonts w:hint="eastAsia" w:ascii="宋体" w:hAnsi="宋体"/>
          <w:szCs w:val="21"/>
        </w:rPr>
        <w:t>机房内防雷、接地等系统的设备、材料提供及安装</w:t>
      </w:r>
      <w:r>
        <w:rPr>
          <w:rFonts w:hint="eastAsia" w:ascii="宋体" w:hAnsi="宋体"/>
          <w:szCs w:val="21"/>
          <w:lang w:eastAsia="zh-CN"/>
        </w:rPr>
        <w:t>；</w:t>
      </w:r>
    </w:p>
    <w:p>
      <w:pPr>
        <w:spacing w:line="360" w:lineRule="auto"/>
        <w:ind w:firstLine="403" w:firstLineChars="192"/>
        <w:rPr>
          <w:rFonts w:ascii="宋体" w:hAnsi="宋体"/>
          <w:szCs w:val="21"/>
        </w:rPr>
      </w:pPr>
      <w:r>
        <w:rPr>
          <w:rFonts w:hint="eastAsia" w:ascii="宋体" w:hAnsi="宋体"/>
          <w:szCs w:val="21"/>
        </w:rPr>
        <w:t>机房综合布线项目，包括：</w:t>
      </w:r>
    </w:p>
    <w:p>
      <w:pPr>
        <w:spacing w:line="360" w:lineRule="auto"/>
        <w:ind w:firstLine="403" w:firstLineChars="192"/>
        <w:rPr>
          <w:rFonts w:hint="default" w:ascii="宋体" w:hAnsi="宋体" w:eastAsia="宋体"/>
          <w:szCs w:val="21"/>
          <w:lang w:val="en-US" w:eastAsia="zh-CN"/>
        </w:rPr>
      </w:pPr>
      <w:r>
        <w:rPr>
          <w:rFonts w:hint="eastAsia" w:ascii="宋体" w:hAnsi="宋体"/>
          <w:szCs w:val="21"/>
          <w:lang w:val="en-US" w:eastAsia="zh-CN"/>
        </w:rPr>
        <w:t>机房设备业务割接及安装</w:t>
      </w:r>
    </w:p>
    <w:p>
      <w:pPr>
        <w:spacing w:line="360" w:lineRule="auto"/>
        <w:ind w:firstLine="403" w:firstLineChars="192"/>
        <w:rPr>
          <w:rFonts w:ascii="宋体" w:hAnsi="宋体"/>
          <w:szCs w:val="21"/>
        </w:rPr>
      </w:pPr>
      <w:r>
        <w:rPr>
          <w:rFonts w:hint="eastAsia" w:ascii="宋体" w:hAnsi="宋体"/>
          <w:szCs w:val="21"/>
        </w:rPr>
        <w:t>布线所需</w:t>
      </w:r>
      <w:r>
        <w:rPr>
          <w:rFonts w:hint="eastAsia" w:ascii="宋体" w:hAnsi="宋体"/>
          <w:szCs w:val="21"/>
          <w:lang w:val="en-US" w:eastAsia="zh-CN"/>
        </w:rPr>
        <w:t>线槽</w:t>
      </w:r>
      <w:r>
        <w:rPr>
          <w:rFonts w:hint="eastAsia" w:ascii="宋体" w:hAnsi="宋体"/>
          <w:szCs w:val="21"/>
        </w:rPr>
        <w:t>的提供与安装。</w:t>
      </w:r>
    </w:p>
    <w:p>
      <w:pPr>
        <w:spacing w:line="360" w:lineRule="auto"/>
        <w:ind w:firstLine="403" w:firstLineChars="192"/>
        <w:rPr>
          <w:rFonts w:ascii="宋体" w:hAnsi="宋体"/>
          <w:szCs w:val="21"/>
        </w:rPr>
      </w:pPr>
      <w:r>
        <w:rPr>
          <w:rFonts w:hint="eastAsia" w:ascii="宋体" w:hAnsi="宋体"/>
          <w:szCs w:val="21"/>
        </w:rPr>
        <w:t>机房</w:t>
      </w:r>
      <w:r>
        <w:rPr>
          <w:rFonts w:hint="eastAsia" w:ascii="宋体" w:hAnsi="宋体"/>
          <w:szCs w:val="21"/>
          <w:lang w:val="en-US" w:eastAsia="zh-CN"/>
        </w:rPr>
        <w:t>配电柜、配电箱</w:t>
      </w:r>
      <w:r>
        <w:rPr>
          <w:rFonts w:hint="eastAsia" w:ascii="宋体" w:hAnsi="宋体"/>
          <w:szCs w:val="21"/>
        </w:rPr>
        <w:t>的提供及安装。</w:t>
      </w:r>
    </w:p>
    <w:p>
      <w:pPr>
        <w:spacing w:line="360" w:lineRule="auto"/>
        <w:ind w:firstLine="403" w:firstLineChars="192"/>
        <w:rPr>
          <w:rFonts w:ascii="宋体" w:hAnsi="宋体"/>
          <w:szCs w:val="21"/>
        </w:rPr>
      </w:pPr>
      <w:r>
        <w:rPr>
          <w:rFonts w:hint="eastAsia" w:ascii="宋体" w:hAnsi="宋体"/>
          <w:szCs w:val="21"/>
        </w:rPr>
        <w:t>机房动力环境监控系统项目，包括：</w:t>
      </w:r>
    </w:p>
    <w:p>
      <w:pPr>
        <w:spacing w:line="360" w:lineRule="auto"/>
        <w:ind w:firstLine="403" w:firstLineChars="192"/>
        <w:rPr>
          <w:rFonts w:ascii="宋体" w:hAnsi="宋体"/>
          <w:szCs w:val="21"/>
        </w:rPr>
      </w:pPr>
      <w:r>
        <w:rPr>
          <w:rFonts w:hint="eastAsia" w:ascii="宋体" w:hAnsi="宋体"/>
          <w:szCs w:val="21"/>
        </w:rPr>
        <w:t>机房动力环境监控系统包含在本项目，主要在原有监控系统的基础上进行扩容，新增对UPS监控。</w:t>
      </w:r>
    </w:p>
    <w:p>
      <w:pPr>
        <w:spacing w:line="360" w:lineRule="auto"/>
        <w:ind w:firstLine="403" w:firstLineChars="192"/>
        <w:rPr>
          <w:rFonts w:ascii="宋体" w:hAnsi="宋体"/>
          <w:szCs w:val="21"/>
        </w:rPr>
      </w:pPr>
      <w:r>
        <w:rPr>
          <w:rFonts w:hint="eastAsia" w:ascii="宋体" w:hAnsi="宋体"/>
          <w:szCs w:val="21"/>
        </w:rPr>
        <w:t>机房安防系统项目，包括：</w:t>
      </w:r>
    </w:p>
    <w:p>
      <w:pPr>
        <w:spacing w:line="360" w:lineRule="auto"/>
        <w:ind w:firstLine="403" w:firstLineChars="192"/>
        <w:rPr>
          <w:rFonts w:ascii="宋体" w:hAnsi="宋体"/>
          <w:szCs w:val="21"/>
        </w:rPr>
      </w:pPr>
      <w:r>
        <w:rPr>
          <w:rFonts w:hint="eastAsia" w:ascii="宋体" w:hAnsi="宋体"/>
          <w:szCs w:val="21"/>
        </w:rPr>
        <w:t>机房安防系统项目包含在本项目，包括视频监控的提供与安装。</w:t>
      </w:r>
    </w:p>
    <w:p>
      <w:pPr>
        <w:spacing w:line="360" w:lineRule="auto"/>
        <w:ind w:firstLine="403" w:firstLineChars="192"/>
        <w:rPr>
          <w:rFonts w:ascii="宋体" w:hAnsi="宋体"/>
          <w:szCs w:val="21"/>
        </w:rPr>
      </w:pPr>
      <w:r>
        <w:rPr>
          <w:rFonts w:hint="eastAsia" w:ascii="宋体" w:hAnsi="宋体"/>
          <w:szCs w:val="21"/>
        </w:rPr>
        <w:t>电气设备项目(工艺配电系统项目)，包括：</w:t>
      </w:r>
    </w:p>
    <w:p>
      <w:pPr>
        <w:spacing w:line="360" w:lineRule="auto"/>
        <w:ind w:firstLine="403" w:firstLineChars="192"/>
        <w:rPr>
          <w:rFonts w:hint="eastAsia" w:ascii="宋体" w:hAnsi="宋体"/>
          <w:szCs w:val="21"/>
        </w:rPr>
      </w:pPr>
      <w:bookmarkStart w:id="46" w:name="OLE_LINK3"/>
      <w:r>
        <w:rPr>
          <w:rFonts w:hint="eastAsia" w:ascii="宋体" w:hAnsi="宋体"/>
          <w:szCs w:val="21"/>
        </w:rPr>
        <w:t>电气设备项目(工艺配电系统项目：配电柜、电力电缆)的提供与安装</w:t>
      </w:r>
      <w:r>
        <w:rPr>
          <w:rFonts w:hint="eastAsia" w:ascii="宋体" w:hAnsi="宋体"/>
          <w:szCs w:val="21"/>
          <w:lang w:eastAsia="zh-CN"/>
        </w:rPr>
        <w:t>，应急接口箱内部接线调整</w:t>
      </w:r>
      <w:r>
        <w:rPr>
          <w:rFonts w:hint="eastAsia" w:ascii="宋体" w:hAnsi="宋体"/>
          <w:szCs w:val="21"/>
        </w:rPr>
        <w:t>。</w:t>
      </w:r>
    </w:p>
    <w:p>
      <w:pPr>
        <w:spacing w:line="360" w:lineRule="auto"/>
        <w:ind w:firstLine="403" w:firstLineChars="192"/>
        <w:rPr>
          <w:rFonts w:hint="default" w:ascii="宋体" w:hAnsi="宋体" w:eastAsia="宋体"/>
          <w:szCs w:val="21"/>
          <w:lang w:val="en-US" w:eastAsia="zh-CN"/>
        </w:rPr>
      </w:pPr>
      <w:r>
        <w:rPr>
          <w:rFonts w:hint="eastAsia" w:ascii="宋体" w:hAnsi="宋体"/>
          <w:szCs w:val="21"/>
        </w:rPr>
        <w:t>抗震底座</w:t>
      </w:r>
      <w:r>
        <w:rPr>
          <w:rFonts w:hint="eastAsia" w:ascii="宋体" w:hAnsi="宋体"/>
          <w:szCs w:val="21"/>
          <w:lang w:eastAsia="zh-CN"/>
        </w:rPr>
        <w:t>、散力架</w:t>
      </w:r>
      <w:r>
        <w:rPr>
          <w:rFonts w:hint="eastAsia" w:ascii="宋体" w:hAnsi="宋体"/>
          <w:szCs w:val="21"/>
          <w:lang w:val="en-US" w:eastAsia="zh-CN"/>
        </w:rPr>
        <w:t>制作安装</w:t>
      </w:r>
    </w:p>
    <w:bookmarkEnd w:id="46"/>
    <w:p>
      <w:pPr>
        <w:spacing w:line="360" w:lineRule="auto"/>
        <w:ind w:firstLine="403" w:firstLineChars="192"/>
        <w:rPr>
          <w:rFonts w:ascii="宋体" w:hAnsi="宋体"/>
          <w:szCs w:val="21"/>
        </w:rPr>
      </w:pPr>
      <w:r>
        <w:rPr>
          <w:rFonts w:hint="eastAsia" w:ascii="宋体" w:hAnsi="宋体"/>
          <w:szCs w:val="21"/>
        </w:rPr>
        <w:t>配合完成机房内上述系统和设备项目终验。</w:t>
      </w:r>
    </w:p>
    <w:p>
      <w:pPr>
        <w:spacing w:line="360" w:lineRule="auto"/>
        <w:ind w:firstLine="403" w:firstLineChars="192"/>
        <w:rPr>
          <w:rFonts w:ascii="宋体" w:hAnsi="宋体"/>
          <w:szCs w:val="21"/>
        </w:rPr>
      </w:pPr>
      <w:r>
        <w:rPr>
          <w:rFonts w:hint="eastAsia" w:ascii="宋体" w:hAnsi="宋体"/>
          <w:szCs w:val="21"/>
        </w:rPr>
        <w:t>机房内上述系统及设备的使用、操作、日常维护的培训。</w:t>
      </w:r>
    </w:p>
    <w:p>
      <w:pPr>
        <w:spacing w:line="360" w:lineRule="auto"/>
        <w:ind w:firstLine="403" w:firstLineChars="192"/>
        <w:rPr>
          <w:rFonts w:ascii="宋体" w:hAnsi="宋体"/>
          <w:szCs w:val="21"/>
        </w:rPr>
      </w:pPr>
      <w:r>
        <w:rPr>
          <w:rFonts w:hint="eastAsia" w:ascii="宋体" w:hAnsi="宋体"/>
          <w:szCs w:val="21"/>
        </w:rPr>
        <w:t>1.3机房施工建设要求：</w:t>
      </w:r>
    </w:p>
    <w:p>
      <w:pPr>
        <w:spacing w:line="360" w:lineRule="auto"/>
        <w:ind w:firstLine="403" w:firstLineChars="192"/>
        <w:rPr>
          <w:rFonts w:ascii="宋体" w:hAnsi="宋体"/>
          <w:szCs w:val="21"/>
        </w:rPr>
      </w:pPr>
      <w:r>
        <w:rPr>
          <w:rFonts w:hint="eastAsia" w:ascii="宋体" w:hAnsi="宋体"/>
          <w:szCs w:val="21"/>
        </w:rPr>
        <w:t>各投标人应按照以下原则进行机房</w:t>
      </w:r>
      <w:r>
        <w:rPr>
          <w:rFonts w:hint="eastAsia" w:ascii="宋体" w:hAnsi="宋体"/>
          <w:szCs w:val="21"/>
          <w:lang w:val="en-US" w:eastAsia="zh-CN"/>
        </w:rPr>
        <w:t>配电改造</w:t>
      </w:r>
      <w:r>
        <w:rPr>
          <w:rFonts w:hint="eastAsia" w:ascii="宋体" w:hAnsi="宋体"/>
          <w:szCs w:val="21"/>
        </w:rPr>
        <w:t>的施工建设、组织投标文件。</w:t>
      </w:r>
    </w:p>
    <w:p>
      <w:pPr>
        <w:spacing w:line="360" w:lineRule="auto"/>
        <w:ind w:firstLine="403" w:firstLineChars="192"/>
        <w:rPr>
          <w:rFonts w:ascii="宋体" w:hAnsi="宋体"/>
          <w:szCs w:val="21"/>
        </w:rPr>
      </w:pPr>
      <w:r>
        <w:rPr>
          <w:rFonts w:hint="eastAsia" w:ascii="宋体" w:hAnsi="宋体"/>
          <w:szCs w:val="21"/>
        </w:rPr>
        <w:t>(1)整体性原则：</w:t>
      </w:r>
    </w:p>
    <w:p>
      <w:pPr>
        <w:spacing w:line="360" w:lineRule="auto"/>
        <w:ind w:firstLine="403" w:firstLineChars="192"/>
        <w:rPr>
          <w:rFonts w:ascii="宋体" w:hAnsi="宋体"/>
          <w:szCs w:val="21"/>
        </w:rPr>
      </w:pPr>
      <w:r>
        <w:rPr>
          <w:rFonts w:hint="eastAsia" w:ascii="宋体" w:hAnsi="宋体"/>
          <w:szCs w:val="21"/>
        </w:rPr>
        <w:t>机房内</w:t>
      </w:r>
      <w:r>
        <w:rPr>
          <w:rFonts w:hint="eastAsia" w:ascii="宋体" w:hAnsi="宋体"/>
          <w:szCs w:val="21"/>
          <w:lang w:val="en-US" w:eastAsia="zh-CN"/>
        </w:rPr>
        <w:t>新建子系统需与现有</w:t>
      </w:r>
      <w:r>
        <w:rPr>
          <w:rFonts w:hint="eastAsia" w:ascii="宋体" w:hAnsi="宋体"/>
          <w:szCs w:val="21"/>
        </w:rPr>
        <w:t>功能系统统一</w:t>
      </w:r>
      <w:r>
        <w:rPr>
          <w:rFonts w:hint="eastAsia" w:ascii="宋体" w:hAnsi="宋体"/>
          <w:szCs w:val="21"/>
          <w:lang w:eastAsia="zh-CN"/>
        </w:rPr>
        <w:t>，</w:t>
      </w:r>
      <w:r>
        <w:rPr>
          <w:rFonts w:hint="eastAsia" w:ascii="宋体" w:hAnsi="宋体"/>
          <w:szCs w:val="21"/>
          <w:lang w:val="en-US" w:eastAsia="zh-CN"/>
        </w:rPr>
        <w:t>新建子系统与现有系统能满足</w:t>
      </w:r>
      <w:r>
        <w:rPr>
          <w:rFonts w:hint="eastAsia" w:ascii="宋体" w:hAnsi="宋体"/>
          <w:szCs w:val="21"/>
        </w:rPr>
        <w:t>先进性与实用性相结合的原则；在满足可靠性和实用性前提下，采用先进的技术和设备、材料完成机房的</w:t>
      </w:r>
      <w:r>
        <w:rPr>
          <w:rFonts w:hint="eastAsia" w:ascii="宋体" w:hAnsi="宋体"/>
          <w:szCs w:val="21"/>
          <w:lang w:val="en-US" w:eastAsia="zh-CN"/>
        </w:rPr>
        <w:t>配电改造</w:t>
      </w:r>
      <w:r>
        <w:rPr>
          <w:rFonts w:hint="eastAsia" w:ascii="宋体" w:hAnsi="宋体"/>
          <w:szCs w:val="21"/>
        </w:rPr>
        <w:t>建设。</w:t>
      </w:r>
    </w:p>
    <w:p>
      <w:pPr>
        <w:spacing w:line="360" w:lineRule="auto"/>
        <w:ind w:firstLine="403" w:firstLineChars="192"/>
        <w:rPr>
          <w:rFonts w:ascii="宋体" w:hAnsi="宋体"/>
          <w:szCs w:val="21"/>
        </w:rPr>
      </w:pPr>
      <w:r>
        <w:rPr>
          <w:rFonts w:hint="eastAsia" w:ascii="宋体" w:hAnsi="宋体"/>
          <w:szCs w:val="21"/>
        </w:rPr>
        <w:t>(2)可靠性原则：</w:t>
      </w:r>
    </w:p>
    <w:p>
      <w:pPr>
        <w:spacing w:line="360" w:lineRule="auto"/>
        <w:ind w:firstLine="403" w:firstLineChars="192"/>
        <w:rPr>
          <w:rFonts w:ascii="宋体" w:hAnsi="宋体"/>
          <w:szCs w:val="21"/>
        </w:rPr>
      </w:pPr>
      <w:r>
        <w:rPr>
          <w:rFonts w:hint="eastAsia" w:ascii="宋体" w:hAnsi="宋体"/>
          <w:szCs w:val="21"/>
        </w:rPr>
        <w:t>系统应采用高可靠性施工标准。应具备在现有条件下和规定时间内完成规定功能的能力；应具有长期可靠和稳定工作的能力；并具有合理的容余能力，为信息应用系统的高可靠性目标要求提供匹配的基础环境设施条件。</w:t>
      </w:r>
    </w:p>
    <w:p>
      <w:pPr>
        <w:spacing w:line="360" w:lineRule="auto"/>
        <w:ind w:firstLine="403" w:firstLineChars="192"/>
        <w:rPr>
          <w:rFonts w:ascii="宋体" w:hAnsi="宋体"/>
          <w:szCs w:val="21"/>
        </w:rPr>
      </w:pPr>
      <w:r>
        <w:rPr>
          <w:rFonts w:hint="eastAsia" w:ascii="宋体" w:hAnsi="宋体"/>
          <w:szCs w:val="21"/>
        </w:rPr>
        <w:t>(3)安全性原则：</w:t>
      </w:r>
    </w:p>
    <w:p>
      <w:pPr>
        <w:spacing w:line="360" w:lineRule="auto"/>
        <w:ind w:firstLine="403" w:firstLineChars="192"/>
        <w:rPr>
          <w:rFonts w:ascii="宋体" w:hAnsi="宋体"/>
          <w:szCs w:val="21"/>
        </w:rPr>
      </w:pPr>
      <w:r>
        <w:rPr>
          <w:rFonts w:hint="eastAsia" w:ascii="宋体" w:hAnsi="宋体"/>
          <w:szCs w:val="21"/>
        </w:rPr>
        <w:t>应具有完整的安全策略和切实可靠的安全手段来保障机房环境及基础设施系统的运行安全。对防火、防水、防盗、防鼠、接地、防雷、防电磁干扰、降噪等方面采取有效措施。</w:t>
      </w:r>
    </w:p>
    <w:p>
      <w:pPr>
        <w:spacing w:line="360" w:lineRule="auto"/>
        <w:ind w:firstLine="403" w:firstLineChars="192"/>
        <w:rPr>
          <w:rFonts w:ascii="宋体" w:hAnsi="宋体"/>
          <w:szCs w:val="21"/>
        </w:rPr>
      </w:pPr>
      <w:r>
        <w:rPr>
          <w:rFonts w:hint="eastAsia" w:ascii="宋体" w:hAnsi="宋体"/>
          <w:szCs w:val="21"/>
        </w:rPr>
        <w:t>(4)灵活性及可扩展性：</w:t>
      </w:r>
    </w:p>
    <w:p>
      <w:pPr>
        <w:spacing w:line="360" w:lineRule="auto"/>
        <w:ind w:firstLine="403" w:firstLineChars="192"/>
        <w:rPr>
          <w:rFonts w:ascii="宋体" w:hAnsi="宋体"/>
          <w:szCs w:val="21"/>
        </w:rPr>
      </w:pPr>
      <w:r>
        <w:rPr>
          <w:rFonts w:hint="eastAsia" w:ascii="宋体" w:hAnsi="宋体"/>
          <w:szCs w:val="21"/>
        </w:rPr>
        <w:t>系统应具有可持续发展的能力，并具有较大的灵活性。</w:t>
      </w:r>
    </w:p>
    <w:p>
      <w:pPr>
        <w:spacing w:line="360" w:lineRule="auto"/>
        <w:ind w:firstLine="403" w:firstLineChars="192"/>
        <w:rPr>
          <w:rFonts w:ascii="宋体" w:hAnsi="宋体"/>
          <w:szCs w:val="21"/>
        </w:rPr>
      </w:pPr>
      <w:r>
        <w:rPr>
          <w:rFonts w:hint="eastAsia" w:ascii="宋体" w:hAnsi="宋体"/>
          <w:szCs w:val="21"/>
        </w:rPr>
        <w:t>(5)工作的舒适性原则：</w:t>
      </w:r>
    </w:p>
    <w:p>
      <w:pPr>
        <w:spacing w:line="360" w:lineRule="auto"/>
        <w:ind w:firstLine="403" w:firstLineChars="192"/>
        <w:rPr>
          <w:rFonts w:ascii="宋体" w:hAnsi="宋体"/>
          <w:szCs w:val="21"/>
        </w:rPr>
      </w:pPr>
      <w:r>
        <w:rPr>
          <w:rFonts w:hint="eastAsia" w:ascii="宋体" w:hAnsi="宋体"/>
          <w:szCs w:val="21"/>
        </w:rPr>
        <w:t>机房内应提供良好的工作环境。保持空气新鲜、温湿度符合国家标准。保证机房内的工作人员身体健康，工作时头脑清醒，机房有人区域内的新风量、噪声指标等符合国家有关规定。</w:t>
      </w:r>
    </w:p>
    <w:p>
      <w:pPr>
        <w:spacing w:line="360" w:lineRule="auto"/>
        <w:ind w:firstLine="403" w:firstLineChars="192"/>
        <w:rPr>
          <w:rFonts w:ascii="宋体" w:hAnsi="宋体"/>
          <w:szCs w:val="21"/>
        </w:rPr>
      </w:pPr>
      <w:r>
        <w:rPr>
          <w:rFonts w:hint="eastAsia" w:ascii="宋体" w:hAnsi="宋体"/>
          <w:szCs w:val="21"/>
        </w:rPr>
        <w:t>(6)经济合理性：</w:t>
      </w:r>
    </w:p>
    <w:p>
      <w:pPr>
        <w:spacing w:line="360" w:lineRule="auto"/>
        <w:ind w:firstLine="403" w:firstLineChars="192"/>
        <w:rPr>
          <w:rFonts w:ascii="宋体" w:hAnsi="宋体"/>
          <w:szCs w:val="21"/>
        </w:rPr>
      </w:pPr>
      <w:r>
        <w:rPr>
          <w:rFonts w:hint="eastAsia" w:ascii="宋体" w:hAnsi="宋体"/>
          <w:szCs w:val="21"/>
        </w:rPr>
        <w:t>机房施工建设在风格上应简单明了，既满足功能要求，又降低成本为原则。</w:t>
      </w:r>
    </w:p>
    <w:p>
      <w:pPr>
        <w:spacing w:line="360" w:lineRule="auto"/>
        <w:ind w:firstLine="403" w:firstLineChars="192"/>
        <w:rPr>
          <w:rFonts w:ascii="宋体" w:hAnsi="宋体"/>
          <w:szCs w:val="21"/>
        </w:rPr>
      </w:pPr>
      <w:r>
        <w:rPr>
          <w:rFonts w:hint="eastAsia" w:ascii="宋体" w:hAnsi="宋体"/>
          <w:szCs w:val="21"/>
        </w:rPr>
        <w:t>(7)绿色环保原则：</w:t>
      </w:r>
    </w:p>
    <w:p>
      <w:pPr>
        <w:spacing w:line="360" w:lineRule="auto"/>
        <w:ind w:firstLine="403" w:firstLineChars="192"/>
        <w:rPr>
          <w:rFonts w:ascii="宋体" w:hAnsi="宋体"/>
          <w:szCs w:val="21"/>
        </w:rPr>
      </w:pPr>
      <w:r>
        <w:rPr>
          <w:rFonts w:hint="eastAsia" w:ascii="宋体" w:hAnsi="宋体"/>
          <w:szCs w:val="21"/>
        </w:rPr>
        <w:t>系统所使用材料、设备均具备绿色环保性能，并且在保温、配电、空调施工过程中贯穿节能的主题，保证在今后使用过程中达到绿色环保、节能减排的目标。</w:t>
      </w:r>
    </w:p>
    <w:p>
      <w:pPr>
        <w:spacing w:line="360" w:lineRule="auto"/>
        <w:ind w:firstLine="403" w:firstLineChars="192"/>
        <w:rPr>
          <w:rFonts w:ascii="宋体" w:hAnsi="宋体"/>
          <w:szCs w:val="21"/>
        </w:rPr>
      </w:pPr>
      <w:r>
        <w:rPr>
          <w:rFonts w:hint="eastAsia" w:ascii="宋体" w:hAnsi="宋体"/>
          <w:szCs w:val="21"/>
        </w:rPr>
        <w:t>1.5优化设计要求</w:t>
      </w:r>
    </w:p>
    <w:p>
      <w:pPr>
        <w:spacing w:line="360" w:lineRule="auto"/>
        <w:ind w:firstLine="405" w:firstLineChars="192"/>
        <w:rPr>
          <w:rFonts w:ascii="宋体" w:hAnsi="宋体"/>
          <w:b/>
          <w:bCs/>
          <w:szCs w:val="21"/>
        </w:rPr>
      </w:pPr>
      <w:r>
        <w:rPr>
          <w:rFonts w:hint="eastAsia" w:ascii="宋体" w:hAnsi="宋体"/>
          <w:b/>
          <w:bCs/>
          <w:szCs w:val="21"/>
        </w:rPr>
        <w:t>★本次招标项目提供整体的机房</w:t>
      </w:r>
      <w:r>
        <w:rPr>
          <w:rFonts w:hint="eastAsia" w:ascii="宋体" w:hAnsi="宋体"/>
          <w:b/>
          <w:bCs/>
          <w:szCs w:val="21"/>
          <w:lang w:val="en-US" w:eastAsia="zh-CN"/>
        </w:rPr>
        <w:t>配电改造</w:t>
      </w:r>
      <w:r>
        <w:rPr>
          <w:rFonts w:hint="eastAsia" w:ascii="宋体" w:hAnsi="宋体"/>
          <w:b/>
          <w:bCs/>
          <w:szCs w:val="21"/>
        </w:rPr>
        <w:t>设计图纸和项目量清单，各投标人在此基础上需进行一些必要的优化设计。</w:t>
      </w:r>
    </w:p>
    <w:p>
      <w:pPr>
        <w:spacing w:line="360" w:lineRule="auto"/>
        <w:ind w:firstLine="403" w:firstLineChars="192"/>
        <w:rPr>
          <w:rFonts w:ascii="宋体" w:hAnsi="宋体"/>
          <w:szCs w:val="21"/>
        </w:rPr>
      </w:pPr>
      <w:r>
        <w:rPr>
          <w:rFonts w:hint="eastAsia" w:ascii="宋体" w:hAnsi="宋体"/>
          <w:szCs w:val="21"/>
        </w:rPr>
        <w:t>各投标人提供优化设计和方案应可以充分美化机房环境，提高机房的现代感，各专业和各子系统的图纸应足以完整表达项目内容和技术细节。</w:t>
      </w:r>
    </w:p>
    <w:p>
      <w:pPr>
        <w:spacing w:line="360" w:lineRule="auto"/>
        <w:ind w:firstLine="403" w:firstLineChars="192"/>
        <w:rPr>
          <w:rFonts w:ascii="宋体" w:hAnsi="宋体"/>
          <w:szCs w:val="21"/>
        </w:rPr>
      </w:pPr>
      <w:r>
        <w:rPr>
          <w:rFonts w:hint="eastAsia" w:ascii="宋体" w:hAnsi="宋体"/>
          <w:szCs w:val="21"/>
        </w:rPr>
        <w:t>1.6、项目进度要求</w:t>
      </w:r>
    </w:p>
    <w:p>
      <w:pPr>
        <w:spacing w:line="360" w:lineRule="auto"/>
        <w:ind w:firstLine="403" w:firstLineChars="192"/>
        <w:rPr>
          <w:rFonts w:ascii="宋体" w:hAnsi="宋体"/>
          <w:szCs w:val="21"/>
        </w:rPr>
      </w:pPr>
      <w:r>
        <w:rPr>
          <w:rFonts w:hint="eastAsia" w:ascii="宋体" w:hAnsi="宋体"/>
          <w:szCs w:val="21"/>
        </w:rPr>
        <w:t>各投标人应根据本项目的实际情况进行项目施工进度计划的编制。</w:t>
      </w:r>
    </w:p>
    <w:p>
      <w:pPr>
        <w:spacing w:line="360" w:lineRule="auto"/>
        <w:ind w:firstLine="403" w:firstLineChars="192"/>
        <w:rPr>
          <w:rFonts w:ascii="宋体" w:hAnsi="宋体"/>
          <w:szCs w:val="21"/>
        </w:rPr>
      </w:pPr>
      <w:r>
        <w:rPr>
          <w:rFonts w:hint="eastAsia" w:ascii="宋体" w:hAnsi="宋体"/>
          <w:szCs w:val="21"/>
        </w:rPr>
        <w:t>采购人可能会根据本项目总体进度的变化调整进度计划或变更时间，各投标人应在报价总价中充分考虑这种工期风险，在实施过程中不得藉此要求增加任何费用。</w:t>
      </w:r>
    </w:p>
    <w:p>
      <w:pPr>
        <w:spacing w:line="360" w:lineRule="auto"/>
        <w:ind w:firstLine="403" w:firstLineChars="192"/>
        <w:rPr>
          <w:rFonts w:ascii="宋体" w:hAnsi="宋体"/>
          <w:szCs w:val="21"/>
        </w:rPr>
      </w:pPr>
      <w:r>
        <w:rPr>
          <w:rFonts w:hint="eastAsia" w:ascii="宋体" w:hAnsi="宋体"/>
          <w:szCs w:val="21"/>
        </w:rPr>
        <w:t>中标人应将即将实施的项目进度计划报采购人和监理项目师进行审核批准，而后按计划进行施工。</w:t>
      </w:r>
    </w:p>
    <w:p>
      <w:pPr>
        <w:spacing w:line="360" w:lineRule="auto"/>
        <w:ind w:firstLine="403" w:firstLineChars="192"/>
        <w:rPr>
          <w:rFonts w:ascii="宋体" w:hAnsi="宋体"/>
          <w:szCs w:val="21"/>
        </w:rPr>
      </w:pPr>
      <w:r>
        <w:rPr>
          <w:rFonts w:hint="eastAsia" w:ascii="宋体" w:hAnsi="宋体"/>
          <w:szCs w:val="21"/>
        </w:rPr>
        <w:t>各投标人编制项目进度计划时必须能保证整个机房</w:t>
      </w:r>
      <w:r>
        <w:rPr>
          <w:rFonts w:hint="eastAsia" w:ascii="宋体" w:hAnsi="宋体"/>
          <w:szCs w:val="21"/>
          <w:lang w:val="en-US" w:eastAsia="zh-CN"/>
        </w:rPr>
        <w:t>配电改造</w:t>
      </w:r>
      <w:r>
        <w:rPr>
          <w:rFonts w:hint="eastAsia" w:ascii="宋体" w:hAnsi="宋体"/>
          <w:szCs w:val="21"/>
        </w:rPr>
        <w:t>项目的按时竣工。</w:t>
      </w:r>
    </w:p>
    <w:p>
      <w:pPr>
        <w:spacing w:line="360" w:lineRule="auto"/>
        <w:ind w:firstLine="403" w:firstLineChars="192"/>
        <w:rPr>
          <w:rFonts w:ascii="宋体" w:hAnsi="宋体"/>
          <w:szCs w:val="21"/>
        </w:rPr>
      </w:pPr>
      <w:r>
        <w:rPr>
          <w:rFonts w:hint="eastAsia" w:ascii="宋体" w:hAnsi="宋体"/>
          <w:szCs w:val="21"/>
        </w:rPr>
        <w:t>1.7、机房施工详细需求</w:t>
      </w:r>
    </w:p>
    <w:p>
      <w:pPr>
        <w:spacing w:line="360" w:lineRule="auto"/>
        <w:ind w:firstLine="403" w:firstLineChars="192"/>
        <w:rPr>
          <w:rFonts w:ascii="宋体" w:hAnsi="宋体"/>
          <w:szCs w:val="21"/>
        </w:rPr>
      </w:pPr>
      <w:r>
        <w:rPr>
          <w:rFonts w:hint="eastAsia" w:ascii="宋体" w:hAnsi="宋体"/>
          <w:szCs w:val="21"/>
        </w:rPr>
        <w:t>1.7.1机房平面布局总体需求</w:t>
      </w:r>
    </w:p>
    <w:p>
      <w:pPr>
        <w:spacing w:line="360" w:lineRule="auto"/>
        <w:ind w:firstLine="403" w:firstLineChars="192"/>
        <w:rPr>
          <w:rFonts w:ascii="宋体" w:hAnsi="宋体"/>
          <w:szCs w:val="21"/>
        </w:rPr>
      </w:pPr>
      <w:r>
        <w:rPr>
          <w:rFonts w:hint="eastAsia" w:ascii="宋体" w:hAnsi="宋体"/>
          <w:szCs w:val="21"/>
        </w:rPr>
        <w:tab/>
      </w:r>
      <w:r>
        <w:rPr>
          <w:rFonts w:hint="eastAsia" w:ascii="宋体" w:hAnsi="宋体"/>
          <w:szCs w:val="21"/>
        </w:rPr>
        <w:t>本次机房基础建设项目应遵从国家标准规范中的要求，按照“完全满足信息系统、基础设施系统的运行需求”的原则进行优化设计和施工，同时也应为机房远期的扩容建设做好必要的空间预留。</w:t>
      </w:r>
    </w:p>
    <w:p>
      <w:pPr>
        <w:spacing w:line="360" w:lineRule="auto"/>
        <w:ind w:firstLine="403" w:firstLineChars="192"/>
        <w:rPr>
          <w:rFonts w:ascii="宋体" w:hAnsi="宋体"/>
          <w:szCs w:val="21"/>
        </w:rPr>
      </w:pPr>
      <w:r>
        <w:rPr>
          <w:rFonts w:hint="eastAsia" w:ascii="宋体" w:hAnsi="宋体"/>
          <w:szCs w:val="21"/>
        </w:rPr>
        <w:t>1.7.2机房装饰装修项目</w:t>
      </w:r>
    </w:p>
    <w:p>
      <w:pPr>
        <w:spacing w:line="360" w:lineRule="auto"/>
        <w:ind w:firstLine="403" w:firstLineChars="192"/>
        <w:rPr>
          <w:rFonts w:ascii="宋体" w:hAnsi="宋体"/>
          <w:szCs w:val="21"/>
        </w:rPr>
      </w:pPr>
      <w:r>
        <w:rPr>
          <w:rFonts w:hint="eastAsia" w:ascii="宋体" w:hAnsi="宋体"/>
          <w:szCs w:val="21"/>
        </w:rPr>
        <w:t>机房装修应充分考虑室内环境的美观、和谐、环保，装修风格要求简洁、明快。</w:t>
      </w:r>
    </w:p>
    <w:p>
      <w:pPr>
        <w:spacing w:line="360" w:lineRule="auto"/>
        <w:ind w:firstLine="403" w:firstLineChars="192"/>
        <w:rPr>
          <w:rFonts w:ascii="宋体" w:hAnsi="宋体"/>
          <w:szCs w:val="21"/>
        </w:rPr>
      </w:pPr>
      <w:r>
        <w:rPr>
          <w:rFonts w:hint="eastAsia" w:ascii="宋体" w:hAnsi="宋体"/>
          <w:szCs w:val="21"/>
        </w:rPr>
        <w:t>主机房现有外窗已经封闭。应采取措施，防止水漫溢和渗漏。</w:t>
      </w:r>
    </w:p>
    <w:p>
      <w:pPr>
        <w:spacing w:line="360" w:lineRule="auto"/>
        <w:ind w:firstLine="403" w:firstLineChars="192"/>
        <w:rPr>
          <w:rFonts w:ascii="宋体" w:hAnsi="宋体"/>
          <w:szCs w:val="21"/>
        </w:rPr>
      </w:pPr>
      <w:r>
        <w:rPr>
          <w:rFonts w:hint="eastAsia" w:ascii="宋体" w:hAnsi="宋体"/>
          <w:szCs w:val="21"/>
        </w:rPr>
        <w:t>防虫鼠害施工要求</w:t>
      </w:r>
    </w:p>
    <w:p>
      <w:pPr>
        <w:spacing w:line="360" w:lineRule="auto"/>
        <w:ind w:firstLine="403" w:firstLineChars="192"/>
        <w:rPr>
          <w:rFonts w:ascii="宋体" w:hAnsi="宋体"/>
          <w:szCs w:val="21"/>
        </w:rPr>
      </w:pPr>
      <w:r>
        <w:rPr>
          <w:rFonts w:hint="eastAsia" w:ascii="宋体" w:hAnsi="宋体"/>
          <w:szCs w:val="21"/>
        </w:rPr>
        <w:t>在机房项目施工中进行结构处理时，封堵本项目范围内的区域与其他区域及与其它楼层相通的孔洞。并对进出机房区域的线槽、孔洞之间的空隙进行严密封堵。</w:t>
      </w:r>
    </w:p>
    <w:p>
      <w:pPr>
        <w:spacing w:line="360" w:lineRule="auto"/>
        <w:ind w:firstLine="403" w:firstLineChars="192"/>
        <w:rPr>
          <w:rFonts w:ascii="宋体" w:hAnsi="宋体"/>
          <w:szCs w:val="21"/>
        </w:rPr>
      </w:pPr>
      <w:r>
        <w:rPr>
          <w:rFonts w:hint="eastAsia" w:ascii="宋体" w:hAnsi="宋体"/>
          <w:szCs w:val="21"/>
        </w:rPr>
        <w:t>装修过程中原则上不使用木材，局部地方的零星材料进行防虫害处理。</w:t>
      </w:r>
    </w:p>
    <w:p>
      <w:pPr>
        <w:spacing w:line="360" w:lineRule="auto"/>
        <w:ind w:firstLine="403" w:firstLineChars="192"/>
        <w:rPr>
          <w:rFonts w:ascii="宋体" w:hAnsi="宋体"/>
          <w:szCs w:val="21"/>
        </w:rPr>
      </w:pPr>
      <w:r>
        <w:rPr>
          <w:rFonts w:hint="eastAsia" w:ascii="宋体" w:hAnsi="宋体"/>
          <w:szCs w:val="21"/>
        </w:rPr>
        <w:t>对机房内的各类线缆均采用金属线槽、线管保护；线槽与设备之间相连的线缆采用金属软管保护。</w:t>
      </w:r>
    </w:p>
    <w:p>
      <w:pPr>
        <w:spacing w:line="360" w:lineRule="auto"/>
        <w:ind w:firstLine="403" w:firstLineChars="192"/>
        <w:rPr>
          <w:rFonts w:ascii="宋体" w:hAnsi="宋体"/>
          <w:szCs w:val="21"/>
        </w:rPr>
      </w:pPr>
      <w:r>
        <w:rPr>
          <w:rFonts w:hint="eastAsia" w:ascii="宋体" w:hAnsi="宋体"/>
          <w:szCs w:val="21"/>
        </w:rPr>
        <w:t>1.7.3机房电气工程</w:t>
      </w:r>
    </w:p>
    <w:p>
      <w:pPr>
        <w:spacing w:line="360" w:lineRule="auto"/>
        <w:ind w:firstLine="403" w:firstLineChars="192"/>
        <w:rPr>
          <w:rFonts w:ascii="宋体" w:hAnsi="宋体"/>
          <w:szCs w:val="21"/>
        </w:rPr>
      </w:pPr>
      <w:r>
        <w:rPr>
          <w:rFonts w:hint="eastAsia" w:ascii="宋体" w:hAnsi="宋体"/>
          <w:szCs w:val="21"/>
        </w:rPr>
        <w:t>机房电气项目(工艺配电系统项目：配电柜、UPS电源柜、总进线电力电缆、电力线、保护接地线及管线槽的布放、设备的安装，按照本项目规定的电气工程技术施工要求进行技术指导及协调，避免出现破坏机房整体感观效果。</w:t>
      </w:r>
    </w:p>
    <w:p>
      <w:pPr>
        <w:spacing w:line="360" w:lineRule="auto"/>
        <w:ind w:firstLine="403" w:firstLineChars="192"/>
        <w:rPr>
          <w:rFonts w:ascii="宋体" w:hAnsi="宋体"/>
          <w:szCs w:val="21"/>
        </w:rPr>
      </w:pPr>
      <w:r>
        <w:rPr>
          <w:rFonts w:hint="eastAsia" w:ascii="宋体" w:hAnsi="宋体"/>
          <w:szCs w:val="21"/>
        </w:rPr>
        <w:t>1.7.3.1总体技术要求：</w:t>
      </w:r>
    </w:p>
    <w:p>
      <w:pPr>
        <w:spacing w:line="360" w:lineRule="auto"/>
        <w:ind w:firstLine="403" w:firstLineChars="192"/>
        <w:rPr>
          <w:rFonts w:ascii="宋体" w:hAnsi="宋体"/>
          <w:szCs w:val="21"/>
        </w:rPr>
      </w:pPr>
      <w:r>
        <w:rPr>
          <w:rFonts w:hint="eastAsia" w:ascii="宋体" w:hAnsi="宋体"/>
          <w:szCs w:val="21"/>
        </w:rPr>
        <w:t>机房电气项目的施工，应确保</w:t>
      </w:r>
      <w:r>
        <w:rPr>
          <w:rFonts w:hint="eastAsia" w:ascii="宋体" w:hAnsi="宋体"/>
          <w:szCs w:val="21"/>
          <w:lang w:eastAsia="zh-CN"/>
        </w:rPr>
        <w:t>改造后的</w:t>
      </w:r>
      <w:r>
        <w:rPr>
          <w:rFonts w:hint="eastAsia" w:ascii="宋体" w:hAnsi="宋体"/>
          <w:szCs w:val="21"/>
        </w:rPr>
        <w:t>机房的供配电系统具有高安全性和高可靠性，应具备以下特点：多级电力保障、冗余备份能力、电源无污染、电源无间断、双回路供电、良好的接地、良好的浪涌抑制措施，从而保证机房内各类计算机设备及动力、照明系统的稳定运行。</w:t>
      </w:r>
    </w:p>
    <w:p>
      <w:pPr>
        <w:spacing w:line="360" w:lineRule="auto"/>
        <w:ind w:firstLine="403" w:firstLineChars="192"/>
        <w:rPr>
          <w:rFonts w:ascii="宋体" w:hAnsi="宋体"/>
          <w:szCs w:val="21"/>
        </w:rPr>
      </w:pPr>
      <w:r>
        <w:rPr>
          <w:rFonts w:hint="eastAsia" w:ascii="宋体" w:hAnsi="宋体"/>
          <w:szCs w:val="21"/>
        </w:rPr>
        <w:t>本次项目的机房供电系统采用“应急电源系统+UPS系统。”的供电方式。</w:t>
      </w:r>
      <w:r>
        <w:rPr>
          <w:rFonts w:hint="eastAsia" w:ascii="宋体" w:hAnsi="宋体"/>
          <w:color w:val="FF0000"/>
          <w:szCs w:val="21"/>
        </w:rPr>
        <w:t>由</w:t>
      </w:r>
      <w:r>
        <w:rPr>
          <w:rFonts w:hint="eastAsia" w:ascii="宋体" w:hAnsi="宋体"/>
          <w:color w:val="FF0000"/>
          <w:szCs w:val="21"/>
          <w:lang w:eastAsia="zh-CN"/>
        </w:rPr>
        <w:t>南安</w:t>
      </w:r>
      <w:r>
        <w:rPr>
          <w:rFonts w:hint="eastAsia" w:ascii="宋体" w:hAnsi="宋体"/>
          <w:color w:val="FF0000"/>
          <w:szCs w:val="21"/>
        </w:rPr>
        <w:t>广电</w:t>
      </w:r>
      <w:r>
        <w:rPr>
          <w:rFonts w:ascii="宋体" w:hAnsi="宋体"/>
          <w:color w:val="FF0000"/>
          <w:szCs w:val="21"/>
        </w:rPr>
        <w:t>网络大楼</w:t>
      </w:r>
      <w:r>
        <w:rPr>
          <w:rFonts w:hint="eastAsia" w:ascii="宋体" w:hAnsi="宋体"/>
          <w:color w:val="FF0000"/>
          <w:szCs w:val="21"/>
        </w:rPr>
        <w:t>配电室引1路电源至</w:t>
      </w:r>
      <w:r>
        <w:rPr>
          <w:rFonts w:hint="eastAsia" w:ascii="宋体" w:hAnsi="宋体"/>
          <w:color w:val="FF0000"/>
          <w:szCs w:val="21"/>
          <w:lang w:val="en-US" w:eastAsia="zh-CN"/>
        </w:rPr>
        <w:t>1楼应急接口箱进行切换，并从1楼引线缆6</w:t>
      </w:r>
      <w:r>
        <w:rPr>
          <w:rFonts w:hint="eastAsia" w:ascii="宋体" w:hAnsi="宋体"/>
          <w:color w:val="FF0000"/>
          <w:szCs w:val="21"/>
        </w:rPr>
        <w:t>层机房总配电柜，为UPS主机提供电源</w:t>
      </w:r>
      <w:r>
        <w:rPr>
          <w:rFonts w:hint="eastAsia" w:ascii="宋体" w:hAnsi="宋体"/>
          <w:szCs w:val="21"/>
        </w:rPr>
        <w:t>。</w:t>
      </w:r>
    </w:p>
    <w:p>
      <w:pPr>
        <w:spacing w:line="360" w:lineRule="auto"/>
        <w:ind w:firstLine="403" w:firstLineChars="192"/>
        <w:rPr>
          <w:rFonts w:ascii="宋体" w:hAnsi="宋体"/>
          <w:szCs w:val="21"/>
        </w:rPr>
      </w:pPr>
      <w:r>
        <w:rPr>
          <w:rFonts w:hint="eastAsia" w:ascii="宋体" w:hAnsi="宋体"/>
          <w:szCs w:val="21"/>
        </w:rPr>
        <w:t>本次项目机房内计算机设备的供电采用双路UPS电源供电系统，以保障关键设备用电的连续性和可靠性。</w:t>
      </w:r>
    </w:p>
    <w:p>
      <w:pPr>
        <w:spacing w:line="360" w:lineRule="auto"/>
        <w:ind w:firstLine="403" w:firstLineChars="192"/>
        <w:rPr>
          <w:rFonts w:ascii="宋体" w:hAnsi="宋体"/>
          <w:szCs w:val="21"/>
        </w:rPr>
      </w:pPr>
      <w:r>
        <w:rPr>
          <w:rFonts w:hint="eastAsia" w:ascii="宋体" w:hAnsi="宋体"/>
          <w:szCs w:val="21"/>
        </w:rPr>
        <w:t>本次项目供配电系统应采用交流50HZ，三相五线制380V/220V。接地系统应采用TN-S方式，零线和地线分开设置。配电线路中的中性线截面积不应小于相线截面积；负荷应均匀地分配在三相线路上，并应使三相负荷不平衡度小于5%。</w:t>
      </w:r>
    </w:p>
    <w:p>
      <w:pPr>
        <w:spacing w:line="360" w:lineRule="auto"/>
        <w:ind w:firstLine="403" w:firstLineChars="192"/>
        <w:rPr>
          <w:rFonts w:ascii="宋体" w:hAnsi="宋体"/>
          <w:szCs w:val="21"/>
        </w:rPr>
      </w:pPr>
      <w:r>
        <w:rPr>
          <w:rFonts w:hint="eastAsia" w:ascii="宋体" w:hAnsi="宋体"/>
          <w:szCs w:val="21"/>
        </w:rPr>
        <w:t>本次项目的供配电系统设计应按照机房内各功能区域的设备摆放规划和用途，精确计算用电负载需求，合理预留备用容量。</w:t>
      </w:r>
    </w:p>
    <w:p>
      <w:pPr>
        <w:spacing w:line="360" w:lineRule="auto"/>
        <w:ind w:firstLine="403" w:firstLineChars="192"/>
        <w:rPr>
          <w:rFonts w:ascii="宋体" w:hAnsi="宋体"/>
          <w:szCs w:val="21"/>
        </w:rPr>
      </w:pPr>
      <w:r>
        <w:rPr>
          <w:rFonts w:hint="eastAsia" w:ascii="宋体" w:hAnsi="宋体"/>
          <w:szCs w:val="21"/>
        </w:rPr>
        <w:t>在电力不足或紧急情况下应优先保证机房区生产设备运行、空调制冷及机房环境监控所必需的用电需要。</w:t>
      </w:r>
    </w:p>
    <w:p>
      <w:pPr>
        <w:spacing w:line="360" w:lineRule="auto"/>
        <w:ind w:firstLine="403" w:firstLineChars="192"/>
        <w:rPr>
          <w:rFonts w:ascii="宋体" w:hAnsi="宋体"/>
          <w:szCs w:val="21"/>
        </w:rPr>
      </w:pPr>
      <w:r>
        <w:rPr>
          <w:rFonts w:hint="eastAsia" w:ascii="宋体" w:hAnsi="宋体"/>
          <w:szCs w:val="21"/>
        </w:rPr>
        <w:t>机房中UPS设备(包括UPS主机和蓄电池组)设备支架及安装、服务项目，完成UPS输入输出电缆所涉及的管槽敷设等工作内容；UPS输入输出电缆的敷设、压接属于电气设备项目标段的内容。</w:t>
      </w:r>
    </w:p>
    <w:p>
      <w:pPr>
        <w:spacing w:line="360" w:lineRule="auto"/>
        <w:ind w:firstLine="403" w:firstLineChars="192"/>
        <w:rPr>
          <w:rFonts w:ascii="宋体" w:hAnsi="宋体"/>
          <w:szCs w:val="21"/>
        </w:rPr>
      </w:pPr>
      <w:r>
        <w:rPr>
          <w:rFonts w:hint="eastAsia" w:ascii="宋体" w:hAnsi="宋体"/>
          <w:szCs w:val="21"/>
        </w:rPr>
        <w:t>机房区域零地电源应＜2V；</w:t>
      </w:r>
    </w:p>
    <w:p>
      <w:pPr>
        <w:spacing w:line="360" w:lineRule="auto"/>
        <w:ind w:firstLine="403" w:firstLineChars="192"/>
        <w:rPr>
          <w:rFonts w:ascii="宋体" w:hAnsi="宋体"/>
          <w:szCs w:val="21"/>
        </w:rPr>
      </w:pPr>
      <w:r>
        <w:rPr>
          <w:rFonts w:hint="eastAsia" w:ascii="宋体" w:hAnsi="宋体"/>
          <w:szCs w:val="21"/>
        </w:rPr>
        <w:t>UPS输入电流谐波含量应＜15%、机房进线电源输入电压波形失真度应＜5%；</w:t>
      </w:r>
    </w:p>
    <w:p>
      <w:pPr>
        <w:spacing w:line="360" w:lineRule="auto"/>
        <w:ind w:firstLine="403" w:firstLineChars="192"/>
        <w:rPr>
          <w:rFonts w:ascii="宋体" w:hAnsi="宋体"/>
          <w:szCs w:val="21"/>
        </w:rPr>
      </w:pPr>
      <w:r>
        <w:rPr>
          <w:rFonts w:hint="eastAsia" w:ascii="宋体" w:hAnsi="宋体"/>
          <w:szCs w:val="21"/>
        </w:rPr>
        <w:t>机房区域接地阻值应＜1欧姆；</w:t>
      </w:r>
    </w:p>
    <w:p>
      <w:pPr>
        <w:spacing w:line="360" w:lineRule="auto"/>
        <w:ind w:firstLine="403" w:firstLineChars="192"/>
        <w:rPr>
          <w:rFonts w:ascii="宋体" w:hAnsi="宋体"/>
          <w:szCs w:val="21"/>
        </w:rPr>
      </w:pPr>
      <w:r>
        <w:rPr>
          <w:rFonts w:hint="eastAsia" w:ascii="宋体" w:hAnsi="宋体"/>
          <w:szCs w:val="21"/>
        </w:rPr>
        <w:t>1.7.3.2供配电系统施工需求</w:t>
      </w:r>
    </w:p>
    <w:p>
      <w:pPr>
        <w:spacing w:line="360" w:lineRule="auto"/>
        <w:ind w:firstLine="403" w:firstLineChars="192"/>
        <w:rPr>
          <w:rFonts w:ascii="宋体" w:hAnsi="宋体"/>
          <w:szCs w:val="21"/>
        </w:rPr>
      </w:pPr>
      <w:r>
        <w:rPr>
          <w:rFonts w:hint="eastAsia" w:ascii="宋体" w:hAnsi="宋体"/>
          <w:szCs w:val="21"/>
        </w:rPr>
        <w:t>在机房电源室安装</w:t>
      </w:r>
      <w:r>
        <w:rPr>
          <w:rFonts w:hint="eastAsia" w:ascii="宋体" w:hAnsi="宋体"/>
          <w:szCs w:val="21"/>
          <w:lang w:val="en-US" w:eastAsia="zh-CN"/>
        </w:rPr>
        <w:t>3</w:t>
      </w:r>
      <w:r>
        <w:rPr>
          <w:rFonts w:hint="eastAsia" w:ascii="宋体" w:hAnsi="宋体"/>
          <w:szCs w:val="21"/>
        </w:rPr>
        <w:t>台</w:t>
      </w:r>
      <w:r>
        <w:rPr>
          <w:rFonts w:hint="eastAsia" w:ascii="宋体" w:hAnsi="宋体"/>
          <w:szCs w:val="21"/>
          <w:lang w:val="en-US" w:eastAsia="zh-CN"/>
        </w:rPr>
        <w:t>6</w:t>
      </w:r>
      <w:r>
        <w:rPr>
          <w:rFonts w:hint="eastAsia" w:ascii="宋体" w:hAnsi="宋体"/>
          <w:szCs w:val="21"/>
        </w:rPr>
        <w:t>0KVA</w:t>
      </w:r>
      <w:r>
        <w:rPr>
          <w:rFonts w:hint="eastAsia" w:ascii="宋体" w:hAnsi="宋体"/>
          <w:szCs w:val="21"/>
          <w:lang w:val="en-US" w:eastAsia="zh-CN"/>
        </w:rPr>
        <w:t xml:space="preserve"> </w:t>
      </w:r>
      <w:r>
        <w:rPr>
          <w:rFonts w:hint="eastAsia" w:ascii="宋体" w:hAnsi="宋体"/>
          <w:szCs w:val="21"/>
        </w:rPr>
        <w:t>UPS，蓄电池组系统</w:t>
      </w:r>
      <w:r>
        <w:rPr>
          <w:rFonts w:hint="eastAsia" w:ascii="宋体" w:hAnsi="宋体"/>
          <w:szCs w:val="21"/>
          <w:lang w:val="en-US" w:eastAsia="zh-CN"/>
        </w:rPr>
        <w:t>满足</w:t>
      </w:r>
      <w:r>
        <w:rPr>
          <w:rFonts w:hint="eastAsia" w:ascii="宋体" w:hAnsi="宋体"/>
          <w:szCs w:val="21"/>
        </w:rPr>
        <w:t>满载后备时间</w:t>
      </w:r>
      <w:r>
        <w:rPr>
          <w:rFonts w:hint="eastAsia" w:ascii="宋体" w:hAnsi="宋体"/>
          <w:szCs w:val="21"/>
          <w:lang w:val="en-US" w:eastAsia="zh-CN"/>
        </w:rPr>
        <w:t>规范要求</w:t>
      </w:r>
      <w:r>
        <w:rPr>
          <w:rFonts w:hint="eastAsia" w:ascii="宋体" w:hAnsi="宋体"/>
          <w:szCs w:val="21"/>
        </w:rPr>
        <w:t>，为机房内的服务器设备、网络设备、环境监控设备及监控终端等供电。</w:t>
      </w:r>
    </w:p>
    <w:p>
      <w:pPr>
        <w:spacing w:line="360" w:lineRule="auto"/>
        <w:ind w:firstLine="403" w:firstLineChars="192"/>
        <w:rPr>
          <w:rFonts w:ascii="宋体" w:hAnsi="宋体"/>
          <w:szCs w:val="21"/>
        </w:rPr>
      </w:pPr>
      <w:r>
        <w:rPr>
          <w:rFonts w:hint="eastAsia" w:ascii="宋体" w:hAnsi="宋体"/>
          <w:szCs w:val="21"/>
        </w:rPr>
        <w:t>本项目UPS输出配电</w:t>
      </w:r>
      <w:r>
        <w:rPr>
          <w:rFonts w:hint="eastAsia" w:ascii="宋体" w:hAnsi="宋体"/>
          <w:szCs w:val="21"/>
          <w:lang w:val="en-US" w:eastAsia="zh-CN"/>
        </w:rPr>
        <w:t>线缆需</w:t>
      </w:r>
      <w:r>
        <w:rPr>
          <w:rFonts w:hint="eastAsia" w:ascii="宋体" w:hAnsi="宋体"/>
          <w:szCs w:val="21"/>
        </w:rPr>
        <w:t>敷设至机房</w:t>
      </w:r>
      <w:r>
        <w:rPr>
          <w:rFonts w:hint="eastAsia" w:ascii="宋体" w:hAnsi="宋体"/>
          <w:szCs w:val="21"/>
          <w:lang w:val="en-US" w:eastAsia="zh-CN"/>
        </w:rPr>
        <w:t>分配机柜，电缆全部采用</w:t>
      </w:r>
      <w:r>
        <w:rPr>
          <w:rFonts w:hint="eastAsia" w:ascii="宋体" w:hAnsi="宋体"/>
          <w:szCs w:val="21"/>
        </w:rPr>
        <w:t>阻燃铜芯电力电缆。</w:t>
      </w:r>
    </w:p>
    <w:p>
      <w:pPr>
        <w:spacing w:line="360" w:lineRule="auto"/>
        <w:ind w:firstLine="403" w:firstLineChars="192"/>
        <w:rPr>
          <w:rFonts w:hint="eastAsia" w:ascii="宋体" w:hAnsi="宋体" w:eastAsia="宋体"/>
          <w:szCs w:val="21"/>
          <w:lang w:val="en-US" w:eastAsia="zh-CN"/>
        </w:rPr>
      </w:pPr>
      <w:r>
        <w:rPr>
          <w:rFonts w:hint="eastAsia" w:ascii="宋体" w:hAnsi="宋体"/>
          <w:szCs w:val="21"/>
        </w:rPr>
        <w:t>传输机房</w:t>
      </w:r>
      <w:r>
        <w:rPr>
          <w:rFonts w:hint="eastAsia" w:ascii="宋体" w:hAnsi="宋体"/>
          <w:szCs w:val="21"/>
          <w:lang w:val="en-US" w:eastAsia="zh-CN"/>
        </w:rPr>
        <w:t>替换27条PDU,</w:t>
      </w:r>
      <w:r>
        <w:rPr>
          <w:rFonts w:hint="eastAsia" w:ascii="宋体" w:hAnsi="宋体"/>
          <w:szCs w:val="21"/>
        </w:rPr>
        <w:t>并配备标准工业连接器</w:t>
      </w:r>
      <w:r>
        <w:rPr>
          <w:rFonts w:hint="eastAsia" w:ascii="宋体" w:hAnsi="宋体"/>
          <w:szCs w:val="21"/>
          <w:lang w:eastAsia="zh-CN"/>
        </w:rPr>
        <w:t>。</w:t>
      </w:r>
    </w:p>
    <w:p>
      <w:pPr>
        <w:spacing w:line="360" w:lineRule="auto"/>
        <w:ind w:firstLine="403" w:firstLineChars="192"/>
        <w:rPr>
          <w:rFonts w:ascii="宋体" w:hAnsi="宋体"/>
          <w:szCs w:val="21"/>
        </w:rPr>
      </w:pPr>
      <w:r>
        <w:rPr>
          <w:rFonts w:hint="eastAsia" w:ascii="宋体" w:hAnsi="宋体"/>
          <w:szCs w:val="21"/>
        </w:rPr>
        <w:t>本项目所用阻燃电缆、电线的阻燃等级不应低于C级，耐火电线、电缆的耐火等级也不应低于C级。</w:t>
      </w:r>
    </w:p>
    <w:p>
      <w:pPr>
        <w:spacing w:line="360" w:lineRule="auto"/>
        <w:ind w:firstLine="403" w:firstLineChars="192"/>
        <w:rPr>
          <w:rFonts w:ascii="宋体" w:hAnsi="宋体"/>
          <w:szCs w:val="21"/>
        </w:rPr>
      </w:pPr>
      <w:r>
        <w:rPr>
          <w:rFonts w:hint="eastAsia" w:ascii="宋体" w:hAnsi="宋体"/>
          <w:szCs w:val="21"/>
        </w:rPr>
        <w:t>机房区域内所有供配电线缆金属桥架须进行防锈处理，金属桥架大小尺寸应综合考虑满配线缆数量和扩容余量，按不大于40%的占空比设计施工。</w:t>
      </w:r>
    </w:p>
    <w:p>
      <w:pPr>
        <w:spacing w:line="360" w:lineRule="auto"/>
        <w:ind w:firstLine="403" w:firstLineChars="192"/>
        <w:rPr>
          <w:rFonts w:ascii="宋体" w:hAnsi="宋体"/>
          <w:szCs w:val="21"/>
        </w:rPr>
      </w:pPr>
      <w:r>
        <w:rPr>
          <w:rFonts w:hint="eastAsia" w:ascii="宋体" w:hAnsi="宋体"/>
          <w:szCs w:val="21"/>
        </w:rPr>
        <w:t>屏蔽接地：所有电缆均采用镀锌金属桥架及镀锌电线管保护敷设，所有金属管、金属线槽均应可靠接地。应按照确保机房配电安全可靠的原则，进行机房内供配电系统各级配电之间的选择性、级联性深化设计。</w:t>
      </w:r>
    </w:p>
    <w:p>
      <w:pPr>
        <w:spacing w:line="360" w:lineRule="auto"/>
        <w:ind w:firstLine="403" w:firstLineChars="192"/>
        <w:rPr>
          <w:rFonts w:ascii="宋体" w:hAnsi="宋体"/>
          <w:szCs w:val="21"/>
        </w:rPr>
      </w:pPr>
      <w:r>
        <w:rPr>
          <w:rFonts w:hint="eastAsia" w:ascii="宋体" w:hAnsi="宋体"/>
          <w:szCs w:val="21"/>
        </w:rPr>
        <w:t>本项目供配电系统施工安装必须严格按照以下要求进行：</w:t>
      </w:r>
    </w:p>
    <w:p>
      <w:pPr>
        <w:spacing w:line="360" w:lineRule="auto"/>
        <w:ind w:firstLine="403" w:firstLineChars="192"/>
        <w:rPr>
          <w:rFonts w:ascii="宋体" w:hAnsi="宋体"/>
          <w:szCs w:val="21"/>
        </w:rPr>
      </w:pPr>
      <w:r>
        <w:rPr>
          <w:rFonts w:hint="eastAsia" w:ascii="宋体" w:hAnsi="宋体"/>
          <w:szCs w:val="21"/>
        </w:rPr>
        <w:t>全部配电设备、线缆的安装要做到整齐、牢固、正确、标志明确、外观良好、内外清洁。接线盒内无残留物，盖板整齐、严密、紧贴墙面，同类配电设施安装高度应一致。特种电源配电装置应有明显标志，并注明频率、电压等。配电盘、柜及其他配电装置的台座应与建筑楼地面牢固固定。</w:t>
      </w:r>
    </w:p>
    <w:p>
      <w:pPr>
        <w:spacing w:line="360" w:lineRule="auto"/>
        <w:ind w:firstLine="403" w:firstLineChars="192"/>
        <w:rPr>
          <w:rFonts w:ascii="宋体" w:hAnsi="宋体"/>
          <w:szCs w:val="21"/>
        </w:rPr>
      </w:pPr>
      <w:r>
        <w:rPr>
          <w:rFonts w:hint="eastAsia" w:ascii="宋体" w:hAnsi="宋体"/>
          <w:szCs w:val="21"/>
        </w:rPr>
        <w:t>配电干线与配电盘、柜、UPS设备之间应采用压接端子连接。机房内的电力线与信号线应分别铺设、排列整齐、捆扎固定，长度留有余量。电源相线、中性线、保护接地线，直流工作地线、各种信号线和通讯线的颜色应各不相同，并按设计编号，电缆电线连接可靠，不得有扭绞、压扁和保护层断裂等现象。</w:t>
      </w:r>
    </w:p>
    <w:p>
      <w:pPr>
        <w:spacing w:line="360" w:lineRule="auto"/>
        <w:ind w:firstLine="403" w:firstLineChars="192"/>
        <w:rPr>
          <w:rFonts w:ascii="宋体" w:hAnsi="宋体"/>
          <w:szCs w:val="21"/>
        </w:rPr>
      </w:pPr>
      <w:r>
        <w:rPr>
          <w:rFonts w:hint="eastAsia" w:ascii="宋体" w:hAnsi="宋体"/>
          <w:szCs w:val="21"/>
        </w:rPr>
        <w:t>各投标人应提供关于线缆、金属线槽、配电柜等电气设施的生产厂家、产地、品牌、产品合格证书、产品质检证书和产品质量认证等相关技术规格文件。</w:t>
      </w:r>
    </w:p>
    <w:p>
      <w:pPr>
        <w:spacing w:line="360" w:lineRule="auto"/>
        <w:ind w:firstLine="403" w:firstLineChars="192"/>
        <w:rPr>
          <w:rFonts w:ascii="宋体" w:hAnsi="宋体"/>
          <w:szCs w:val="21"/>
        </w:rPr>
      </w:pPr>
      <w:r>
        <w:rPr>
          <w:rFonts w:hint="eastAsia" w:ascii="宋体" w:hAnsi="宋体"/>
          <w:szCs w:val="21"/>
        </w:rPr>
        <w:t>1.7.3.3.配电柜</w:t>
      </w:r>
    </w:p>
    <w:p>
      <w:pPr>
        <w:spacing w:line="360" w:lineRule="auto"/>
        <w:ind w:firstLine="403" w:firstLineChars="192"/>
        <w:rPr>
          <w:rFonts w:ascii="宋体" w:hAnsi="宋体"/>
          <w:szCs w:val="21"/>
        </w:rPr>
      </w:pPr>
      <w:r>
        <w:rPr>
          <w:rFonts w:hint="eastAsia" w:ascii="宋体" w:hAnsi="宋体"/>
          <w:szCs w:val="21"/>
        </w:rPr>
        <w:t>（1）配电柜生产厂家必须取得国家强制性产品认证证书3C认证和ISO9000质量认证证书。设备应符合下列标准规范的要求： GB7251-97 低压成套开关设备； GB9466 低压成套开关设备基本试验方法；GB／T4942．2 低压电气防护等级； GB3047．1 面板、架和框的基本系列；GB50150-91 电气装置安装工程设备交接试验标准。</w:t>
      </w:r>
    </w:p>
    <w:p>
      <w:pPr>
        <w:spacing w:line="360" w:lineRule="auto"/>
        <w:ind w:firstLine="403" w:firstLineChars="192"/>
        <w:rPr>
          <w:rFonts w:ascii="宋体" w:hAnsi="宋体"/>
          <w:szCs w:val="21"/>
        </w:rPr>
      </w:pPr>
      <w:r>
        <w:rPr>
          <w:rFonts w:hint="eastAsia" w:ascii="宋体" w:hAnsi="宋体"/>
          <w:szCs w:val="21"/>
        </w:rPr>
        <w:t>（2）配电柜、配电箱柜体应双面镀锌、表面喷塑，喷塑颜色与周围设备颜色协调。加工工艺规范、精细、美观、操作方便、安全、可靠。进出线预留孔洞数量、大小、形状、箱（柜）安装方式等必须符合设计图纸具体参数</w:t>
      </w:r>
      <w:r>
        <w:rPr>
          <w:rFonts w:hint="eastAsia" w:ascii="宋体" w:hAnsi="宋体"/>
          <w:szCs w:val="21"/>
          <w:lang w:val="en-US" w:eastAsia="zh-CN"/>
        </w:rPr>
        <w:t>和现场实际情况</w:t>
      </w:r>
      <w:r>
        <w:rPr>
          <w:rFonts w:hint="eastAsia" w:ascii="宋体" w:hAnsi="宋体"/>
          <w:szCs w:val="21"/>
        </w:rPr>
        <w:t>要求。</w:t>
      </w:r>
    </w:p>
    <w:p>
      <w:pPr>
        <w:spacing w:line="360" w:lineRule="auto"/>
        <w:ind w:firstLine="403" w:firstLineChars="192"/>
        <w:rPr>
          <w:rFonts w:ascii="宋体" w:hAnsi="宋体"/>
          <w:szCs w:val="21"/>
        </w:rPr>
      </w:pPr>
      <w:r>
        <w:rPr>
          <w:rFonts w:hint="eastAsia" w:ascii="宋体" w:hAnsi="宋体"/>
          <w:szCs w:val="21"/>
        </w:rPr>
        <w:t>（3）配电柜、配电箱内零件的边缘和开孔处应平整光滑，无毛刺及裂口。所有电器及附件(如附加电阻等)均应牢固地固定在骨架或支件上，不得悬吊在其他电器的接线端子或连接线上。所有紧固件包括螺钉、螺母、垫圈等均应有防腐层。</w:t>
      </w:r>
    </w:p>
    <w:p>
      <w:pPr>
        <w:spacing w:line="360" w:lineRule="auto"/>
        <w:ind w:firstLine="403" w:firstLineChars="192"/>
        <w:rPr>
          <w:rFonts w:ascii="宋体" w:hAnsi="宋体"/>
          <w:szCs w:val="21"/>
        </w:rPr>
      </w:pPr>
      <w:r>
        <w:rPr>
          <w:rFonts w:hint="eastAsia" w:ascii="宋体" w:hAnsi="宋体"/>
          <w:szCs w:val="21"/>
        </w:rPr>
        <w:t>（4）配电柜、配电箱的铭牌、警告标识和电路图：</w:t>
      </w:r>
    </w:p>
    <w:p>
      <w:pPr>
        <w:spacing w:line="360" w:lineRule="auto"/>
        <w:ind w:firstLine="403" w:firstLineChars="192"/>
        <w:rPr>
          <w:rFonts w:ascii="宋体" w:hAnsi="宋体"/>
          <w:szCs w:val="21"/>
        </w:rPr>
      </w:pPr>
      <w:r>
        <w:rPr>
          <w:rFonts w:hint="eastAsia" w:ascii="宋体" w:hAnsi="宋体"/>
          <w:szCs w:val="21"/>
        </w:rPr>
        <w:t>a.铭牌应有产品名称、型号、厂家名称、主要技术参数、出厂编号、生产日期等五项。铭牌、指示、警告标识必须具有中文表示。铭牌内容应符合国家有关标准规定，且牢固着于设备显著位置。</w:t>
      </w:r>
    </w:p>
    <w:p>
      <w:pPr>
        <w:spacing w:line="360" w:lineRule="auto"/>
        <w:ind w:firstLine="403" w:firstLineChars="192"/>
        <w:rPr>
          <w:rFonts w:ascii="宋体" w:hAnsi="宋体"/>
          <w:szCs w:val="21"/>
        </w:rPr>
      </w:pPr>
      <w:r>
        <w:rPr>
          <w:rFonts w:hint="eastAsia" w:ascii="宋体" w:hAnsi="宋体"/>
          <w:szCs w:val="21"/>
        </w:rPr>
        <w:t>b. 箱（柜）必须附相应的主电路图、系统图、原理图、二次接线图等，电路图中各参数要求与实物相一致配套供货。</w:t>
      </w:r>
    </w:p>
    <w:p>
      <w:pPr>
        <w:spacing w:line="360" w:lineRule="auto"/>
        <w:ind w:firstLine="403" w:firstLineChars="192"/>
        <w:rPr>
          <w:rFonts w:ascii="宋体" w:hAnsi="宋体"/>
          <w:szCs w:val="21"/>
        </w:rPr>
      </w:pPr>
      <w:r>
        <w:rPr>
          <w:rFonts w:hint="eastAsia" w:ascii="宋体" w:hAnsi="宋体"/>
          <w:szCs w:val="21"/>
        </w:rPr>
        <w:t>c. 各投标人应提供配电柜、列头柜、配电箱等柜体原器件安装布局图。</w:t>
      </w:r>
    </w:p>
    <w:p>
      <w:pPr>
        <w:spacing w:line="360" w:lineRule="auto"/>
        <w:ind w:firstLine="403" w:firstLineChars="192"/>
        <w:rPr>
          <w:rFonts w:ascii="宋体" w:hAnsi="宋体"/>
          <w:szCs w:val="21"/>
        </w:rPr>
      </w:pPr>
      <w:r>
        <w:rPr>
          <w:rFonts w:hint="eastAsia" w:ascii="宋体" w:hAnsi="宋体"/>
          <w:szCs w:val="21"/>
        </w:rPr>
        <w:t>（5）电气性能要求：</w:t>
      </w:r>
    </w:p>
    <w:p>
      <w:pPr>
        <w:spacing w:line="360" w:lineRule="auto"/>
        <w:ind w:firstLine="403" w:firstLineChars="192"/>
        <w:rPr>
          <w:rFonts w:ascii="宋体" w:hAnsi="宋体"/>
          <w:szCs w:val="21"/>
        </w:rPr>
      </w:pPr>
      <w:r>
        <w:rPr>
          <w:rFonts w:hint="eastAsia" w:ascii="宋体" w:hAnsi="宋体"/>
          <w:szCs w:val="21"/>
        </w:rPr>
        <w:t>a. 配电箱（柜）所有的电气元件必须是3C认证产品，采用的塑壳断路器、漏电保护单元必须选用优质、可靠产品，其操作寿命应在5万次以上。电器元件排列整齐，横平竖直各电气元件布置合理，并有足够的电气安全距离。电器元件的技术参数和配线截面必须符合设计和相关规范要求。</w:t>
      </w:r>
    </w:p>
    <w:p>
      <w:pPr>
        <w:spacing w:line="360" w:lineRule="auto"/>
        <w:ind w:firstLine="403" w:firstLineChars="192"/>
        <w:rPr>
          <w:rFonts w:ascii="宋体" w:hAnsi="宋体"/>
          <w:szCs w:val="21"/>
        </w:rPr>
      </w:pPr>
      <w:r>
        <w:rPr>
          <w:rFonts w:hint="eastAsia" w:ascii="宋体" w:hAnsi="宋体"/>
          <w:szCs w:val="21"/>
        </w:rPr>
        <w:t>b. 配电柜内主要元器件的检测报告及产地、产品合格证、柜内母线要求外敷热缩套管，柜内各小室分工明确，互不干扰，独立工作，柜内接线端子应与出线导线截面相匹配。</w:t>
      </w:r>
    </w:p>
    <w:p>
      <w:pPr>
        <w:spacing w:line="360" w:lineRule="auto"/>
        <w:ind w:firstLine="403" w:firstLineChars="192"/>
        <w:rPr>
          <w:rFonts w:ascii="宋体" w:hAnsi="宋体"/>
          <w:szCs w:val="21"/>
        </w:rPr>
      </w:pPr>
      <w:r>
        <w:rPr>
          <w:rFonts w:hint="eastAsia" w:ascii="宋体" w:hAnsi="宋体"/>
          <w:szCs w:val="21"/>
        </w:rPr>
        <w:t>c.配电柜的柜面应设各相电压、电流指示仪表，各类信号灯、标牌要齐全、美观、清晰规范。便于工作人员观察监测设备运行情况。</w:t>
      </w:r>
    </w:p>
    <w:p>
      <w:pPr>
        <w:spacing w:line="360" w:lineRule="auto"/>
        <w:ind w:firstLine="403" w:firstLineChars="192"/>
        <w:rPr>
          <w:rFonts w:ascii="宋体" w:hAnsi="宋体"/>
          <w:szCs w:val="21"/>
        </w:rPr>
      </w:pPr>
      <w:r>
        <w:rPr>
          <w:rFonts w:hint="eastAsia" w:ascii="宋体" w:hAnsi="宋体"/>
          <w:szCs w:val="21"/>
        </w:rPr>
        <w:t>d. 配电柜内应设安全保护地（PE）线排和电源中性线（N）接线排。保护地与配电柜体要有可靠的电气连接。柜内各种标识应详尽清晰。</w:t>
      </w:r>
    </w:p>
    <w:p>
      <w:pPr>
        <w:spacing w:line="360" w:lineRule="auto"/>
        <w:ind w:firstLine="403" w:firstLineChars="192"/>
        <w:rPr>
          <w:rFonts w:ascii="宋体" w:hAnsi="宋体"/>
          <w:szCs w:val="21"/>
        </w:rPr>
      </w:pPr>
      <w:r>
        <w:rPr>
          <w:rFonts w:hint="eastAsia" w:ascii="宋体" w:hAnsi="宋体"/>
          <w:szCs w:val="21"/>
        </w:rPr>
        <w:t>(6)接地及保护装置：</w:t>
      </w:r>
    </w:p>
    <w:p>
      <w:pPr>
        <w:spacing w:line="360" w:lineRule="auto"/>
        <w:ind w:firstLine="403" w:firstLineChars="192"/>
        <w:rPr>
          <w:rFonts w:ascii="宋体" w:hAnsi="宋体"/>
          <w:szCs w:val="21"/>
        </w:rPr>
      </w:pPr>
      <w:r>
        <w:rPr>
          <w:rFonts w:hint="eastAsia" w:ascii="宋体" w:hAnsi="宋体"/>
          <w:szCs w:val="21"/>
        </w:rPr>
        <w:t>a. 配电箱（柜）均应在箱（柜）结构上焊有主接地端子。主接地端子与接地箱（柜）内的最大接地导线匹配。并要求在接地端子处做出规范要求的接地端子符号。铜质保护接地的截面积、压接铜线端子、专用接地配件、接地防松垫圈、带电部分绝缘保护均应符合国家规范、规程要求。</w:t>
      </w:r>
    </w:p>
    <w:p>
      <w:pPr>
        <w:spacing w:line="360" w:lineRule="auto"/>
        <w:ind w:firstLine="403" w:firstLineChars="192"/>
        <w:rPr>
          <w:rFonts w:ascii="宋体" w:hAnsi="宋体"/>
          <w:szCs w:val="21"/>
        </w:rPr>
      </w:pPr>
      <w:r>
        <w:rPr>
          <w:rFonts w:hint="eastAsia" w:ascii="宋体" w:hAnsi="宋体"/>
          <w:szCs w:val="21"/>
          <w:lang w:val="en-US" w:eastAsia="zh-CN"/>
        </w:rPr>
        <w:t>b</w:t>
      </w:r>
      <w:r>
        <w:rPr>
          <w:rFonts w:hint="eastAsia" w:ascii="宋体" w:hAnsi="宋体"/>
          <w:szCs w:val="21"/>
        </w:rPr>
        <w:t>. 配电柜、配电箱均设过流、短路及缺相等保护功能及电压、电流、运行等信号指示。动力配电柜应配备有电压、电流检测指示、紧急断电装置。</w:t>
      </w:r>
    </w:p>
    <w:p>
      <w:pPr>
        <w:spacing w:line="360" w:lineRule="auto"/>
        <w:ind w:firstLine="403" w:firstLineChars="192"/>
        <w:rPr>
          <w:rFonts w:ascii="宋体" w:hAnsi="宋体"/>
          <w:szCs w:val="21"/>
        </w:rPr>
      </w:pPr>
      <w:r>
        <w:rPr>
          <w:rFonts w:hint="eastAsia" w:ascii="宋体" w:hAnsi="宋体"/>
          <w:szCs w:val="21"/>
          <w:lang w:val="en-US" w:eastAsia="zh-CN"/>
        </w:rPr>
        <w:t>c</w:t>
      </w:r>
      <w:r>
        <w:rPr>
          <w:rFonts w:hint="eastAsia" w:ascii="宋体" w:hAnsi="宋体"/>
          <w:szCs w:val="21"/>
        </w:rPr>
        <w:t>. 输入配电柜和</w:t>
      </w:r>
      <w:r>
        <w:rPr>
          <w:rFonts w:hint="eastAsia" w:ascii="宋体" w:hAnsi="宋体"/>
          <w:szCs w:val="21"/>
          <w:lang w:val="en-US" w:eastAsia="zh-CN"/>
        </w:rPr>
        <w:t>配电箱</w:t>
      </w:r>
      <w:r>
        <w:rPr>
          <w:rFonts w:hint="eastAsia" w:ascii="宋体" w:hAnsi="宋体"/>
          <w:szCs w:val="21"/>
        </w:rPr>
        <w:t>需配置高品质的避雷模块。</w:t>
      </w:r>
    </w:p>
    <w:p>
      <w:pPr>
        <w:spacing w:line="360" w:lineRule="auto"/>
        <w:ind w:firstLine="403" w:firstLineChars="192"/>
        <w:rPr>
          <w:rFonts w:ascii="宋体" w:hAnsi="宋体"/>
          <w:szCs w:val="21"/>
        </w:rPr>
      </w:pPr>
      <w:r>
        <w:rPr>
          <w:rFonts w:hint="eastAsia" w:ascii="宋体" w:hAnsi="宋体"/>
          <w:szCs w:val="21"/>
        </w:rPr>
        <w:t>(7)箱（柜）内的配线：</w:t>
      </w:r>
    </w:p>
    <w:p>
      <w:pPr>
        <w:spacing w:line="360" w:lineRule="auto"/>
        <w:ind w:firstLine="403" w:firstLineChars="192"/>
        <w:rPr>
          <w:rFonts w:ascii="宋体" w:hAnsi="宋体"/>
          <w:szCs w:val="21"/>
        </w:rPr>
      </w:pPr>
      <w:r>
        <w:rPr>
          <w:rFonts w:hint="eastAsia" w:ascii="宋体" w:hAnsi="宋体"/>
          <w:szCs w:val="21"/>
        </w:rPr>
        <w:t>a. 配电柜、配电箱内部安装连接用优质镀锡铜排或软导线，截面积符合要求，要求比国家标准计算选取大一个规格。配电箱（柜）总开关到分开关采用铜排连接（不能有裸导体），总开关的出线导线截面和不能小于进线截面，回路标注采用塑料条打字并固定牢靠。软铜导线两端压接铜接线鼻并塘锡处理。导线两端套热缩管，分相色。主回路电气间隙不小于12mm，爬电距离不小于14mm。为检修便利，配电柜前后设门并加锁具，内部安装梁板镀彩锌，强度符合安装要求。</w:t>
      </w:r>
    </w:p>
    <w:p>
      <w:pPr>
        <w:spacing w:line="360" w:lineRule="auto"/>
        <w:ind w:firstLine="403" w:firstLineChars="192"/>
        <w:rPr>
          <w:rFonts w:ascii="宋体" w:hAnsi="宋体"/>
          <w:szCs w:val="21"/>
        </w:rPr>
      </w:pPr>
      <w:r>
        <w:rPr>
          <w:rFonts w:hint="eastAsia" w:ascii="宋体" w:hAnsi="宋体"/>
          <w:szCs w:val="21"/>
        </w:rPr>
        <w:t>b. 母线、母线联接和裸导体应符合相色要求，相线和中性母线须为同截面，母线的排列方式应符合规范要求。各连接母线采用规范的不同颜色标示，不得采用线两端加绕色带处理,在结构上应采取防止电化腐蚀的措施。母线的连接和母线、绝缘导线的布置要尽量减少涡流影响，如果交流导体要穿过封闭的具有导磁性能的框架或金属隔板，则该电路的三相导线均应从同一孔中穿过。母线排应采用绝缘支持件进行固定，以保证母线之间和母线与其它部件之间距离不变。母线的布置和连接及绝缘支持件应能承受装置额定的短时耐受电流和峰值耐受电流所产生机械应力和热应力的冲击。母线之间连接应保证有足够持久的压力，但不应使母线变形，振动和温度变化在母线上产生的膨胀和收缩不致影响母线连接部位的接触特性。</w:t>
      </w:r>
    </w:p>
    <w:p>
      <w:pPr>
        <w:spacing w:line="360" w:lineRule="auto"/>
        <w:ind w:firstLine="403" w:firstLineChars="192"/>
        <w:rPr>
          <w:rFonts w:ascii="宋体" w:hAnsi="宋体"/>
          <w:szCs w:val="21"/>
        </w:rPr>
      </w:pPr>
      <w:r>
        <w:rPr>
          <w:rFonts w:hint="eastAsia" w:ascii="宋体" w:hAnsi="宋体"/>
          <w:szCs w:val="21"/>
        </w:rPr>
        <w:t>c.配电柜、配电箱内部应布置合理，确保操作安全。断路器接线端子连线不得超出二根。配线排列整齐、美观，铜排之间要有足够的间距安装牢固，导线应绑扎成束，并联配线，严禁串联连接，开关之间跳线的截面不得小于其出线截面。</w:t>
      </w:r>
    </w:p>
    <w:p>
      <w:pPr>
        <w:spacing w:line="360" w:lineRule="auto"/>
        <w:ind w:firstLine="403" w:firstLineChars="192"/>
        <w:rPr>
          <w:rFonts w:ascii="宋体" w:hAnsi="宋体"/>
          <w:szCs w:val="21"/>
        </w:rPr>
      </w:pPr>
      <w:r>
        <w:rPr>
          <w:rFonts w:hint="eastAsia" w:ascii="宋体" w:hAnsi="宋体"/>
          <w:szCs w:val="21"/>
        </w:rPr>
        <w:t xml:space="preserve">   (8)随箱（柜）附带装箱清单：</w:t>
      </w:r>
    </w:p>
    <w:p>
      <w:pPr>
        <w:spacing w:line="360" w:lineRule="auto"/>
        <w:ind w:firstLine="403" w:firstLineChars="192"/>
        <w:rPr>
          <w:rFonts w:ascii="宋体" w:hAnsi="宋体"/>
          <w:szCs w:val="21"/>
        </w:rPr>
      </w:pPr>
      <w:r>
        <w:rPr>
          <w:rFonts w:hint="eastAsia" w:ascii="宋体" w:hAnsi="宋体"/>
          <w:szCs w:val="21"/>
        </w:rPr>
        <w:t>产品合格证、出厂检验报告、厂家资质、交用户资料（使用说明书、电路图、配线图等），规定及合同要求的备品、备件、专用工具等应齐全、真实、有效。</w:t>
      </w:r>
    </w:p>
    <w:p>
      <w:pPr>
        <w:spacing w:line="360" w:lineRule="auto"/>
        <w:ind w:firstLine="403" w:firstLineChars="192"/>
        <w:rPr>
          <w:rFonts w:ascii="宋体" w:hAnsi="宋体"/>
          <w:szCs w:val="21"/>
        </w:rPr>
      </w:pPr>
      <w:r>
        <w:rPr>
          <w:rFonts w:hint="eastAsia" w:ascii="宋体" w:hAnsi="宋体"/>
          <w:szCs w:val="21"/>
        </w:rPr>
        <w:t>注：各投标人应提供配电柜电气设施的生产厂家、产地、品牌、产品合格证书、产品质检证书和产品质量认证等相关技术规格文件。</w:t>
      </w:r>
    </w:p>
    <w:p>
      <w:pPr>
        <w:spacing w:line="360" w:lineRule="auto"/>
        <w:ind w:firstLine="403" w:firstLineChars="192"/>
        <w:rPr>
          <w:rFonts w:ascii="宋体" w:hAnsi="宋体"/>
          <w:szCs w:val="21"/>
        </w:rPr>
      </w:pPr>
      <w:r>
        <w:rPr>
          <w:rFonts w:hint="eastAsia" w:ascii="宋体" w:hAnsi="宋体"/>
          <w:szCs w:val="21"/>
        </w:rPr>
        <w:t>1.7.4.接地系统施工需求</w:t>
      </w:r>
    </w:p>
    <w:p>
      <w:pPr>
        <w:spacing w:line="360" w:lineRule="auto"/>
        <w:ind w:firstLine="403" w:firstLineChars="192"/>
        <w:rPr>
          <w:rFonts w:ascii="宋体" w:hAnsi="宋体"/>
          <w:szCs w:val="21"/>
        </w:rPr>
      </w:pPr>
      <w:r>
        <w:rPr>
          <w:rFonts w:hint="eastAsia" w:ascii="宋体" w:hAnsi="宋体"/>
          <w:szCs w:val="21"/>
        </w:rPr>
        <w:t>机房内</w:t>
      </w:r>
      <w:r>
        <w:rPr>
          <w:rFonts w:hint="eastAsia" w:ascii="宋体" w:hAnsi="宋体"/>
          <w:szCs w:val="21"/>
          <w:lang w:val="en-US" w:eastAsia="zh-CN"/>
        </w:rPr>
        <w:t>新增设施应按照标准规范进行严格的</w:t>
      </w:r>
      <w:r>
        <w:rPr>
          <w:rFonts w:hint="eastAsia" w:ascii="宋体" w:hAnsi="宋体"/>
          <w:szCs w:val="21"/>
        </w:rPr>
        <w:t>保护</w:t>
      </w:r>
      <w:r>
        <w:rPr>
          <w:rFonts w:hint="eastAsia" w:ascii="宋体" w:hAnsi="宋体"/>
          <w:szCs w:val="21"/>
          <w:lang w:val="en-US" w:eastAsia="zh-CN"/>
        </w:rPr>
        <w:t>接</w:t>
      </w:r>
      <w:r>
        <w:rPr>
          <w:rFonts w:hint="eastAsia" w:ascii="宋体" w:hAnsi="宋体"/>
          <w:szCs w:val="21"/>
        </w:rPr>
        <w:t>地及防雷</w:t>
      </w:r>
      <w:r>
        <w:rPr>
          <w:rFonts w:hint="eastAsia" w:ascii="宋体" w:hAnsi="宋体"/>
          <w:szCs w:val="21"/>
          <w:lang w:val="en-US" w:eastAsia="zh-CN"/>
        </w:rPr>
        <w:t>接</w:t>
      </w:r>
      <w:r>
        <w:rPr>
          <w:rFonts w:hint="eastAsia" w:ascii="宋体" w:hAnsi="宋体"/>
          <w:szCs w:val="21"/>
        </w:rPr>
        <w:t>地，接地电阻应&lt;1欧姆(各投标人应对机房接地系统的接地阻值进行复测)。</w:t>
      </w:r>
    </w:p>
    <w:p>
      <w:pPr>
        <w:spacing w:line="360" w:lineRule="auto"/>
        <w:ind w:firstLine="403" w:firstLineChars="192"/>
        <w:rPr>
          <w:rFonts w:ascii="宋体" w:hAnsi="宋体"/>
          <w:szCs w:val="21"/>
        </w:rPr>
      </w:pPr>
      <w:r>
        <w:rPr>
          <w:rFonts w:hint="eastAsia" w:ascii="宋体" w:hAnsi="宋体"/>
          <w:szCs w:val="21"/>
        </w:rPr>
        <w:t>1.7.4.1防雷系统施工需求</w:t>
      </w:r>
    </w:p>
    <w:p>
      <w:pPr>
        <w:spacing w:line="360" w:lineRule="auto"/>
        <w:ind w:firstLine="403" w:firstLineChars="192"/>
        <w:rPr>
          <w:rFonts w:ascii="宋体" w:hAnsi="宋体"/>
          <w:szCs w:val="21"/>
        </w:rPr>
      </w:pPr>
      <w:r>
        <w:rPr>
          <w:rFonts w:hint="eastAsia" w:ascii="宋体" w:hAnsi="宋体"/>
          <w:szCs w:val="21"/>
        </w:rPr>
        <w:t>本次机房项目电力系统的防雷设计应根据GB50343-2004《建筑物电子信息系统防雷技术规范》进行三级防雷设计。</w:t>
      </w:r>
    </w:p>
    <w:p>
      <w:pPr>
        <w:spacing w:line="360" w:lineRule="auto"/>
        <w:ind w:firstLine="403" w:firstLineChars="192"/>
        <w:rPr>
          <w:rFonts w:ascii="宋体" w:hAnsi="宋体"/>
          <w:szCs w:val="21"/>
        </w:rPr>
      </w:pPr>
      <w:r>
        <w:rPr>
          <w:rFonts w:hint="eastAsia" w:ascii="宋体" w:hAnsi="宋体"/>
          <w:szCs w:val="21"/>
        </w:rPr>
        <w:t>防雷装置要求采用本地区国家有关职能部门指定的产品；防雷装置在接地、连接等方面须完全满足国家标准规范要求。</w:t>
      </w:r>
    </w:p>
    <w:p>
      <w:pPr>
        <w:spacing w:line="360" w:lineRule="auto"/>
        <w:ind w:firstLine="403" w:firstLineChars="192"/>
        <w:rPr>
          <w:rFonts w:ascii="宋体" w:hAnsi="宋体"/>
          <w:szCs w:val="21"/>
        </w:rPr>
      </w:pPr>
      <w:r>
        <w:rPr>
          <w:rFonts w:hint="eastAsia" w:ascii="宋体" w:hAnsi="宋体"/>
          <w:szCs w:val="21"/>
        </w:rPr>
        <w:t>(a)雷电流避雷器：</w:t>
      </w:r>
    </w:p>
    <w:p>
      <w:pPr>
        <w:spacing w:line="360" w:lineRule="auto"/>
        <w:ind w:firstLine="403" w:firstLineChars="192"/>
        <w:rPr>
          <w:rFonts w:ascii="宋体" w:hAnsi="宋体"/>
          <w:szCs w:val="21"/>
        </w:rPr>
      </w:pPr>
      <w:r>
        <w:rPr>
          <w:rFonts w:hint="eastAsia" w:ascii="宋体" w:hAnsi="宋体"/>
          <w:szCs w:val="21"/>
        </w:rPr>
        <w:t>避雷器须符合按IEC61643之规定进行定性实验要求；为防止避雷器过负烧毁后造成短路，须配置专用的熔丝，该熔丝能承载雷电流经过不动作的特性。</w:t>
      </w:r>
    </w:p>
    <w:p>
      <w:pPr>
        <w:spacing w:line="360" w:lineRule="auto"/>
        <w:ind w:firstLine="403" w:firstLineChars="192"/>
        <w:rPr>
          <w:rFonts w:ascii="宋体" w:hAnsi="宋体"/>
          <w:szCs w:val="21"/>
        </w:rPr>
      </w:pPr>
      <w:r>
        <w:rPr>
          <w:rFonts w:hint="eastAsia" w:ascii="宋体" w:hAnsi="宋体"/>
          <w:szCs w:val="21"/>
        </w:rPr>
        <w:t>(b)避雷过电压保护器：过电压保护器须符合并按ICE61643之规定进行定性试验和符合下列要求。</w:t>
      </w:r>
    </w:p>
    <w:p>
      <w:pPr>
        <w:spacing w:line="360" w:lineRule="auto"/>
        <w:ind w:firstLine="403" w:firstLineChars="192"/>
        <w:rPr>
          <w:rFonts w:ascii="宋体" w:hAnsi="宋体"/>
          <w:szCs w:val="21"/>
        </w:rPr>
      </w:pPr>
      <w:r>
        <w:rPr>
          <w:rFonts w:hint="eastAsia" w:ascii="宋体" w:hAnsi="宋体"/>
          <w:szCs w:val="21"/>
        </w:rPr>
        <w:t>设备类型</w:t>
      </w:r>
      <w:r>
        <w:rPr>
          <w:rFonts w:hint="eastAsia" w:ascii="宋体" w:hAnsi="宋体"/>
          <w:szCs w:val="21"/>
        </w:rPr>
        <w:tab/>
      </w:r>
      <w:r>
        <w:rPr>
          <w:rFonts w:hint="eastAsia" w:ascii="宋体" w:hAnsi="宋体"/>
          <w:szCs w:val="21"/>
        </w:rPr>
        <w:t>氧化锌型：</w:t>
      </w:r>
    </w:p>
    <w:p>
      <w:pPr>
        <w:spacing w:line="360" w:lineRule="auto"/>
        <w:ind w:firstLine="403" w:firstLineChars="192"/>
        <w:rPr>
          <w:rFonts w:ascii="宋体" w:hAnsi="宋体"/>
          <w:szCs w:val="21"/>
        </w:rPr>
      </w:pPr>
      <w:r>
        <w:rPr>
          <w:rFonts w:hint="eastAsia" w:ascii="宋体" w:hAnsi="宋体"/>
          <w:szCs w:val="21"/>
        </w:rPr>
        <w:t>额定电压</w:t>
      </w:r>
      <w:r>
        <w:rPr>
          <w:rFonts w:hint="eastAsia" w:ascii="宋体" w:hAnsi="宋体"/>
          <w:szCs w:val="21"/>
        </w:rPr>
        <w:tab/>
      </w:r>
      <w:r>
        <w:rPr>
          <w:rFonts w:hint="eastAsia" w:ascii="宋体" w:hAnsi="宋体"/>
          <w:szCs w:val="21"/>
        </w:rPr>
        <w:t>Un230/400V；</w:t>
      </w:r>
    </w:p>
    <w:p>
      <w:pPr>
        <w:spacing w:line="360" w:lineRule="auto"/>
        <w:ind w:firstLine="403" w:firstLineChars="192"/>
        <w:rPr>
          <w:rFonts w:ascii="宋体" w:hAnsi="宋体"/>
          <w:szCs w:val="21"/>
        </w:rPr>
      </w:pPr>
      <w:r>
        <w:rPr>
          <w:rFonts w:hint="eastAsia" w:ascii="宋体" w:hAnsi="宋体"/>
          <w:szCs w:val="21"/>
        </w:rPr>
        <w:t>最大工作电压</w:t>
      </w:r>
      <w:r>
        <w:rPr>
          <w:rFonts w:hint="eastAsia" w:ascii="宋体" w:hAnsi="宋体"/>
          <w:szCs w:val="21"/>
        </w:rPr>
        <w:tab/>
      </w:r>
      <w:r>
        <w:rPr>
          <w:rFonts w:hint="eastAsia" w:ascii="宋体" w:hAnsi="宋体"/>
          <w:szCs w:val="21"/>
        </w:rPr>
        <w:t>Uric</w:t>
      </w:r>
      <w:r>
        <w:rPr>
          <w:rFonts w:hint="eastAsia" w:ascii="宋体" w:hAnsi="宋体"/>
          <w:szCs w:val="21"/>
        </w:rPr>
        <w:tab/>
      </w:r>
      <w:r>
        <w:rPr>
          <w:rFonts w:hint="eastAsia" w:ascii="宋体" w:hAnsi="宋体"/>
          <w:szCs w:val="21"/>
        </w:rPr>
        <w:t>280V；</w:t>
      </w:r>
    </w:p>
    <w:p>
      <w:pPr>
        <w:spacing w:line="360" w:lineRule="auto"/>
        <w:ind w:firstLine="403" w:firstLineChars="192"/>
        <w:rPr>
          <w:rFonts w:ascii="宋体" w:hAnsi="宋体"/>
          <w:szCs w:val="21"/>
        </w:rPr>
      </w:pPr>
      <w:r>
        <w:rPr>
          <w:rFonts w:hint="eastAsia" w:ascii="宋体" w:hAnsi="宋体"/>
          <w:szCs w:val="21"/>
        </w:rPr>
        <w:t>冲击放电电压</w:t>
      </w:r>
      <w:r>
        <w:rPr>
          <w:rFonts w:hint="eastAsia" w:ascii="宋体" w:hAnsi="宋体"/>
          <w:szCs w:val="21"/>
        </w:rPr>
        <w:tab/>
      </w:r>
      <w:r>
        <w:rPr>
          <w:rFonts w:hint="eastAsia" w:ascii="宋体" w:hAnsi="宋体"/>
          <w:szCs w:val="21"/>
        </w:rPr>
        <w:t>Uas≤1.4kV；</w:t>
      </w:r>
    </w:p>
    <w:p>
      <w:pPr>
        <w:spacing w:line="360" w:lineRule="auto"/>
        <w:ind w:firstLine="403" w:firstLineChars="192"/>
        <w:rPr>
          <w:rFonts w:ascii="宋体" w:hAnsi="宋体"/>
          <w:szCs w:val="21"/>
        </w:rPr>
      </w:pPr>
      <w:r>
        <w:rPr>
          <w:rFonts w:hint="eastAsia" w:ascii="宋体" w:hAnsi="宋体"/>
          <w:szCs w:val="21"/>
        </w:rPr>
        <w:t>保护电平</w:t>
      </w:r>
      <w:r>
        <w:rPr>
          <w:rFonts w:hint="eastAsia" w:ascii="宋体" w:hAnsi="宋体"/>
          <w:szCs w:val="21"/>
        </w:rPr>
        <w:tab/>
      </w:r>
      <w:r>
        <w:rPr>
          <w:rFonts w:hint="eastAsia" w:ascii="宋体" w:hAnsi="宋体"/>
          <w:szCs w:val="21"/>
        </w:rPr>
        <w:t>Up≤4.0kV；</w:t>
      </w:r>
    </w:p>
    <w:p>
      <w:pPr>
        <w:spacing w:line="360" w:lineRule="auto"/>
        <w:ind w:firstLine="403" w:firstLineChars="192"/>
        <w:rPr>
          <w:rFonts w:ascii="宋体" w:hAnsi="宋体"/>
          <w:szCs w:val="21"/>
        </w:rPr>
      </w:pPr>
      <w:r>
        <w:rPr>
          <w:rFonts w:hint="eastAsia" w:ascii="宋体" w:hAnsi="宋体"/>
          <w:szCs w:val="21"/>
        </w:rPr>
        <w:t>响应时间</w:t>
      </w:r>
      <w:r>
        <w:rPr>
          <w:rFonts w:hint="eastAsia" w:ascii="宋体" w:hAnsi="宋体"/>
          <w:szCs w:val="21"/>
        </w:rPr>
        <w:tab/>
      </w:r>
      <w:r>
        <w:rPr>
          <w:rFonts w:hint="eastAsia" w:ascii="宋体" w:hAnsi="宋体"/>
          <w:szCs w:val="21"/>
        </w:rPr>
        <w:t>tax≤50ns；</w:t>
      </w:r>
    </w:p>
    <w:p>
      <w:pPr>
        <w:spacing w:line="360" w:lineRule="auto"/>
        <w:ind w:firstLine="403" w:firstLineChars="192"/>
        <w:rPr>
          <w:rFonts w:ascii="宋体" w:hAnsi="宋体"/>
          <w:szCs w:val="21"/>
        </w:rPr>
      </w:pPr>
      <w:r>
        <w:rPr>
          <w:rFonts w:hint="eastAsia" w:ascii="宋体" w:hAnsi="宋体"/>
          <w:szCs w:val="21"/>
        </w:rPr>
        <w:t>为防止避雷器过符合后造成短路，须配置专用熔丝，该熔丝具有能承载过电压造成的大电流经过而不动作的特性。</w:t>
      </w:r>
    </w:p>
    <w:p>
      <w:pPr>
        <w:spacing w:line="360" w:lineRule="auto"/>
        <w:ind w:firstLine="403" w:firstLineChars="192"/>
        <w:rPr>
          <w:rFonts w:ascii="宋体" w:hAnsi="宋体"/>
          <w:szCs w:val="21"/>
        </w:rPr>
      </w:pPr>
      <w:r>
        <w:rPr>
          <w:rFonts w:hint="eastAsia" w:ascii="宋体" w:hAnsi="宋体"/>
          <w:szCs w:val="21"/>
        </w:rPr>
        <w:t>配置显示装置状态的指示灯，灯亮时工作正常，灯不亮时，保护之件失效。</w:t>
      </w:r>
    </w:p>
    <w:p>
      <w:pPr>
        <w:spacing w:line="360" w:lineRule="auto"/>
        <w:ind w:firstLine="403" w:firstLineChars="192"/>
        <w:rPr>
          <w:rFonts w:ascii="宋体" w:hAnsi="宋体"/>
          <w:szCs w:val="21"/>
        </w:rPr>
      </w:pPr>
      <w:r>
        <w:rPr>
          <w:rFonts w:hint="eastAsia" w:ascii="宋体" w:hAnsi="宋体"/>
          <w:szCs w:val="21"/>
        </w:rPr>
        <w:t>(c)电涌保护器(SPD)</w:t>
      </w:r>
    </w:p>
    <w:p>
      <w:pPr>
        <w:spacing w:line="360" w:lineRule="auto"/>
        <w:ind w:firstLine="403" w:firstLineChars="192"/>
        <w:rPr>
          <w:rFonts w:ascii="宋体" w:hAnsi="宋体"/>
          <w:szCs w:val="21"/>
        </w:rPr>
      </w:pPr>
      <w:r>
        <w:rPr>
          <w:rFonts w:hint="eastAsia" w:ascii="宋体" w:hAnsi="宋体"/>
          <w:szCs w:val="21"/>
        </w:rPr>
        <w:t>电涌保护器须符合并按IEC61643之规定进行定性试验。</w:t>
      </w:r>
    </w:p>
    <w:p>
      <w:pPr>
        <w:spacing w:line="360" w:lineRule="auto"/>
        <w:ind w:firstLine="403" w:firstLineChars="192"/>
        <w:rPr>
          <w:rFonts w:ascii="宋体" w:hAnsi="宋体"/>
          <w:szCs w:val="21"/>
        </w:rPr>
      </w:pPr>
      <w:r>
        <w:rPr>
          <w:rFonts w:hint="eastAsia" w:ascii="宋体" w:hAnsi="宋体"/>
          <w:szCs w:val="21"/>
        </w:rPr>
        <w:t>为防止避雷器过负荷造成短路，须配置专用动作曲线的断路器，该断器具有在浪涌电流经过时不动作的特性。</w:t>
      </w:r>
    </w:p>
    <w:p>
      <w:pPr>
        <w:spacing w:line="360" w:lineRule="auto"/>
        <w:ind w:firstLine="403" w:firstLineChars="192"/>
        <w:rPr>
          <w:rFonts w:ascii="宋体" w:hAnsi="宋体"/>
          <w:szCs w:val="21"/>
        </w:rPr>
      </w:pPr>
      <w:r>
        <w:rPr>
          <w:rFonts w:hint="eastAsia" w:ascii="宋体" w:hAnsi="宋体"/>
          <w:szCs w:val="21"/>
        </w:rPr>
        <w:t>具有机械指示窗口显示工作状态；</w:t>
      </w:r>
    </w:p>
    <w:p>
      <w:pPr>
        <w:spacing w:line="360" w:lineRule="auto"/>
        <w:ind w:firstLine="403" w:firstLineChars="192"/>
        <w:rPr>
          <w:rFonts w:ascii="宋体" w:hAnsi="宋体"/>
          <w:szCs w:val="21"/>
        </w:rPr>
      </w:pPr>
      <w:r>
        <w:rPr>
          <w:rFonts w:hint="eastAsia" w:ascii="宋体" w:hAnsi="宋体"/>
          <w:szCs w:val="21"/>
        </w:rPr>
        <w:t>白色：正常状态；</w:t>
      </w:r>
    </w:p>
    <w:p>
      <w:pPr>
        <w:spacing w:line="360" w:lineRule="auto"/>
        <w:ind w:firstLine="403" w:firstLineChars="192"/>
        <w:rPr>
          <w:rFonts w:ascii="宋体" w:hAnsi="宋体"/>
          <w:szCs w:val="21"/>
        </w:rPr>
      </w:pPr>
      <w:r>
        <w:rPr>
          <w:rFonts w:hint="eastAsia" w:ascii="宋体" w:hAnsi="宋体"/>
          <w:szCs w:val="21"/>
        </w:rPr>
        <w:t>白色/红色：部分需更换；</w:t>
      </w:r>
    </w:p>
    <w:p>
      <w:pPr>
        <w:spacing w:line="360" w:lineRule="auto"/>
        <w:ind w:firstLine="403" w:firstLineChars="192"/>
        <w:rPr>
          <w:rFonts w:ascii="宋体" w:hAnsi="宋体"/>
          <w:szCs w:val="21"/>
        </w:rPr>
      </w:pPr>
      <w:r>
        <w:rPr>
          <w:rFonts w:hint="eastAsia" w:ascii="宋体" w:hAnsi="宋体"/>
          <w:szCs w:val="21"/>
        </w:rPr>
        <w:t>红色：必须更换；</w:t>
      </w:r>
    </w:p>
    <w:p>
      <w:pPr>
        <w:spacing w:line="360" w:lineRule="auto"/>
        <w:ind w:firstLine="403" w:firstLineChars="192"/>
        <w:rPr>
          <w:rFonts w:ascii="宋体" w:hAnsi="宋体"/>
          <w:szCs w:val="21"/>
        </w:rPr>
      </w:pPr>
      <w:r>
        <w:rPr>
          <w:rFonts w:hint="eastAsia" w:ascii="宋体" w:hAnsi="宋体"/>
          <w:szCs w:val="21"/>
        </w:rPr>
        <w:t>1.7.</w:t>
      </w:r>
      <w:r>
        <w:rPr>
          <w:rFonts w:hint="eastAsia" w:ascii="宋体" w:hAnsi="宋体"/>
          <w:szCs w:val="21"/>
          <w:lang w:val="en-US" w:eastAsia="zh-CN"/>
        </w:rPr>
        <w:t>5</w:t>
      </w:r>
      <w:r>
        <w:rPr>
          <w:rFonts w:hint="eastAsia" w:ascii="宋体" w:hAnsi="宋体"/>
          <w:szCs w:val="21"/>
        </w:rPr>
        <w:t>机房动力环境监控功能；</w:t>
      </w:r>
    </w:p>
    <w:p>
      <w:pPr>
        <w:spacing w:line="360" w:lineRule="auto"/>
        <w:ind w:firstLine="403" w:firstLineChars="192"/>
        <w:rPr>
          <w:rFonts w:ascii="宋体" w:hAnsi="宋体"/>
          <w:szCs w:val="21"/>
        </w:rPr>
      </w:pPr>
      <w:r>
        <w:rPr>
          <w:rFonts w:hint="eastAsia" w:ascii="宋体" w:hAnsi="宋体"/>
          <w:szCs w:val="21"/>
        </w:rPr>
        <w:t>(1)UPS电源检测功能：</w:t>
      </w:r>
    </w:p>
    <w:p>
      <w:pPr>
        <w:spacing w:line="360" w:lineRule="auto"/>
        <w:ind w:firstLine="403" w:firstLineChars="192"/>
        <w:rPr>
          <w:rFonts w:ascii="宋体" w:hAnsi="宋体"/>
          <w:szCs w:val="21"/>
        </w:rPr>
      </w:pPr>
      <w:r>
        <w:rPr>
          <w:rFonts w:hint="eastAsia" w:ascii="宋体" w:hAnsi="宋体"/>
          <w:szCs w:val="21"/>
        </w:rPr>
        <w:t>系统根据UPS厂家提供的智能通讯接口及通讯协议，连接到嵌入式监控主机上，实时检测如下参数：</w:t>
      </w:r>
    </w:p>
    <w:p>
      <w:pPr>
        <w:spacing w:line="360" w:lineRule="auto"/>
        <w:ind w:firstLine="403" w:firstLineChars="192"/>
        <w:rPr>
          <w:rFonts w:ascii="宋体" w:hAnsi="宋体"/>
          <w:szCs w:val="21"/>
        </w:rPr>
      </w:pPr>
      <w:r>
        <w:rPr>
          <w:rFonts w:hint="eastAsia" w:ascii="宋体" w:hAnsi="宋体"/>
          <w:szCs w:val="21"/>
        </w:rPr>
        <w:t>A、实时运行数据：输入电压UAB、输入电压UBC、输入电压Uca、输入电压UA、输入电压UB、输入电压UC、输入频率、输入电流IA、输入电流IB、输入电流IC、输出频率、A相输出功率因素、B相输出功率因素、C相输出功率因素、A相输出有功功率、B相输出有功功率、C相输出有功率、A相输出视在功率、B相输出视在功率、C相输出视在功率、蓄电池电压、蓄电池电流、旁路电压UA、旁路电压UB、旁路电压UC、A相输出电压、B相输出电压、C相输出电压、A相输出电流、B相输出电流、C相输出电流、三相不平衡率、A相输出负载%、B相输出负载%、C相输出负载%；</w:t>
      </w:r>
    </w:p>
    <w:p>
      <w:pPr>
        <w:spacing w:line="360" w:lineRule="auto"/>
        <w:ind w:firstLine="403" w:firstLineChars="192"/>
        <w:rPr>
          <w:rFonts w:ascii="宋体" w:hAnsi="宋体"/>
          <w:szCs w:val="21"/>
        </w:rPr>
      </w:pPr>
      <w:r>
        <w:rPr>
          <w:rFonts w:hint="eastAsia" w:ascii="宋体" w:hAnsi="宋体"/>
          <w:szCs w:val="21"/>
        </w:rPr>
        <w:t>B、运行状态：供电方式、同步/不同步、输入状态、旁路状态、输出状态、蓄电池状态、整流器状态、逆变器状态、其他报警状态；</w:t>
      </w:r>
    </w:p>
    <w:p>
      <w:pPr>
        <w:spacing w:line="360" w:lineRule="auto"/>
        <w:ind w:firstLine="403" w:firstLineChars="192"/>
        <w:rPr>
          <w:rFonts w:ascii="宋体" w:hAnsi="宋体"/>
          <w:szCs w:val="21"/>
        </w:rPr>
      </w:pPr>
      <w:r>
        <w:rPr>
          <w:rFonts w:hint="eastAsia" w:ascii="宋体" w:hAnsi="宋体"/>
          <w:szCs w:val="21"/>
        </w:rPr>
        <w:t>通过参数设定，当UPS某个运行参数越限时，及时发出报警；当检测UPS运行状态不正常时，及时发出报警；</w:t>
      </w:r>
    </w:p>
    <w:p>
      <w:pPr>
        <w:spacing w:line="360" w:lineRule="auto"/>
        <w:rPr>
          <w:rFonts w:ascii="宋体" w:hAnsi="宋体"/>
          <w:b/>
          <w:szCs w:val="21"/>
        </w:rPr>
      </w:pPr>
      <w:r>
        <w:rPr>
          <w:rFonts w:hint="eastAsia" w:ascii="宋体" w:hAnsi="宋体"/>
          <w:b/>
          <w:szCs w:val="21"/>
        </w:rPr>
        <w:t>四、培训、技术支持与售后服务</w:t>
      </w:r>
    </w:p>
    <w:p>
      <w:pPr>
        <w:spacing w:line="360" w:lineRule="auto"/>
        <w:rPr>
          <w:rFonts w:ascii="宋体" w:hAnsi="宋体"/>
          <w:szCs w:val="21"/>
        </w:rPr>
      </w:pPr>
      <w:r>
        <w:rPr>
          <w:rFonts w:hint="eastAsia" w:ascii="宋体" w:hAnsi="宋体"/>
          <w:szCs w:val="21"/>
        </w:rPr>
        <w:t>4.1培训</w:t>
      </w:r>
    </w:p>
    <w:p>
      <w:pPr>
        <w:spacing w:line="360" w:lineRule="auto"/>
        <w:ind w:firstLine="420" w:firstLineChars="200"/>
        <w:rPr>
          <w:rFonts w:ascii="宋体" w:hAnsi="宋体"/>
          <w:bCs/>
          <w:szCs w:val="21"/>
        </w:rPr>
      </w:pPr>
      <w:r>
        <w:rPr>
          <w:rFonts w:hint="eastAsia" w:ascii="宋体" w:hAnsi="宋体"/>
          <w:szCs w:val="21"/>
        </w:rPr>
        <w:t>4.1.1 为了保证</w:t>
      </w:r>
      <w:r>
        <w:rPr>
          <w:rFonts w:hint="eastAsia" w:ascii="宋体" w:hAnsi="宋体"/>
          <w:bCs/>
          <w:szCs w:val="21"/>
        </w:rPr>
        <w:t>中标供应商所提供的系统设备能良好运行，要求中标供应商负责提供有关系统设备安装、操作、维护的培训。</w:t>
      </w:r>
    </w:p>
    <w:p>
      <w:pPr>
        <w:spacing w:line="360" w:lineRule="auto"/>
        <w:ind w:firstLine="420" w:firstLineChars="200"/>
        <w:rPr>
          <w:rFonts w:ascii="宋体" w:hAnsi="宋体"/>
          <w:szCs w:val="21"/>
        </w:rPr>
      </w:pPr>
      <w:r>
        <w:rPr>
          <w:rFonts w:hint="eastAsia" w:ascii="宋体" w:hAnsi="宋体"/>
          <w:bCs/>
          <w:szCs w:val="21"/>
        </w:rPr>
        <w:t>4.1.2 技术维护</w:t>
      </w:r>
      <w:r>
        <w:rPr>
          <w:rFonts w:hint="eastAsia" w:ascii="宋体" w:hAnsi="宋体"/>
          <w:szCs w:val="21"/>
        </w:rPr>
        <w:t>人员经培训后应能熟练掌握系统使用与维护工作，能及时排除系统设备故障。</w:t>
      </w:r>
    </w:p>
    <w:p>
      <w:pPr>
        <w:spacing w:line="360" w:lineRule="auto"/>
        <w:rPr>
          <w:rFonts w:ascii="宋体" w:hAnsi="宋体"/>
          <w:szCs w:val="21"/>
        </w:rPr>
      </w:pPr>
      <w:r>
        <w:rPr>
          <w:rFonts w:hint="eastAsia" w:ascii="宋体" w:hAnsi="宋体"/>
          <w:szCs w:val="21"/>
        </w:rPr>
        <w:t>4.2 售后服务及技术支援</w:t>
      </w:r>
    </w:p>
    <w:p>
      <w:pPr>
        <w:spacing w:line="360" w:lineRule="auto"/>
        <w:ind w:firstLine="420" w:firstLineChars="200"/>
        <w:rPr>
          <w:rFonts w:ascii="宋体" w:hAnsi="宋体"/>
          <w:bCs/>
          <w:szCs w:val="21"/>
        </w:rPr>
      </w:pPr>
      <w:r>
        <w:rPr>
          <w:rFonts w:hint="eastAsia" w:ascii="宋体" w:hAnsi="宋体"/>
          <w:szCs w:val="21"/>
        </w:rPr>
        <w:t>4.2.1 维修服务</w:t>
      </w:r>
      <w:r>
        <w:rPr>
          <w:rFonts w:hint="eastAsia" w:ascii="宋体" w:hAnsi="宋体"/>
          <w:bCs/>
          <w:szCs w:val="21"/>
        </w:rPr>
        <w:t>及维护备件</w:t>
      </w:r>
    </w:p>
    <w:p>
      <w:pPr>
        <w:spacing w:line="360" w:lineRule="auto"/>
        <w:ind w:firstLine="420" w:firstLineChars="200"/>
        <w:rPr>
          <w:rFonts w:ascii="宋体" w:hAnsi="宋体"/>
          <w:bCs/>
          <w:szCs w:val="21"/>
        </w:rPr>
      </w:pPr>
      <w:r>
        <w:rPr>
          <w:rFonts w:hint="eastAsia" w:ascii="宋体" w:hAnsi="宋体"/>
          <w:bCs/>
          <w:szCs w:val="21"/>
        </w:rPr>
        <w:t>4.2.1.1中标供应商所提供的设备在安装期及保修期内，由于出现设备质量问题，中标供应商均应免费提供保修服务。</w:t>
      </w:r>
    </w:p>
    <w:p>
      <w:pPr>
        <w:spacing w:line="360" w:lineRule="auto"/>
        <w:ind w:firstLine="420" w:firstLineChars="200"/>
        <w:rPr>
          <w:rFonts w:ascii="宋体" w:hAnsi="宋体"/>
          <w:bCs/>
          <w:szCs w:val="21"/>
        </w:rPr>
      </w:pPr>
      <w:r>
        <w:rPr>
          <w:rFonts w:hint="eastAsia" w:ascii="宋体" w:hAnsi="宋体"/>
          <w:bCs/>
          <w:szCs w:val="21"/>
        </w:rPr>
        <w:t>4.2.1.2 在保修期满后，中标供应商应提供设备有偿维修服务。</w:t>
      </w:r>
    </w:p>
    <w:p>
      <w:pPr>
        <w:spacing w:line="360" w:lineRule="auto"/>
        <w:ind w:firstLine="420" w:firstLineChars="200"/>
        <w:rPr>
          <w:rFonts w:ascii="宋体" w:hAnsi="宋体"/>
          <w:bCs/>
          <w:szCs w:val="21"/>
        </w:rPr>
      </w:pPr>
      <w:r>
        <w:rPr>
          <w:rFonts w:hint="eastAsia" w:ascii="宋体" w:hAnsi="宋体"/>
          <w:bCs/>
          <w:szCs w:val="21"/>
        </w:rPr>
        <w:t>4.2.2 技术服务及技术支持</w:t>
      </w:r>
    </w:p>
    <w:p>
      <w:pPr>
        <w:spacing w:line="360" w:lineRule="auto"/>
        <w:ind w:firstLine="420" w:firstLineChars="200"/>
        <w:rPr>
          <w:rFonts w:ascii="宋体" w:hAnsi="宋体"/>
          <w:bCs/>
          <w:szCs w:val="21"/>
        </w:rPr>
      </w:pPr>
      <w:r>
        <w:rPr>
          <w:rFonts w:hint="eastAsia" w:ascii="宋体" w:hAnsi="宋体"/>
          <w:bCs/>
          <w:szCs w:val="21"/>
        </w:rPr>
        <w:t>4.2.2.1中标供应商应为系统正常运行提供技术支持，提供24小时的热线服务。</w:t>
      </w:r>
    </w:p>
    <w:p>
      <w:pPr>
        <w:spacing w:line="360" w:lineRule="auto"/>
        <w:ind w:firstLine="420" w:firstLineChars="200"/>
        <w:rPr>
          <w:rFonts w:hint="eastAsia" w:ascii="宋体" w:hAnsi="宋体"/>
          <w:szCs w:val="21"/>
        </w:rPr>
      </w:pPr>
      <w:r>
        <w:rPr>
          <w:rFonts w:hint="eastAsia" w:ascii="宋体" w:hAnsi="宋体"/>
          <w:bCs/>
          <w:szCs w:val="21"/>
        </w:rPr>
        <w:t>4.2.2.2 中标供应商</w:t>
      </w:r>
      <w:r>
        <w:rPr>
          <w:rFonts w:hint="eastAsia" w:ascii="宋体" w:hAnsi="宋体"/>
          <w:szCs w:val="21"/>
        </w:rPr>
        <w:t>须提供系统设备安装技术指导，为采购单位在本期工程之后的自行安装提供帮助。</w:t>
      </w:r>
    </w:p>
    <w:p>
      <w:pPr>
        <w:spacing w:line="360" w:lineRule="auto"/>
        <w:rPr>
          <w:rFonts w:hint="eastAsia" w:ascii="宋体" w:hAnsi="宋体"/>
          <w:szCs w:val="21"/>
          <w:lang w:val="en-US" w:eastAsia="zh-CN"/>
        </w:rPr>
      </w:pPr>
      <w:bookmarkStart w:id="47" w:name="_Toc445736815"/>
      <w:r>
        <w:rPr>
          <w:rFonts w:hint="eastAsia" w:ascii="宋体" w:hAnsi="宋体"/>
          <w:szCs w:val="21"/>
          <w:lang w:val="en-US" w:eastAsia="zh-CN"/>
        </w:rPr>
        <w:t>4.3、现场踏勘</w:t>
      </w:r>
      <w:bookmarkEnd w:id="47"/>
    </w:p>
    <w:p>
      <w:pPr>
        <w:spacing w:line="360" w:lineRule="auto"/>
        <w:ind w:firstLine="420" w:firstLineChars="200"/>
        <w:rPr>
          <w:rFonts w:hint="eastAsia" w:ascii="宋体" w:hAnsi="宋体"/>
          <w:szCs w:val="21"/>
        </w:rPr>
      </w:pPr>
      <w:r>
        <w:rPr>
          <w:rFonts w:hint="eastAsia" w:ascii="宋体" w:hAnsi="宋体"/>
          <w:szCs w:val="21"/>
          <w:lang w:val="en-US" w:eastAsia="zh-CN"/>
        </w:rPr>
        <w:t>4.3.1建议</w:t>
      </w:r>
      <w:r>
        <w:rPr>
          <w:rFonts w:hint="eastAsia" w:ascii="宋体" w:hAnsi="宋体"/>
          <w:szCs w:val="21"/>
        </w:rPr>
        <w:t>报价人</w:t>
      </w:r>
      <w:r>
        <w:rPr>
          <w:rFonts w:hint="eastAsia" w:ascii="宋体" w:hAnsi="宋体"/>
          <w:szCs w:val="21"/>
          <w:lang w:val="en-US" w:eastAsia="zh-CN"/>
        </w:rPr>
        <w:t>提前</w:t>
      </w:r>
      <w:r>
        <w:rPr>
          <w:rFonts w:hint="eastAsia" w:ascii="宋体" w:hAnsi="宋体"/>
          <w:szCs w:val="21"/>
        </w:rPr>
        <w:t>到本项目设备地点进行现场踏勘</w:t>
      </w:r>
      <w:r>
        <w:rPr>
          <w:rFonts w:hint="eastAsia" w:ascii="宋体" w:hAnsi="宋体"/>
          <w:szCs w:val="21"/>
          <w:lang w:eastAsia="zh-CN"/>
        </w:rPr>
        <w:t>，</w:t>
      </w:r>
      <w:r>
        <w:rPr>
          <w:rFonts w:hint="eastAsia" w:ascii="宋体" w:hAnsi="宋体"/>
          <w:szCs w:val="21"/>
          <w:lang w:val="en-US" w:eastAsia="zh-CN"/>
        </w:rPr>
        <w:t>了解本项目实际情况及采购方实际需求，</w:t>
      </w:r>
      <w:r>
        <w:rPr>
          <w:rFonts w:hint="eastAsia" w:ascii="宋体" w:hAnsi="宋体"/>
          <w:szCs w:val="21"/>
        </w:rPr>
        <w:t>获取有关编制投标文件和签署合同所涉及相关资料，</w:t>
      </w:r>
      <w:r>
        <w:rPr>
          <w:rFonts w:hint="eastAsia" w:ascii="宋体" w:hAnsi="宋体"/>
          <w:szCs w:val="21"/>
          <w:lang w:val="en-US" w:eastAsia="zh-CN"/>
        </w:rPr>
        <w:t>确保项目改造方案符合招标人要求。</w:t>
      </w:r>
      <w:r>
        <w:rPr>
          <w:rFonts w:hint="eastAsia" w:ascii="宋体" w:hAnsi="宋体"/>
          <w:szCs w:val="21"/>
        </w:rPr>
        <w:t>报价人自行承担踏勘现场所发生的一切费用。</w:t>
      </w:r>
    </w:p>
    <w:p>
      <w:pPr>
        <w:spacing w:line="360" w:lineRule="auto"/>
        <w:ind w:firstLine="420" w:firstLineChars="200"/>
        <w:rPr>
          <w:rFonts w:hint="eastAsia" w:ascii="宋体" w:hAnsi="宋体"/>
          <w:szCs w:val="21"/>
        </w:rPr>
      </w:pPr>
      <w:r>
        <w:rPr>
          <w:rFonts w:hint="eastAsia" w:ascii="宋体" w:hAnsi="宋体"/>
          <w:szCs w:val="21"/>
          <w:lang w:val="en-US" w:eastAsia="zh-CN"/>
        </w:rPr>
        <w:t xml:space="preserve">4.3.2 </w:t>
      </w:r>
      <w:r>
        <w:rPr>
          <w:rFonts w:hint="eastAsia" w:ascii="宋体" w:hAnsi="宋体"/>
          <w:szCs w:val="21"/>
        </w:rPr>
        <w:t>踏勘时间：正常工作日。</w:t>
      </w:r>
    </w:p>
    <w:p>
      <w:pPr>
        <w:spacing w:line="360" w:lineRule="auto"/>
        <w:ind w:firstLine="420" w:firstLineChars="200"/>
        <w:rPr>
          <w:rFonts w:hint="eastAsia" w:ascii="宋体" w:hAnsi="宋体"/>
          <w:szCs w:val="21"/>
        </w:rPr>
      </w:pPr>
      <w:r>
        <w:rPr>
          <w:rFonts w:hint="eastAsia" w:ascii="宋体" w:hAnsi="宋体"/>
          <w:szCs w:val="21"/>
          <w:lang w:val="en-US" w:eastAsia="zh-CN"/>
        </w:rPr>
        <w:t xml:space="preserve">4.3.3 </w:t>
      </w:r>
      <w:r>
        <w:rPr>
          <w:rFonts w:hint="eastAsia" w:ascii="宋体" w:hAnsi="宋体"/>
          <w:szCs w:val="21"/>
        </w:rPr>
        <w:t>踏勘联系人：</w:t>
      </w:r>
      <w:r>
        <w:rPr>
          <w:rFonts w:hint="eastAsia" w:ascii="宋体" w:hAnsi="宋体"/>
          <w:szCs w:val="21"/>
          <w:lang w:val="en-US" w:eastAsia="zh-CN"/>
        </w:rPr>
        <w:t>陈彬如</w:t>
      </w:r>
      <w:r>
        <w:rPr>
          <w:rFonts w:hint="eastAsia" w:ascii="宋体" w:hAnsi="宋体"/>
          <w:szCs w:val="21"/>
        </w:rPr>
        <w:t>，电话：</w:t>
      </w:r>
      <w:r>
        <w:rPr>
          <w:rFonts w:hint="eastAsia" w:ascii="宋体" w:hAnsi="宋体"/>
          <w:szCs w:val="21"/>
          <w:lang w:val="en-US" w:eastAsia="zh-CN"/>
        </w:rPr>
        <w:t>15959098706</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lang w:val="en-US" w:eastAsia="zh-CN"/>
        </w:rPr>
        <w:t xml:space="preserve">4.3.4 </w:t>
      </w:r>
      <w:r>
        <w:rPr>
          <w:rFonts w:hint="eastAsia" w:ascii="宋体" w:hAnsi="宋体"/>
          <w:szCs w:val="21"/>
        </w:rPr>
        <w:t>采购人向报价人提供的有关现场的数据和资料，是采购人现有的能被报价人利用的资料，采购人对报价人做出的任何推论、理解和结论均不负责任。</w:t>
      </w:r>
    </w:p>
    <w:p>
      <w:pPr>
        <w:spacing w:line="360" w:lineRule="auto"/>
        <w:ind w:firstLine="420" w:firstLineChars="200"/>
        <w:rPr>
          <w:rFonts w:hint="eastAsia" w:ascii="宋体" w:hAnsi="宋体"/>
          <w:szCs w:val="21"/>
        </w:rPr>
      </w:pPr>
      <w:r>
        <w:rPr>
          <w:rFonts w:hint="eastAsia" w:ascii="宋体" w:hAnsi="宋体"/>
          <w:szCs w:val="21"/>
          <w:lang w:val="en-US" w:eastAsia="zh-CN"/>
        </w:rPr>
        <w:t xml:space="preserve">4.3.5 </w:t>
      </w:r>
      <w:r>
        <w:rPr>
          <w:rFonts w:hint="eastAsia" w:ascii="宋体" w:hAnsi="宋体"/>
          <w:szCs w:val="21"/>
        </w:rPr>
        <w:t>报价人踏勘现场应服从采购人的安排，否则由此导致的一切损失由报价人承担。</w:t>
      </w:r>
    </w:p>
    <w:p>
      <w:pPr>
        <w:spacing w:line="360" w:lineRule="auto"/>
        <w:rPr>
          <w:rFonts w:ascii="宋体" w:hAnsi="宋体"/>
          <w:b/>
          <w:szCs w:val="21"/>
        </w:rPr>
      </w:pPr>
      <w:r>
        <w:rPr>
          <w:rFonts w:hint="eastAsia" w:ascii="宋体" w:hAnsi="宋体"/>
          <w:b/>
          <w:szCs w:val="21"/>
        </w:rPr>
        <w:t>五、验收与测试要求</w:t>
      </w:r>
    </w:p>
    <w:p>
      <w:pPr>
        <w:spacing w:line="360" w:lineRule="auto"/>
        <w:rPr>
          <w:rFonts w:ascii="宋体" w:hAnsi="宋体"/>
          <w:szCs w:val="21"/>
        </w:rPr>
      </w:pPr>
      <w:r>
        <w:rPr>
          <w:rFonts w:hint="eastAsia" w:ascii="宋体" w:hAnsi="宋体"/>
          <w:szCs w:val="21"/>
        </w:rPr>
        <w:t>5.1 到货验收</w:t>
      </w:r>
    </w:p>
    <w:p>
      <w:pPr>
        <w:spacing w:line="360" w:lineRule="auto"/>
        <w:ind w:firstLine="420" w:firstLineChars="200"/>
        <w:rPr>
          <w:rFonts w:ascii="宋体" w:hAnsi="宋体"/>
          <w:szCs w:val="21"/>
        </w:rPr>
      </w:pPr>
      <w:r>
        <w:rPr>
          <w:rFonts w:hint="eastAsia" w:ascii="宋体" w:hAnsi="宋体"/>
          <w:szCs w:val="21"/>
        </w:rPr>
        <w:t>采购清单上的设备、器材、工具运抵安装点后，由</w:t>
      </w:r>
      <w:r>
        <w:rPr>
          <w:rFonts w:hint="eastAsia" w:ascii="宋体" w:hAnsi="宋体"/>
          <w:bCs/>
          <w:szCs w:val="21"/>
        </w:rPr>
        <w:t>中标供应商与采购单位一起开箱检验，清点到货数量、附件、产品说明书等</w:t>
      </w:r>
      <w:r>
        <w:rPr>
          <w:rFonts w:hint="eastAsia" w:ascii="宋体" w:hAnsi="宋体"/>
          <w:szCs w:val="21"/>
        </w:rPr>
        <w:t>。</w:t>
      </w:r>
    </w:p>
    <w:p>
      <w:pPr>
        <w:spacing w:line="360" w:lineRule="auto"/>
        <w:rPr>
          <w:rFonts w:ascii="宋体" w:hAnsi="宋体"/>
          <w:szCs w:val="21"/>
        </w:rPr>
      </w:pPr>
      <w:r>
        <w:rPr>
          <w:rFonts w:hint="eastAsia" w:ascii="宋体" w:hAnsi="宋体"/>
          <w:szCs w:val="21"/>
        </w:rPr>
        <w:t>5.2 竣工验收</w:t>
      </w:r>
    </w:p>
    <w:p>
      <w:pPr>
        <w:spacing w:line="360" w:lineRule="auto"/>
        <w:ind w:firstLine="420" w:firstLineChars="200"/>
        <w:rPr>
          <w:rFonts w:ascii="宋体" w:hAnsi="宋体"/>
          <w:szCs w:val="21"/>
        </w:rPr>
      </w:pPr>
      <w:r>
        <w:rPr>
          <w:rFonts w:hint="eastAsia" w:ascii="宋体" w:hAnsi="宋体"/>
          <w:bCs/>
          <w:szCs w:val="21"/>
        </w:rPr>
        <w:t>中标供应商在完成</w:t>
      </w:r>
      <w:r>
        <w:rPr>
          <w:rFonts w:hint="eastAsia" w:ascii="宋体" w:hAnsi="宋体"/>
          <w:szCs w:val="21"/>
        </w:rPr>
        <w:t>系统安装调试之后，进入系统试运行，并提交相应竣工文件后7日内，由</w:t>
      </w:r>
      <w:r>
        <w:rPr>
          <w:rFonts w:hint="eastAsia" w:ascii="宋体" w:hAnsi="宋体"/>
          <w:bCs/>
          <w:szCs w:val="21"/>
        </w:rPr>
        <w:t>中标供应商与采购单位一起进行相应的竣工验收</w:t>
      </w:r>
      <w:r>
        <w:rPr>
          <w:rFonts w:hint="eastAsia" w:ascii="宋体" w:hAnsi="宋体"/>
          <w:szCs w:val="21"/>
        </w:rPr>
        <w:t>。</w:t>
      </w:r>
    </w:p>
    <w:p>
      <w:pPr>
        <w:spacing w:line="360" w:lineRule="auto"/>
        <w:rPr>
          <w:rFonts w:ascii="宋体" w:hAnsi="宋体"/>
          <w:szCs w:val="21"/>
        </w:rPr>
      </w:pPr>
      <w:r>
        <w:rPr>
          <w:rFonts w:hint="eastAsia" w:ascii="宋体" w:hAnsi="宋体"/>
          <w:szCs w:val="21"/>
        </w:rPr>
        <w:t>5.</w:t>
      </w:r>
      <w:r>
        <w:rPr>
          <w:rFonts w:hint="eastAsia" w:ascii="宋体" w:hAnsi="宋体"/>
          <w:szCs w:val="21"/>
          <w:lang w:val="en-US" w:eastAsia="zh-CN"/>
        </w:rPr>
        <w:t>3</w:t>
      </w:r>
      <w:r>
        <w:rPr>
          <w:rFonts w:hint="eastAsia" w:ascii="宋体" w:hAnsi="宋体"/>
          <w:szCs w:val="21"/>
        </w:rPr>
        <w:t xml:space="preserve"> 验收标准</w:t>
      </w:r>
      <w:bookmarkStart w:id="48" w:name="_GoBack"/>
      <w:bookmarkEnd w:id="48"/>
    </w:p>
    <w:p>
      <w:pPr>
        <w:spacing w:line="360" w:lineRule="auto"/>
        <w:ind w:firstLine="420" w:firstLineChars="200"/>
        <w:rPr>
          <w:rFonts w:ascii="宋体" w:hAnsi="宋体"/>
          <w:bCs/>
          <w:szCs w:val="21"/>
        </w:rPr>
      </w:pPr>
      <w:r>
        <w:rPr>
          <w:rFonts w:hint="eastAsia" w:ascii="宋体" w:hAnsi="宋体"/>
          <w:szCs w:val="21"/>
        </w:rPr>
        <w:t>5.</w:t>
      </w:r>
      <w:r>
        <w:rPr>
          <w:rFonts w:hint="eastAsia" w:ascii="宋体" w:hAnsi="宋体"/>
          <w:szCs w:val="21"/>
          <w:lang w:val="en-US" w:eastAsia="zh-CN"/>
        </w:rPr>
        <w:t>3</w:t>
      </w:r>
      <w:r>
        <w:rPr>
          <w:rFonts w:hint="eastAsia" w:ascii="宋体" w:hAnsi="宋体"/>
          <w:szCs w:val="21"/>
        </w:rPr>
        <w:t>.1按</w:t>
      </w:r>
      <w:r>
        <w:rPr>
          <w:rFonts w:hint="eastAsia" w:ascii="宋体" w:hAnsi="宋体"/>
          <w:bCs/>
          <w:szCs w:val="21"/>
        </w:rPr>
        <w:t>照本招标文件及中标供应商投标文件中的深化设计及项目实施方案。</w:t>
      </w:r>
    </w:p>
    <w:p>
      <w:pPr>
        <w:spacing w:line="360" w:lineRule="auto"/>
        <w:ind w:firstLine="420" w:firstLineChars="200"/>
        <w:rPr>
          <w:rFonts w:ascii="宋体" w:hAnsi="宋体"/>
          <w:szCs w:val="21"/>
        </w:rPr>
      </w:pPr>
      <w:r>
        <w:rPr>
          <w:rFonts w:hint="eastAsia" w:ascii="宋体" w:hAnsi="宋体"/>
          <w:bCs/>
          <w:szCs w:val="21"/>
        </w:rPr>
        <w:t>5.</w:t>
      </w:r>
      <w:r>
        <w:rPr>
          <w:rFonts w:hint="eastAsia" w:ascii="宋体" w:hAnsi="宋体"/>
          <w:bCs/>
          <w:szCs w:val="21"/>
          <w:lang w:val="en-US" w:eastAsia="zh-CN"/>
        </w:rPr>
        <w:t>3</w:t>
      </w:r>
      <w:r>
        <w:rPr>
          <w:rFonts w:hint="eastAsia" w:ascii="宋体" w:hAnsi="宋体"/>
          <w:bCs/>
          <w:szCs w:val="21"/>
        </w:rPr>
        <w:t>.2项</w:t>
      </w:r>
      <w:r>
        <w:rPr>
          <w:rFonts w:hint="eastAsia" w:ascii="宋体" w:hAnsi="宋体"/>
          <w:szCs w:val="21"/>
        </w:rPr>
        <w:t>目安装集成过程时由中标供应商与采购单位一起进行的安装方案的调整内容。</w:t>
      </w:r>
    </w:p>
    <w:bookmarkEnd w:id="42"/>
    <w:bookmarkEnd w:id="43"/>
    <w:bookmarkEnd w:id="44"/>
    <w:p>
      <w:pPr>
        <w:pStyle w:val="3"/>
        <w:spacing w:line="360" w:lineRule="auto"/>
        <w:rPr>
          <w:rFonts w:ascii="隶书" w:eastAsia="隶书"/>
          <w:sz w:val="44"/>
          <w:szCs w:val="44"/>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134" w:right="1077" w:bottom="1134" w:left="1077" w:header="851"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13</w:t>
    </w:r>
    <w:r>
      <w:rPr>
        <w:rFonts w:ascii="宋体" w:hAnsi="宋体"/>
        <w:kern w:val="0"/>
        <w:szCs w:val="21"/>
      </w:rPr>
      <w:fldChar w:fldCharType="end"/>
    </w:r>
    <w:r>
      <w:rPr>
        <w:rFonts w:hint="eastAsia" w:ascii="宋体" w:hAnsi="宋体"/>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4"/>
      <w:rPr>
        <w:rStyle w:val="14"/>
      </w:rPr>
    </w:pPr>
    <w:r>
      <w:fldChar w:fldCharType="begin"/>
    </w:r>
    <w:r>
      <w:rPr>
        <w:rStyle w:val="14"/>
      </w:rPr>
      <w:instrText xml:space="preserve">PAGE  </w:instrText>
    </w:r>
    <w:r>
      <w:fldChar w:fldCharType="end"/>
    </w:r>
  </w:p>
  <w:p>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15</w:t>
    </w:r>
    <w:r>
      <w:rPr>
        <w:rStyle w:val="14"/>
      </w:rPr>
      <w:fldChar w:fldCharType="end"/>
    </w:r>
  </w:p>
  <w:p>
    <w:pPr>
      <w:pStyle w:val="9"/>
      <w:tabs>
        <w:tab w:val="right" w:pos="9720"/>
        <w:tab w:val="clear" w:pos="8306"/>
      </w:tabs>
      <w:ind w:right="360" w:firstLine="360"/>
      <w:jc w:val="center"/>
      <w:rPr>
        <w:rFonts w:ascii="隶书" w:eastAsia="隶书"/>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369FCF"/>
    <w:multiLevelType w:val="singleLevel"/>
    <w:tmpl w:val="61369FC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E41E2"/>
    <w:rsid w:val="00633865"/>
    <w:rsid w:val="01AE303D"/>
    <w:rsid w:val="05E255D4"/>
    <w:rsid w:val="08FE4653"/>
    <w:rsid w:val="0A6D7C38"/>
    <w:rsid w:val="0C0A6D39"/>
    <w:rsid w:val="0D3A059F"/>
    <w:rsid w:val="0FA14A3F"/>
    <w:rsid w:val="114B6BF1"/>
    <w:rsid w:val="12843FD4"/>
    <w:rsid w:val="1379422A"/>
    <w:rsid w:val="13A408ED"/>
    <w:rsid w:val="18B07A08"/>
    <w:rsid w:val="19C24FED"/>
    <w:rsid w:val="1A8B0D90"/>
    <w:rsid w:val="1CB058BB"/>
    <w:rsid w:val="1F4E76E6"/>
    <w:rsid w:val="1FAC7717"/>
    <w:rsid w:val="20B44FF4"/>
    <w:rsid w:val="20F00244"/>
    <w:rsid w:val="22DF2E51"/>
    <w:rsid w:val="266E6DEB"/>
    <w:rsid w:val="29D3786A"/>
    <w:rsid w:val="2A665191"/>
    <w:rsid w:val="2A9C1A80"/>
    <w:rsid w:val="2AFC199A"/>
    <w:rsid w:val="2BA21C90"/>
    <w:rsid w:val="2BCF2DA5"/>
    <w:rsid w:val="2C535E7D"/>
    <w:rsid w:val="2D177076"/>
    <w:rsid w:val="2DF568D3"/>
    <w:rsid w:val="2E5C1D44"/>
    <w:rsid w:val="2F416DB8"/>
    <w:rsid w:val="2FC31E0F"/>
    <w:rsid w:val="30AB3B6A"/>
    <w:rsid w:val="32765456"/>
    <w:rsid w:val="3358525A"/>
    <w:rsid w:val="34DA52C6"/>
    <w:rsid w:val="34EF5A8E"/>
    <w:rsid w:val="369905CB"/>
    <w:rsid w:val="381579BB"/>
    <w:rsid w:val="38921AE9"/>
    <w:rsid w:val="3A1E4E55"/>
    <w:rsid w:val="3BF66471"/>
    <w:rsid w:val="3E0D07D9"/>
    <w:rsid w:val="3FED602E"/>
    <w:rsid w:val="425C62B8"/>
    <w:rsid w:val="43514E5C"/>
    <w:rsid w:val="447932C4"/>
    <w:rsid w:val="46B74D58"/>
    <w:rsid w:val="47E977E7"/>
    <w:rsid w:val="492D766F"/>
    <w:rsid w:val="4A8D56EC"/>
    <w:rsid w:val="4B3004B9"/>
    <w:rsid w:val="4B5F3510"/>
    <w:rsid w:val="4C4342BB"/>
    <w:rsid w:val="4F254FC7"/>
    <w:rsid w:val="4F833AED"/>
    <w:rsid w:val="543321CB"/>
    <w:rsid w:val="555864D9"/>
    <w:rsid w:val="570D7DD0"/>
    <w:rsid w:val="57973C63"/>
    <w:rsid w:val="57B06C66"/>
    <w:rsid w:val="59F57BBC"/>
    <w:rsid w:val="5BC32DCF"/>
    <w:rsid w:val="5DA5463D"/>
    <w:rsid w:val="60017FAC"/>
    <w:rsid w:val="62095A76"/>
    <w:rsid w:val="623E2007"/>
    <w:rsid w:val="62AF07ED"/>
    <w:rsid w:val="63AE10EF"/>
    <w:rsid w:val="66EB166D"/>
    <w:rsid w:val="67BA4AE5"/>
    <w:rsid w:val="698B0E80"/>
    <w:rsid w:val="69DD34D2"/>
    <w:rsid w:val="6D7672D5"/>
    <w:rsid w:val="6DD82D68"/>
    <w:rsid w:val="6DE45670"/>
    <w:rsid w:val="704D37C6"/>
    <w:rsid w:val="73EB7701"/>
    <w:rsid w:val="77D13D1B"/>
    <w:rsid w:val="78AC6B5A"/>
    <w:rsid w:val="7A1F20E6"/>
    <w:rsid w:val="7BB2399F"/>
    <w:rsid w:val="7D830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rFonts w:ascii="Arial Black" w:hAnsi="Arial Black"/>
      <w:sz w:val="30"/>
    </w:rPr>
  </w:style>
  <w:style w:type="paragraph" w:styleId="4">
    <w:name w:val="heading 2"/>
    <w:basedOn w:val="1"/>
    <w:next w:val="5"/>
    <w:qFormat/>
    <w:uiPriority w:val="0"/>
    <w:pPr>
      <w:keepNext/>
      <w:keepLines/>
      <w:spacing w:before="260" w:after="260" w:line="500" w:lineRule="exact"/>
      <w:jc w:val="center"/>
      <w:outlineLvl w:val="1"/>
    </w:pPr>
    <w:rPr>
      <w:rFonts w:ascii="仿宋_GB2312" w:hAnsi="Arial" w:eastAsia="仿宋_GB2312"/>
      <w:b/>
      <w:sz w:val="36"/>
      <w:szCs w:val="20"/>
    </w:rPr>
  </w:style>
  <w:style w:type="paragraph" w:styleId="2">
    <w:name w:val="heading 3"/>
    <w:basedOn w:val="1"/>
    <w:next w:val="1"/>
    <w:qFormat/>
    <w:uiPriority w:val="0"/>
    <w:pPr>
      <w:keepNext/>
      <w:keepLines/>
      <w:spacing w:before="260" w:after="260" w:line="416" w:lineRule="auto"/>
      <w:outlineLvl w:val="2"/>
    </w:pPr>
    <w:rPr>
      <w:rFonts w:eastAsia="黑体"/>
      <w:b/>
      <w:bCs/>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Body Text"/>
    <w:basedOn w:val="1"/>
    <w:qFormat/>
    <w:uiPriority w:val="0"/>
    <w:pPr>
      <w:spacing w:after="120"/>
    </w:pPr>
  </w:style>
  <w:style w:type="paragraph" w:styleId="7">
    <w:name w:val="Plain Text"/>
    <w:basedOn w:val="1"/>
    <w:qFormat/>
    <w:uiPriority w:val="0"/>
    <w:rPr>
      <w:rFonts w:ascii="宋体" w:hAnsi="Courier New"/>
      <w:szCs w:val="20"/>
    </w:rPr>
  </w:style>
  <w:style w:type="paragraph" w:styleId="8">
    <w:name w:val="Date"/>
    <w:basedOn w:val="1"/>
    <w:next w:val="1"/>
    <w:qFormat/>
    <w:uiPriority w:val="0"/>
    <w:pPr>
      <w:adjustRightInd w:val="0"/>
      <w:spacing w:line="312" w:lineRule="atLeast"/>
      <w:jc w:val="right"/>
      <w:textAlignment w:val="baseline"/>
    </w:pPr>
    <w:rPr>
      <w:kern w:val="0"/>
      <w:sz w:val="32"/>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index 1"/>
    <w:basedOn w:val="1"/>
    <w:next w:val="1"/>
    <w:semiHidden/>
    <w:qFormat/>
    <w:uiPriority w:val="0"/>
    <w:pPr>
      <w:jc w:val="center"/>
    </w:pPr>
    <w:rPr>
      <w:rFonts w:ascii="宋体" w:hAnsi="宋体"/>
      <w:szCs w:val="21"/>
    </w:rPr>
  </w:style>
  <w:style w:type="character" w:styleId="14">
    <w:name w:val="page number"/>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YHB</dc:creator>
  <cp:lastModifiedBy>Z'zh</cp:lastModifiedBy>
  <dcterms:modified xsi:type="dcterms:W3CDTF">2022-01-22T01:33:54Z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A5F28FC1A64D43A599C2004D643957DC</vt:lpwstr>
  </property>
</Properties>
</file>