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eastAsia="黑体"/>
          <w:b/>
          <w:bCs/>
          <w:sz w:val="32"/>
        </w:rPr>
      </w:pPr>
      <w:bookmarkStart w:id="0" w:name="_GoBack"/>
      <w:bookmarkEnd w:id="0"/>
    </w:p>
    <w:p>
      <w:pPr>
        <w:spacing w:line="460" w:lineRule="exact"/>
        <w:jc w:val="center"/>
        <w:rPr>
          <w:rFonts w:eastAsia="黑体"/>
          <w:b/>
          <w:bCs/>
          <w:sz w:val="32"/>
        </w:rPr>
      </w:pPr>
    </w:p>
    <w:p>
      <w:pPr>
        <w:spacing w:line="460" w:lineRule="exact"/>
        <w:jc w:val="center"/>
        <w:rPr>
          <w:rFonts w:eastAsia="黑体"/>
          <w:b/>
          <w:bCs/>
          <w:sz w:val="32"/>
        </w:rPr>
      </w:pPr>
    </w:p>
    <w:p>
      <w:pPr>
        <w:pStyle w:val="2"/>
        <w:spacing w:line="1200" w:lineRule="exact"/>
        <w:rPr>
          <w:sz w:val="52"/>
        </w:rPr>
      </w:pPr>
    </w:p>
    <w:p>
      <w:pPr>
        <w:pStyle w:val="2"/>
        <w:spacing w:line="1200" w:lineRule="exact"/>
        <w:rPr>
          <w:sz w:val="52"/>
        </w:rPr>
      </w:pPr>
      <w:r>
        <w:rPr>
          <w:rFonts w:hint="eastAsia"/>
          <w:sz w:val="48"/>
          <w:szCs w:val="48"/>
        </w:rPr>
        <w:t>2021年度石狮分公司A前端机房扩容改造项目</w:t>
      </w:r>
      <w:r>
        <w:rPr>
          <w:rFonts w:hint="eastAsia"/>
          <w:sz w:val="48"/>
        </w:rPr>
        <w:t>设计说明及工程量统计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sz w:val="28"/>
        </w:rPr>
      </w:pPr>
    </w:p>
    <w:p>
      <w:pPr>
        <w:spacing w:line="460" w:lineRule="exact"/>
        <w:jc w:val="center"/>
        <w:rPr>
          <w:sz w:val="28"/>
        </w:rPr>
      </w:pPr>
    </w:p>
    <w:p>
      <w:pPr>
        <w:spacing w:line="460" w:lineRule="exact"/>
        <w:jc w:val="center"/>
        <w:rPr>
          <w:sz w:val="28"/>
        </w:rPr>
      </w:pPr>
    </w:p>
    <w:p>
      <w:pPr>
        <w:spacing w:line="460" w:lineRule="exact"/>
        <w:jc w:val="center"/>
        <w:rPr>
          <w:sz w:val="28"/>
        </w:rPr>
      </w:pPr>
    </w:p>
    <w:p>
      <w:pPr>
        <w:spacing w:line="460" w:lineRule="exact"/>
        <w:jc w:val="center"/>
        <w:rPr>
          <w:sz w:val="28"/>
        </w:rPr>
      </w:pPr>
    </w:p>
    <w:p>
      <w:pPr>
        <w:spacing w:line="460" w:lineRule="exact"/>
        <w:jc w:val="center"/>
        <w:rPr>
          <w:rFonts w:eastAsia="黑体"/>
          <w:sz w:val="28"/>
        </w:rPr>
      </w:pPr>
    </w:p>
    <w:p>
      <w:pPr>
        <w:spacing w:line="460" w:lineRule="exact"/>
        <w:jc w:val="center"/>
        <w:rPr>
          <w:rFonts w:eastAsia="黑体"/>
          <w:sz w:val="28"/>
        </w:rPr>
      </w:pPr>
    </w:p>
    <w:p>
      <w:pPr>
        <w:spacing w:line="460" w:lineRule="exact"/>
        <w:jc w:val="center"/>
        <w:rPr>
          <w:rFonts w:eastAsia="黑体"/>
          <w:sz w:val="28"/>
        </w:rPr>
      </w:pPr>
    </w:p>
    <w:p>
      <w:pPr>
        <w:spacing w:line="460" w:lineRule="exact"/>
        <w:jc w:val="center"/>
        <w:rPr>
          <w:rFonts w:eastAsia="黑体"/>
          <w:sz w:val="28"/>
        </w:rPr>
      </w:pPr>
    </w:p>
    <w:p>
      <w:pPr>
        <w:spacing w:line="460" w:lineRule="exact"/>
        <w:jc w:val="center"/>
        <w:rPr>
          <w:rFonts w:eastAsia="黑体"/>
          <w:b/>
          <w:bCs/>
          <w:sz w:val="32"/>
        </w:rPr>
      </w:pPr>
    </w:p>
    <w:p>
      <w:pPr>
        <w:spacing w:line="700" w:lineRule="exact"/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福建广电网络实业发展有限公司</w:t>
      </w:r>
    </w:p>
    <w:p>
      <w:pPr>
        <w:spacing w:line="700" w:lineRule="exact"/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二O</w:t>
      </w:r>
      <w:r>
        <w:rPr>
          <w:rFonts w:hint="eastAsia" w:eastAsia="黑体"/>
          <w:b/>
          <w:bCs/>
          <w:sz w:val="32"/>
          <w:lang w:val="en-US" w:eastAsia="zh-CN"/>
        </w:rPr>
        <w:t>二一</w:t>
      </w:r>
      <w:r>
        <w:rPr>
          <w:rFonts w:hint="eastAsia" w:eastAsia="黑体"/>
          <w:b/>
          <w:bCs/>
          <w:sz w:val="32"/>
        </w:rPr>
        <w:t>年五月</w:t>
      </w:r>
    </w:p>
    <w:p>
      <w:pPr>
        <w:spacing w:line="700" w:lineRule="exact"/>
        <w:jc w:val="center"/>
        <w:rPr>
          <w:rFonts w:eastAsia="黑体"/>
          <w:b/>
          <w:bCs/>
          <w:sz w:val="32"/>
        </w:rPr>
      </w:pPr>
    </w:p>
    <w:p>
      <w:pPr>
        <w:spacing w:line="700" w:lineRule="exact"/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目录</w:t>
      </w:r>
    </w:p>
    <w:p>
      <w:pPr>
        <w:spacing w:line="600" w:lineRule="exact"/>
        <w:jc w:val="center"/>
        <w:rPr>
          <w:rFonts w:eastAsia="黑体"/>
          <w:b/>
          <w:bCs/>
          <w:sz w:val="32"/>
        </w:rPr>
      </w:pPr>
    </w:p>
    <w:p>
      <w:pPr>
        <w:numPr>
          <w:ilvl w:val="0"/>
          <w:numId w:val="1"/>
        </w:numPr>
        <w:tabs>
          <w:tab w:val="left" w:pos="1976"/>
        </w:tabs>
        <w:spacing w:line="600" w:lineRule="exact"/>
        <w:ind w:left="1976" w:hanging="699"/>
        <w:rPr>
          <w:sz w:val="28"/>
        </w:rPr>
      </w:pPr>
      <w:r>
        <w:rPr>
          <w:rFonts w:hint="eastAsia"/>
          <w:sz w:val="28"/>
        </w:rPr>
        <w:t>设计依据</w:t>
      </w:r>
    </w:p>
    <w:p>
      <w:pPr>
        <w:numPr>
          <w:ilvl w:val="0"/>
          <w:numId w:val="1"/>
        </w:numPr>
        <w:tabs>
          <w:tab w:val="left" w:pos="1976"/>
        </w:tabs>
        <w:spacing w:line="600" w:lineRule="exact"/>
        <w:ind w:left="1976" w:hanging="699"/>
        <w:rPr>
          <w:sz w:val="28"/>
        </w:rPr>
      </w:pPr>
      <w:r>
        <w:rPr>
          <w:rFonts w:hint="eastAsia"/>
          <w:sz w:val="28"/>
        </w:rPr>
        <w:t>机房概述</w:t>
      </w:r>
    </w:p>
    <w:p>
      <w:pPr>
        <w:numPr>
          <w:ilvl w:val="0"/>
          <w:numId w:val="1"/>
        </w:numPr>
        <w:tabs>
          <w:tab w:val="left" w:pos="1976"/>
        </w:tabs>
        <w:spacing w:line="600" w:lineRule="exact"/>
        <w:ind w:left="1976" w:hanging="699"/>
        <w:rPr>
          <w:sz w:val="28"/>
        </w:rPr>
      </w:pPr>
      <w:r>
        <w:rPr>
          <w:rFonts w:hint="eastAsia"/>
          <w:bCs/>
          <w:sz w:val="28"/>
        </w:rPr>
        <w:t>设计思路与要点</w:t>
      </w:r>
    </w:p>
    <w:p>
      <w:pPr>
        <w:numPr>
          <w:ilvl w:val="0"/>
          <w:numId w:val="1"/>
        </w:numPr>
        <w:tabs>
          <w:tab w:val="left" w:pos="975"/>
        </w:tabs>
        <w:spacing w:line="700" w:lineRule="exact"/>
        <w:rPr>
          <w:bCs/>
          <w:sz w:val="28"/>
        </w:rPr>
      </w:pPr>
      <w:r>
        <w:rPr>
          <w:rFonts w:hint="eastAsia"/>
          <w:bCs/>
          <w:sz w:val="28"/>
        </w:rPr>
        <w:t>装修设计</w:t>
      </w:r>
    </w:p>
    <w:p>
      <w:pPr>
        <w:numPr>
          <w:ilvl w:val="0"/>
          <w:numId w:val="1"/>
        </w:numPr>
        <w:tabs>
          <w:tab w:val="left" w:pos="975"/>
        </w:tabs>
        <w:spacing w:line="700" w:lineRule="exact"/>
        <w:rPr>
          <w:bCs/>
          <w:sz w:val="28"/>
        </w:rPr>
      </w:pPr>
      <w:r>
        <w:rPr>
          <w:bCs/>
          <w:sz w:val="28"/>
        </w:rPr>
        <w:t>布线设计</w:t>
      </w:r>
    </w:p>
    <w:p>
      <w:pPr>
        <w:numPr>
          <w:ilvl w:val="0"/>
          <w:numId w:val="1"/>
        </w:numPr>
        <w:tabs>
          <w:tab w:val="left" w:pos="975"/>
        </w:tabs>
        <w:spacing w:line="700" w:lineRule="exact"/>
        <w:rPr>
          <w:bCs/>
          <w:sz w:val="28"/>
        </w:rPr>
      </w:pPr>
      <w:r>
        <w:rPr>
          <w:bCs/>
          <w:sz w:val="28"/>
        </w:rPr>
        <w:t>空调设计</w:t>
      </w:r>
    </w:p>
    <w:p>
      <w:pPr>
        <w:tabs>
          <w:tab w:val="left" w:pos="1976"/>
          <w:tab w:val="left" w:pos="2401"/>
        </w:tabs>
        <w:spacing w:line="600" w:lineRule="exact"/>
        <w:rPr>
          <w:rFonts w:hint="eastAsia"/>
          <w:sz w:val="28"/>
        </w:rPr>
      </w:pPr>
    </w:p>
    <w:p>
      <w:pPr>
        <w:spacing w:line="600" w:lineRule="exact"/>
        <w:ind w:left="426"/>
        <w:rPr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600" w:lineRule="exact"/>
        <w:rPr>
          <w:rFonts w:eastAsia="黑体"/>
          <w:sz w:val="28"/>
        </w:rPr>
      </w:pPr>
    </w:p>
    <w:p>
      <w:pPr>
        <w:spacing w:line="500" w:lineRule="exact"/>
        <w:ind w:left="420"/>
        <w:rPr>
          <w:b/>
          <w:bCs/>
          <w:sz w:val="28"/>
        </w:rPr>
      </w:pPr>
    </w:p>
    <w:p>
      <w:pPr>
        <w:spacing w:line="500" w:lineRule="exact"/>
        <w:ind w:left="420"/>
        <w:rPr>
          <w:b/>
          <w:bCs/>
          <w:sz w:val="28"/>
        </w:rPr>
      </w:pPr>
    </w:p>
    <w:p>
      <w:pPr>
        <w:spacing w:line="500" w:lineRule="exact"/>
        <w:ind w:left="420"/>
        <w:rPr>
          <w:b/>
          <w:bCs/>
          <w:sz w:val="28"/>
        </w:rPr>
      </w:pPr>
    </w:p>
    <w:p>
      <w:pPr>
        <w:widowControl/>
        <w:jc w:val="left"/>
        <w:rPr>
          <w:b/>
          <w:bCs/>
          <w:sz w:val="28"/>
        </w:rPr>
      </w:pPr>
    </w:p>
    <w:p>
      <w:pPr>
        <w:widowControl/>
        <w:jc w:val="left"/>
        <w:rPr>
          <w:b/>
          <w:bCs/>
          <w:sz w:val="28"/>
        </w:rPr>
      </w:pPr>
    </w:p>
    <w:p>
      <w:pPr>
        <w:numPr>
          <w:ilvl w:val="0"/>
          <w:numId w:val="2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设计依据</w:t>
      </w: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《数据中心设计规范》GB50174-2017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《数据中心基础设施施工及验收规范》GB50462-2015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《电子计算机场地通用规范》GB/T2887-2011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《通信局（站）电源系统总技术要求》YD/T1051-2016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《通信电源设备安装设计规范》</w:t>
      </w:r>
      <w:r>
        <w:rPr>
          <w:sz w:val="24"/>
        </w:rPr>
        <w:t>GB51194-2016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《建筑物防雷设计规范》GB50057-2016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《建筑物电子信息系统防雷技术规范》GB50343-2015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《建筑设计防火规范》GB50016-2014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《通讯设备安装抗震设计规范》YD5059-2005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《广播电影电视工程技术用房照明设计规范》GY/T5061-2015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《工业企业照明设计标准》GB50034-2013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《综合布线工程验收规范》GB50312-2016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《防静电活动地板通用规范》SJ/T10796-2001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《安全防范工程程序与要求》GA/T75-1994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《建筑玻璃应用技术规程》</w:t>
      </w:r>
      <w:r>
        <w:rPr>
          <w:sz w:val="24"/>
        </w:rPr>
        <w:t>JG</w:t>
      </w:r>
      <w:r>
        <w:rPr>
          <w:rFonts w:hint="eastAsia"/>
          <w:sz w:val="24"/>
        </w:rPr>
        <w:t>J113-015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《有线电视网络工程施工及验收规范》GY5073-2005</w:t>
      </w:r>
    </w:p>
    <w:p>
      <w:pPr>
        <w:tabs>
          <w:tab w:val="left" w:pos="540"/>
        </w:tabs>
        <w:spacing w:line="500" w:lineRule="exact"/>
        <w:rPr>
          <w:sz w:val="24"/>
        </w:rPr>
      </w:pPr>
      <w:r>
        <w:rPr>
          <w:rFonts w:hint="eastAsia"/>
          <w:sz w:val="24"/>
        </w:rPr>
        <w:t>《城市有线广播电视网络设计规范》GY5075-2005</w:t>
      </w:r>
    </w:p>
    <w:p>
      <w:pPr>
        <w:tabs>
          <w:tab w:val="left" w:pos="540"/>
        </w:tabs>
        <w:spacing w:line="500" w:lineRule="exact"/>
        <w:ind w:firstLine="120" w:firstLineChars="50"/>
        <w:rPr>
          <w:sz w:val="24"/>
        </w:rPr>
      </w:pPr>
      <w:r>
        <w:rPr>
          <w:rFonts w:hint="eastAsia"/>
          <w:sz w:val="24"/>
        </w:rPr>
        <w:t>设计人员现场勘查获得的基础资料</w:t>
      </w:r>
    </w:p>
    <w:p>
      <w:pPr>
        <w:tabs>
          <w:tab w:val="left" w:pos="540"/>
        </w:tabs>
        <w:spacing w:line="500" w:lineRule="exact"/>
        <w:ind w:firstLine="120" w:firstLineChars="50"/>
        <w:rPr>
          <w:sz w:val="24"/>
        </w:rPr>
      </w:pPr>
      <w:r>
        <w:rPr>
          <w:rFonts w:hint="eastAsia"/>
          <w:sz w:val="24"/>
        </w:rPr>
        <w:t>设计过程中的石狮分公司负责人对机房建设的具体要求及修改意见</w:t>
      </w: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rPr>
          <w:rFonts w:hint="eastAsia"/>
          <w:b/>
          <w:bCs/>
          <w:sz w:val="28"/>
        </w:rPr>
      </w:pPr>
    </w:p>
    <w:p>
      <w:pPr>
        <w:numPr>
          <w:ilvl w:val="0"/>
          <w:numId w:val="2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机房概述</w:t>
      </w:r>
    </w:p>
    <w:p>
      <w:pPr>
        <w:spacing w:line="500" w:lineRule="exact"/>
        <w:ind w:firstLine="480" w:firstLineChars="200"/>
        <w:rPr>
          <w:sz w:val="24"/>
        </w:rPr>
      </w:pP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   本机房位于石狮广电大楼三层，总前端机房使用面积69㎡，A分前端机房使用面积57㎡，配线区使用面积48.7㎡。</w:t>
      </w:r>
    </w:p>
    <w:p>
      <w:pPr>
        <w:tabs>
          <w:tab w:val="left" w:pos="975"/>
        </w:tabs>
        <w:spacing w:line="500" w:lineRule="exact"/>
        <w:ind w:left="975"/>
        <w:rPr>
          <w:b/>
          <w:bCs/>
          <w:sz w:val="28"/>
        </w:rPr>
      </w:pPr>
    </w:p>
    <w:p>
      <w:pPr>
        <w:numPr>
          <w:ilvl w:val="0"/>
          <w:numId w:val="2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设计思路与要点</w:t>
      </w:r>
    </w:p>
    <w:p>
      <w:pPr>
        <w:spacing w:line="500" w:lineRule="exact"/>
        <w:ind w:firstLine="435"/>
        <w:rPr>
          <w:sz w:val="24"/>
        </w:rPr>
      </w:pPr>
    </w:p>
    <w:p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1. 设计思路</w:t>
      </w:r>
    </w:p>
    <w:p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石狮分公司总前端机房规划设计的思路：优化平面布局，改善机房硬件条件，建设一个布局合理、电气稳定、安全可靠、绿色节能、适应未来发展的广播电视前端机房。</w:t>
      </w:r>
    </w:p>
    <w:p>
      <w:pPr>
        <w:spacing w:line="500" w:lineRule="exact"/>
        <w:ind w:firstLine="435"/>
        <w:rPr>
          <w:sz w:val="24"/>
        </w:rPr>
      </w:pPr>
      <w:r>
        <w:rPr>
          <w:rFonts w:hint="eastAsia"/>
          <w:sz w:val="24"/>
        </w:rPr>
        <w:t>石狮分公司总前端机房改造总体规划：保留原有隔断，重新定义分区，替换/新增机柜并优化布局，增加一路工艺配电，保留原有动环、消防、接地系统。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2. 设计要点：</w:t>
      </w:r>
    </w:p>
    <w:p>
      <w:pPr>
        <w:spacing w:line="500" w:lineRule="exact"/>
        <w:ind w:left="565" w:leftChars="269"/>
        <w:rPr>
          <w:sz w:val="24"/>
        </w:rPr>
      </w:pPr>
      <w:r>
        <w:rPr>
          <w:rFonts w:hint="eastAsia"/>
          <w:sz w:val="24"/>
        </w:rPr>
        <w:t>（1）装修：整洁、防尘、隔热、防水、防鼠、防盗。选用环保、无害、易清洁、防电磁干扰、防火等耐用材料</w:t>
      </w:r>
    </w:p>
    <w:p>
      <w:pPr>
        <w:spacing w:line="500" w:lineRule="exact"/>
        <w:ind w:left="565" w:leftChars="269"/>
        <w:rPr>
          <w:sz w:val="24"/>
        </w:rPr>
      </w:pPr>
      <w:r>
        <w:rPr>
          <w:rFonts w:hint="eastAsia"/>
          <w:sz w:val="24"/>
        </w:rPr>
        <w:t>（2）布线：桥架线槽安装、线路保护、工艺布线。选用质量可靠的产品。</w:t>
      </w:r>
    </w:p>
    <w:p>
      <w:pPr>
        <w:spacing w:line="500" w:lineRule="exact"/>
        <w:ind w:left="565" w:leftChars="269"/>
        <w:rPr>
          <w:sz w:val="24"/>
        </w:rPr>
      </w:pPr>
      <w:r>
        <w:rPr>
          <w:rFonts w:hint="eastAsia"/>
          <w:sz w:val="24"/>
        </w:rPr>
        <w:t>（3）电气：用电功率计算、供电线路配置、UPS主机和防电源浪涌保护、接地线路引入、安全保护接地。选用质量稳定可靠、合格许可的电气产品。</w:t>
      </w:r>
    </w:p>
    <w:p>
      <w:pPr>
        <w:spacing w:line="500" w:lineRule="exact"/>
        <w:ind w:left="565" w:leftChars="269"/>
        <w:rPr>
          <w:sz w:val="24"/>
        </w:rPr>
      </w:pPr>
      <w:r>
        <w:rPr>
          <w:rFonts w:hint="eastAsia"/>
          <w:sz w:val="24"/>
        </w:rPr>
        <w:t>（4）空调：冷量计算、空调形式、气流组织、节能降耗。选用稳定可靠的商用空调。</w:t>
      </w:r>
    </w:p>
    <w:p>
      <w:pPr>
        <w:widowControl/>
        <w:jc w:val="left"/>
        <w:rPr>
          <w:rFonts w:eastAsia="黑体"/>
          <w:b/>
          <w:bCs/>
          <w:sz w:val="32"/>
        </w:rPr>
      </w:pPr>
    </w:p>
    <w:p>
      <w:pPr>
        <w:spacing w:line="700" w:lineRule="exact"/>
        <w:jc w:val="center"/>
        <w:rPr>
          <w:rFonts w:eastAsia="黑体"/>
          <w:b/>
          <w:bCs/>
          <w:sz w:val="32"/>
        </w:rPr>
      </w:pPr>
    </w:p>
    <w:p>
      <w:pPr>
        <w:spacing w:line="700" w:lineRule="exact"/>
        <w:jc w:val="center"/>
        <w:rPr>
          <w:rFonts w:eastAsia="黑体"/>
          <w:b/>
          <w:bCs/>
          <w:sz w:val="32"/>
        </w:rPr>
      </w:pP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jc w:val="center"/>
        <w:rPr>
          <w:sz w:val="28"/>
        </w:rPr>
      </w:pPr>
    </w:p>
    <w:p>
      <w:pPr>
        <w:numPr>
          <w:ilvl w:val="0"/>
          <w:numId w:val="2"/>
        </w:numPr>
        <w:spacing w:line="7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装修设计</w:t>
      </w:r>
    </w:p>
    <w:p>
      <w:pPr>
        <w:tabs>
          <w:tab w:val="left" w:pos="975"/>
        </w:tabs>
        <w:spacing w:line="500" w:lineRule="exact"/>
        <w:ind w:left="975"/>
        <w:rPr>
          <w:b/>
          <w:bCs/>
          <w:sz w:val="28"/>
        </w:rPr>
      </w:pP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.地板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 原有防静电地板保留，因机房平面布局改变，防静电地板个别地方需拆除、切割、填补，要求改造后地板块面平整、坚实。</w:t>
      </w:r>
    </w:p>
    <w:p>
      <w:pPr>
        <w:spacing w:line="500" w:lineRule="exact"/>
        <w:ind w:firstLine="480"/>
        <w:rPr>
          <w:sz w:val="24"/>
        </w:rPr>
      </w:pPr>
      <w:r>
        <w:rPr>
          <w:rFonts w:hint="eastAsia"/>
          <w:sz w:val="24"/>
        </w:rPr>
        <w:t xml:space="preserve">   </w:t>
      </w:r>
    </w:p>
    <w:p>
      <w:pPr>
        <w:numPr>
          <w:ilvl w:val="0"/>
          <w:numId w:val="2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布线设计</w:t>
      </w:r>
    </w:p>
    <w:p>
      <w:pPr>
        <w:spacing w:line="500" w:lineRule="exact"/>
        <w:rPr>
          <w:b/>
          <w:bCs/>
          <w:sz w:val="28"/>
        </w:rPr>
      </w:pP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1.机柜、ODF架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根据规划设计，A前端机房安装14个标准机柜，其中规格600*1000*2000mm机柜7台、600*1200*2000mm机柜7台。机柜内配置两路32A电源插排（PDU）。每路PDU插口不少于16个，16</w:t>
      </w:r>
      <w:r>
        <w:rPr>
          <w:sz w:val="24"/>
        </w:rPr>
        <w:t>A</w:t>
      </w:r>
      <w:r>
        <w:rPr>
          <w:rFonts w:hint="eastAsia"/>
          <w:sz w:val="24"/>
        </w:rPr>
        <w:t>插口不少于2个。</w:t>
      </w:r>
      <w:r>
        <w:rPr>
          <w:sz w:val="24"/>
        </w:rPr>
        <w:t>PDU</w:t>
      </w:r>
      <w:r>
        <w:rPr>
          <w:rFonts w:hint="eastAsia"/>
          <w:sz w:val="24"/>
        </w:rPr>
        <w:t>通过工业连接器与电源线连接。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.走线槽</w:t>
      </w:r>
      <w:r>
        <w:rPr>
          <w:rFonts w:asciiTheme="minorEastAsia" w:hAnsiTheme="minorEastAsia" w:eastAsiaTheme="minorEastAsia"/>
          <w:sz w:val="24"/>
        </w:rPr>
        <w:t>\</w:t>
      </w:r>
      <w:r>
        <w:rPr>
          <w:rFonts w:hint="eastAsia"/>
          <w:sz w:val="24"/>
        </w:rPr>
        <w:t>架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A前端机房新增弱电网格上走线桥架，新增尾纤上走线槽。整体新增、改造强电下走线槽，形成强电下走线、弱电上走线的格局，提高机房运行可靠性和可操作性。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．光纤线路布放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尾纤在尾纤槽内铺设，同时在每个机柜位置安装配套的的活动出纤口（带软管）。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4. 弱电线路布放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视音频线、射频线、六类线等优先沿弱电布线在弱电网格桥架敷设。</w:t>
      </w:r>
    </w:p>
    <w:p>
      <w:pPr>
        <w:spacing w:line="500" w:lineRule="exact"/>
        <w:ind w:firstLine="480" w:firstLineChars="200"/>
        <w:rPr>
          <w:rFonts w:hint="eastAsia"/>
          <w:sz w:val="24"/>
        </w:rPr>
      </w:pPr>
    </w:p>
    <w:p>
      <w:pPr>
        <w:numPr>
          <w:ilvl w:val="0"/>
          <w:numId w:val="2"/>
        </w:numPr>
        <w:spacing w:line="500" w:lineRule="exac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空调设计</w:t>
      </w: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机房空调供冷系统采取</w:t>
      </w:r>
      <w:r>
        <w:rPr>
          <w:rFonts w:hint="eastAsia"/>
          <w:color w:val="000000" w:themeColor="text1"/>
          <w:sz w:val="24"/>
        </w:rPr>
        <w:t>机房专用柜式空调机</w:t>
      </w:r>
      <w:r>
        <w:rPr>
          <w:rFonts w:hint="eastAsia"/>
          <w:sz w:val="24"/>
        </w:rPr>
        <w:t>，3P以上空调采用三相380V供电，用于在各季节对机房进行供冷和除湿。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空调内机安装位置须考虑出风口正对通道，并让冷气到达尽可能远的地方。空调外机置于外墙合适位置，同时注意空调外机热风的交换效果。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空调排水管采用防火阻燃PVC压力管（或塑铝管）排水到机房外合适位置。机房内空调排水管沿墙面铺设，并有不小于千分之五的坡度，试验压力不小于5KG。</w:t>
      </w:r>
    </w:p>
    <w:p>
      <w:pPr>
        <w:snapToGrid w:val="0"/>
        <w:spacing w:line="500" w:lineRule="exact"/>
        <w:ind w:left="2" w:firstLine="488" w:firstLineChars="200"/>
        <w:rPr>
          <w:rFonts w:ascii="宋体" w:hAnsi="宋体" w:cs="宋体"/>
          <w:spacing w:val="2"/>
          <w:sz w:val="24"/>
        </w:rPr>
      </w:pPr>
      <w:r>
        <w:rPr>
          <w:rFonts w:hint="eastAsia" w:ascii="宋体" w:hAnsi="宋体" w:cs="宋体"/>
          <w:spacing w:val="2"/>
          <w:sz w:val="24"/>
        </w:rPr>
        <w:t>空调冷量核算如下：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（1）机房发热量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根据机柜耗电量，则机柜发热量为1.2 kW*14=16.8</w:t>
      </w:r>
      <w:r>
        <w:rPr>
          <w:sz w:val="24"/>
        </w:rPr>
        <w:t>k</w:t>
      </w:r>
      <w:r>
        <w:rPr>
          <w:rFonts w:hint="eastAsia"/>
          <w:sz w:val="24"/>
        </w:rPr>
        <w:t>W。根据机房楼层、朝向、墙体结构等因素，则机房外部向内传导面积热量估算值为每平方米按</w:t>
      </w:r>
      <w:r>
        <w:rPr>
          <w:color w:val="000000" w:themeColor="text1"/>
          <w:sz w:val="24"/>
        </w:rPr>
        <w:t>0.08k</w:t>
      </w:r>
      <w:r>
        <w:rPr>
          <w:rFonts w:hint="eastAsia"/>
          <w:sz w:val="24"/>
        </w:rPr>
        <w:t>W，机房建筑面积约58平方米，外部发热量为</w:t>
      </w:r>
      <w:r>
        <w:rPr>
          <w:rFonts w:hint="eastAsia"/>
          <w:color w:val="000000" w:themeColor="text1"/>
          <w:sz w:val="24"/>
        </w:rPr>
        <w:t>4.6</w:t>
      </w:r>
      <w:r>
        <w:rPr>
          <w:color w:val="000000" w:themeColor="text1"/>
          <w:sz w:val="24"/>
        </w:rPr>
        <w:t xml:space="preserve"> k</w:t>
      </w:r>
      <w:r>
        <w:rPr>
          <w:rFonts w:hint="eastAsia"/>
          <w:sz w:val="24"/>
        </w:rPr>
        <w:t>W。总发热量合计</w:t>
      </w:r>
      <w:r>
        <w:rPr>
          <w:rFonts w:hint="eastAsia"/>
          <w:color w:val="000000" w:themeColor="text1"/>
          <w:sz w:val="24"/>
        </w:rPr>
        <w:t>21.4</w:t>
      </w:r>
      <w:r>
        <w:rPr>
          <w:color w:val="000000" w:themeColor="text1"/>
          <w:sz w:val="24"/>
        </w:rPr>
        <w:t>k</w:t>
      </w:r>
      <w:r>
        <w:rPr>
          <w:rFonts w:hint="eastAsia"/>
          <w:sz w:val="24"/>
        </w:rPr>
        <w:t>W。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（2）机房制冷量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制冷量须大于等于总的发热量，按照5匹空调制冷量12.3KW，则机房需配置2台5匹空调</w:t>
      </w:r>
      <w:r>
        <w:rPr>
          <w:sz w:val="24"/>
        </w:rPr>
        <w:t>。</w:t>
      </w:r>
    </w:p>
    <w:sectPr>
      <w:footerReference r:id="rId5" w:type="first"/>
      <w:headerReference r:id="rId3" w:type="default"/>
      <w:footerReference r:id="rId4" w:type="default"/>
      <w:pgSz w:w="11906" w:h="16838"/>
      <w:pgMar w:top="1418" w:right="1701" w:bottom="1134" w:left="1701" w:header="851" w:footer="737" w:gutter="284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  <w:rPr>
        <w:rFonts w:hint="default"/>
      </w:rPr>
    </w:pPr>
    <w:r>
      <w:rPr>
        <w:rFonts w:hint="default"/>
      </w:rPr>
      <w:pict>
        <v:shape id="文本框 3506" o:spid="_x0000_s2049" o:spt="202" type="#_x0000_t202" style="position:absolute;left:0pt;margin-left:191.15pt;margin-top:-25.2pt;height:55.6pt;width:9.05pt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2"/>
                  <w:jc w:val="center"/>
                  <w:rPr>
                    <w:rFonts w:hint="default"/>
                  </w:rPr>
                </w:pPr>
              </w:p>
              <w:p>
                <w:pPr>
                  <w:pStyle w:val="12"/>
                  <w:jc w:val="center"/>
                  <w:rPr>
                    <w:rFonts w:hint="default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hint="default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wordWrap w:val="0"/>
      <w:jc w:val="right"/>
      <w:rPr>
        <w:rFonts w:hint="default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>福建广电网络集团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D79B5"/>
    <w:multiLevelType w:val="multilevel"/>
    <w:tmpl w:val="4DCD79B5"/>
    <w:lvl w:ilvl="0" w:tentative="0">
      <w:start w:val="1"/>
      <w:numFmt w:val="japaneseCounting"/>
      <w:lvlText w:val="第%1节"/>
      <w:lvlJc w:val="left"/>
      <w:pPr>
        <w:tabs>
          <w:tab w:val="left" w:pos="975"/>
        </w:tabs>
        <w:ind w:left="975" w:hanging="975"/>
      </w:pPr>
      <w:rPr>
        <w:rFonts w:hint="eastAsia"/>
        <w:lang w:val="en-US"/>
      </w:rPr>
    </w:lvl>
    <w:lvl w:ilvl="1" w:tentative="0">
      <w:start w:val="1"/>
      <w:numFmt w:val="japaneseCounting"/>
      <w:lvlText w:val="第%2节"/>
      <w:lvlJc w:val="left"/>
      <w:pPr>
        <w:tabs>
          <w:tab w:val="left" w:pos="1380"/>
        </w:tabs>
        <w:ind w:left="1380" w:hanging="9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13409CC"/>
    <w:multiLevelType w:val="multilevel"/>
    <w:tmpl w:val="513409CC"/>
    <w:lvl w:ilvl="0" w:tentative="0">
      <w:start w:val="1"/>
      <w:numFmt w:val="japaneseCounting"/>
      <w:lvlText w:val="第%1节"/>
      <w:lvlJc w:val="left"/>
      <w:pPr>
        <w:tabs>
          <w:tab w:val="left" w:pos="2401"/>
        </w:tabs>
        <w:ind w:left="2401" w:hanging="1125"/>
      </w:pPr>
      <w:rPr>
        <w:rFonts w:hint="eastAsia"/>
      </w:rPr>
    </w:lvl>
    <w:lvl w:ilvl="1" w:tentative="0">
      <w:start w:val="1"/>
      <w:numFmt w:val="japaneseCounting"/>
      <w:lvlText w:val="第%2章"/>
      <w:lvlJc w:val="left"/>
      <w:pPr>
        <w:tabs>
          <w:tab w:val="left" w:pos="1530"/>
        </w:tabs>
        <w:ind w:left="1530" w:hanging="111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D636B"/>
    <w:rsid w:val="00000350"/>
    <w:rsid w:val="00006C53"/>
    <w:rsid w:val="00006FC2"/>
    <w:rsid w:val="00010D10"/>
    <w:rsid w:val="00011A0E"/>
    <w:rsid w:val="00013268"/>
    <w:rsid w:val="00020400"/>
    <w:rsid w:val="00025394"/>
    <w:rsid w:val="0002632E"/>
    <w:rsid w:val="00032238"/>
    <w:rsid w:val="00035239"/>
    <w:rsid w:val="00037960"/>
    <w:rsid w:val="00040745"/>
    <w:rsid w:val="00041777"/>
    <w:rsid w:val="00043832"/>
    <w:rsid w:val="0004498A"/>
    <w:rsid w:val="0005293F"/>
    <w:rsid w:val="000533B8"/>
    <w:rsid w:val="00054B55"/>
    <w:rsid w:val="00055386"/>
    <w:rsid w:val="000627CC"/>
    <w:rsid w:val="00065033"/>
    <w:rsid w:val="000776BB"/>
    <w:rsid w:val="00083939"/>
    <w:rsid w:val="00083FF5"/>
    <w:rsid w:val="00086448"/>
    <w:rsid w:val="00090C62"/>
    <w:rsid w:val="00095588"/>
    <w:rsid w:val="00096B20"/>
    <w:rsid w:val="000A0779"/>
    <w:rsid w:val="000A61C5"/>
    <w:rsid w:val="000B149D"/>
    <w:rsid w:val="000B6B90"/>
    <w:rsid w:val="000B7E67"/>
    <w:rsid w:val="000C187D"/>
    <w:rsid w:val="000C707F"/>
    <w:rsid w:val="000D7770"/>
    <w:rsid w:val="000D7BC3"/>
    <w:rsid w:val="000E5283"/>
    <w:rsid w:val="000E5E9D"/>
    <w:rsid w:val="000E7F42"/>
    <w:rsid w:val="00101151"/>
    <w:rsid w:val="00101181"/>
    <w:rsid w:val="001071F2"/>
    <w:rsid w:val="001107CE"/>
    <w:rsid w:val="00122772"/>
    <w:rsid w:val="001301F2"/>
    <w:rsid w:val="0013266F"/>
    <w:rsid w:val="00135F40"/>
    <w:rsid w:val="0014767C"/>
    <w:rsid w:val="00147E52"/>
    <w:rsid w:val="00152DA5"/>
    <w:rsid w:val="001557EF"/>
    <w:rsid w:val="00167999"/>
    <w:rsid w:val="00167B6F"/>
    <w:rsid w:val="00172E2D"/>
    <w:rsid w:val="00174663"/>
    <w:rsid w:val="001811B5"/>
    <w:rsid w:val="00181CD6"/>
    <w:rsid w:val="00182443"/>
    <w:rsid w:val="001824FC"/>
    <w:rsid w:val="001850C2"/>
    <w:rsid w:val="001874DA"/>
    <w:rsid w:val="00192270"/>
    <w:rsid w:val="001946C2"/>
    <w:rsid w:val="001951CF"/>
    <w:rsid w:val="001957C7"/>
    <w:rsid w:val="00196A71"/>
    <w:rsid w:val="001A2982"/>
    <w:rsid w:val="001A5254"/>
    <w:rsid w:val="001B3353"/>
    <w:rsid w:val="001B61FA"/>
    <w:rsid w:val="001B6532"/>
    <w:rsid w:val="001C0296"/>
    <w:rsid w:val="001C3125"/>
    <w:rsid w:val="001C518E"/>
    <w:rsid w:val="001C5DBE"/>
    <w:rsid w:val="001C6693"/>
    <w:rsid w:val="001D0AC8"/>
    <w:rsid w:val="001D21A3"/>
    <w:rsid w:val="001D5B4E"/>
    <w:rsid w:val="001D5C3E"/>
    <w:rsid w:val="001D6E21"/>
    <w:rsid w:val="001D7DCC"/>
    <w:rsid w:val="001E07C8"/>
    <w:rsid w:val="001E2E97"/>
    <w:rsid w:val="001E35EF"/>
    <w:rsid w:val="001E3AB7"/>
    <w:rsid w:val="001E5BB6"/>
    <w:rsid w:val="001E5D4C"/>
    <w:rsid w:val="001E5E08"/>
    <w:rsid w:val="001F0283"/>
    <w:rsid w:val="001F1727"/>
    <w:rsid w:val="001F2811"/>
    <w:rsid w:val="001F3A9D"/>
    <w:rsid w:val="001F3C71"/>
    <w:rsid w:val="001F6042"/>
    <w:rsid w:val="00203936"/>
    <w:rsid w:val="00207C53"/>
    <w:rsid w:val="002127CB"/>
    <w:rsid w:val="00215584"/>
    <w:rsid w:val="002175B1"/>
    <w:rsid w:val="00225082"/>
    <w:rsid w:val="002308A4"/>
    <w:rsid w:val="00231133"/>
    <w:rsid w:val="00232777"/>
    <w:rsid w:val="002340FE"/>
    <w:rsid w:val="00234C75"/>
    <w:rsid w:val="002465C4"/>
    <w:rsid w:val="00253DB2"/>
    <w:rsid w:val="00255328"/>
    <w:rsid w:val="00255450"/>
    <w:rsid w:val="002563B3"/>
    <w:rsid w:val="00263E25"/>
    <w:rsid w:val="00270B1A"/>
    <w:rsid w:val="0027451F"/>
    <w:rsid w:val="0028226B"/>
    <w:rsid w:val="002859FE"/>
    <w:rsid w:val="00287278"/>
    <w:rsid w:val="00295B88"/>
    <w:rsid w:val="002977EF"/>
    <w:rsid w:val="00297E17"/>
    <w:rsid w:val="002A2F0E"/>
    <w:rsid w:val="002A38A9"/>
    <w:rsid w:val="002B0073"/>
    <w:rsid w:val="002B04AE"/>
    <w:rsid w:val="002B0608"/>
    <w:rsid w:val="002B1AAF"/>
    <w:rsid w:val="002B271E"/>
    <w:rsid w:val="002B4CA4"/>
    <w:rsid w:val="002B54D3"/>
    <w:rsid w:val="002C223A"/>
    <w:rsid w:val="002C638F"/>
    <w:rsid w:val="002C6C29"/>
    <w:rsid w:val="002D6083"/>
    <w:rsid w:val="002E2120"/>
    <w:rsid w:val="002E36E0"/>
    <w:rsid w:val="002E3B55"/>
    <w:rsid w:val="002E5ADD"/>
    <w:rsid w:val="002E6232"/>
    <w:rsid w:val="00300129"/>
    <w:rsid w:val="003011B9"/>
    <w:rsid w:val="00301C7E"/>
    <w:rsid w:val="00303752"/>
    <w:rsid w:val="003106E6"/>
    <w:rsid w:val="00311D53"/>
    <w:rsid w:val="003159F6"/>
    <w:rsid w:val="00320584"/>
    <w:rsid w:val="00326308"/>
    <w:rsid w:val="00327361"/>
    <w:rsid w:val="0034045B"/>
    <w:rsid w:val="00342843"/>
    <w:rsid w:val="003478E9"/>
    <w:rsid w:val="00351D6A"/>
    <w:rsid w:val="00352029"/>
    <w:rsid w:val="003560A8"/>
    <w:rsid w:val="003637CF"/>
    <w:rsid w:val="0036577C"/>
    <w:rsid w:val="00365AB8"/>
    <w:rsid w:val="00370874"/>
    <w:rsid w:val="003768A7"/>
    <w:rsid w:val="00377355"/>
    <w:rsid w:val="00382E00"/>
    <w:rsid w:val="0038410B"/>
    <w:rsid w:val="00386BC2"/>
    <w:rsid w:val="0038721A"/>
    <w:rsid w:val="003902EB"/>
    <w:rsid w:val="003904BA"/>
    <w:rsid w:val="0039174A"/>
    <w:rsid w:val="003923DC"/>
    <w:rsid w:val="00396E4C"/>
    <w:rsid w:val="003A3C9F"/>
    <w:rsid w:val="003A7858"/>
    <w:rsid w:val="003A7F9D"/>
    <w:rsid w:val="003B7A7E"/>
    <w:rsid w:val="003C282B"/>
    <w:rsid w:val="003C316E"/>
    <w:rsid w:val="003C39DA"/>
    <w:rsid w:val="003C4994"/>
    <w:rsid w:val="003C6D85"/>
    <w:rsid w:val="003D2847"/>
    <w:rsid w:val="003D47F9"/>
    <w:rsid w:val="003D6BE5"/>
    <w:rsid w:val="003D79D4"/>
    <w:rsid w:val="003E0380"/>
    <w:rsid w:val="003E3844"/>
    <w:rsid w:val="003E7AC4"/>
    <w:rsid w:val="003F4539"/>
    <w:rsid w:val="0040025A"/>
    <w:rsid w:val="00404471"/>
    <w:rsid w:val="004053D4"/>
    <w:rsid w:val="0040700D"/>
    <w:rsid w:val="00415E2F"/>
    <w:rsid w:val="00434152"/>
    <w:rsid w:val="004440A4"/>
    <w:rsid w:val="004463AB"/>
    <w:rsid w:val="00447C11"/>
    <w:rsid w:val="004526C7"/>
    <w:rsid w:val="00456723"/>
    <w:rsid w:val="0046030F"/>
    <w:rsid w:val="004652E2"/>
    <w:rsid w:val="0046746D"/>
    <w:rsid w:val="0047597C"/>
    <w:rsid w:val="00477482"/>
    <w:rsid w:val="00482EB7"/>
    <w:rsid w:val="00491408"/>
    <w:rsid w:val="0049298F"/>
    <w:rsid w:val="00497C9B"/>
    <w:rsid w:val="004A1BAF"/>
    <w:rsid w:val="004A3852"/>
    <w:rsid w:val="004B2690"/>
    <w:rsid w:val="004B3FEA"/>
    <w:rsid w:val="004B7036"/>
    <w:rsid w:val="004C1713"/>
    <w:rsid w:val="004C2026"/>
    <w:rsid w:val="004C2204"/>
    <w:rsid w:val="004C2415"/>
    <w:rsid w:val="004C2497"/>
    <w:rsid w:val="004C4CC1"/>
    <w:rsid w:val="004C6B6B"/>
    <w:rsid w:val="004D1A6E"/>
    <w:rsid w:val="004D3EB1"/>
    <w:rsid w:val="004E144E"/>
    <w:rsid w:val="004E4635"/>
    <w:rsid w:val="004E5327"/>
    <w:rsid w:val="004E56EE"/>
    <w:rsid w:val="004F14C4"/>
    <w:rsid w:val="004F236F"/>
    <w:rsid w:val="004F4D9C"/>
    <w:rsid w:val="004F5D56"/>
    <w:rsid w:val="005011DA"/>
    <w:rsid w:val="00505BFF"/>
    <w:rsid w:val="00506746"/>
    <w:rsid w:val="00507784"/>
    <w:rsid w:val="00511004"/>
    <w:rsid w:val="00516BD0"/>
    <w:rsid w:val="00524532"/>
    <w:rsid w:val="00540AE3"/>
    <w:rsid w:val="00542650"/>
    <w:rsid w:val="005468F7"/>
    <w:rsid w:val="005529F2"/>
    <w:rsid w:val="00554ECC"/>
    <w:rsid w:val="0056576C"/>
    <w:rsid w:val="00566C0E"/>
    <w:rsid w:val="0057016E"/>
    <w:rsid w:val="00571B9B"/>
    <w:rsid w:val="005735F5"/>
    <w:rsid w:val="00584477"/>
    <w:rsid w:val="00584E48"/>
    <w:rsid w:val="005948BB"/>
    <w:rsid w:val="005A0EE4"/>
    <w:rsid w:val="005A380A"/>
    <w:rsid w:val="005B2A92"/>
    <w:rsid w:val="005B4D38"/>
    <w:rsid w:val="005C5769"/>
    <w:rsid w:val="005C59B4"/>
    <w:rsid w:val="005D4C88"/>
    <w:rsid w:val="005D7A7F"/>
    <w:rsid w:val="005E0781"/>
    <w:rsid w:val="005E542F"/>
    <w:rsid w:val="005E7272"/>
    <w:rsid w:val="005F2143"/>
    <w:rsid w:val="005F32CC"/>
    <w:rsid w:val="005F4836"/>
    <w:rsid w:val="005F728C"/>
    <w:rsid w:val="00607BCD"/>
    <w:rsid w:val="006106FE"/>
    <w:rsid w:val="00613470"/>
    <w:rsid w:val="00614D03"/>
    <w:rsid w:val="00623101"/>
    <w:rsid w:val="00623DFD"/>
    <w:rsid w:val="006251AB"/>
    <w:rsid w:val="006258F2"/>
    <w:rsid w:val="00627722"/>
    <w:rsid w:val="0064299D"/>
    <w:rsid w:val="00643524"/>
    <w:rsid w:val="00643808"/>
    <w:rsid w:val="00645DAE"/>
    <w:rsid w:val="00652E02"/>
    <w:rsid w:val="00660FA4"/>
    <w:rsid w:val="006622D7"/>
    <w:rsid w:val="006706EC"/>
    <w:rsid w:val="00674F80"/>
    <w:rsid w:val="0067638C"/>
    <w:rsid w:val="00680842"/>
    <w:rsid w:val="00691EA5"/>
    <w:rsid w:val="006927D9"/>
    <w:rsid w:val="006A0F05"/>
    <w:rsid w:val="006A23E9"/>
    <w:rsid w:val="006A348D"/>
    <w:rsid w:val="006A479F"/>
    <w:rsid w:val="006A738F"/>
    <w:rsid w:val="006B0002"/>
    <w:rsid w:val="006B087B"/>
    <w:rsid w:val="006B6FC2"/>
    <w:rsid w:val="006C0215"/>
    <w:rsid w:val="006C0666"/>
    <w:rsid w:val="006C157E"/>
    <w:rsid w:val="006C598D"/>
    <w:rsid w:val="006C758C"/>
    <w:rsid w:val="006D00FC"/>
    <w:rsid w:val="006D1788"/>
    <w:rsid w:val="006D6CA4"/>
    <w:rsid w:val="006E1394"/>
    <w:rsid w:val="006F13E7"/>
    <w:rsid w:val="006F1C44"/>
    <w:rsid w:val="006F5910"/>
    <w:rsid w:val="006F6A96"/>
    <w:rsid w:val="006F708D"/>
    <w:rsid w:val="006F7C5B"/>
    <w:rsid w:val="007005A0"/>
    <w:rsid w:val="007154B3"/>
    <w:rsid w:val="007165A5"/>
    <w:rsid w:val="00727C92"/>
    <w:rsid w:val="00731916"/>
    <w:rsid w:val="00731B65"/>
    <w:rsid w:val="00731F66"/>
    <w:rsid w:val="00734041"/>
    <w:rsid w:val="00735127"/>
    <w:rsid w:val="007361DE"/>
    <w:rsid w:val="00737881"/>
    <w:rsid w:val="007422F5"/>
    <w:rsid w:val="00744FDD"/>
    <w:rsid w:val="00750F3A"/>
    <w:rsid w:val="0075144B"/>
    <w:rsid w:val="00752B84"/>
    <w:rsid w:val="00754121"/>
    <w:rsid w:val="00754F1B"/>
    <w:rsid w:val="007604A3"/>
    <w:rsid w:val="007706D4"/>
    <w:rsid w:val="00772D20"/>
    <w:rsid w:val="00775F16"/>
    <w:rsid w:val="007807CD"/>
    <w:rsid w:val="00785B6B"/>
    <w:rsid w:val="007926DB"/>
    <w:rsid w:val="007935D8"/>
    <w:rsid w:val="00794278"/>
    <w:rsid w:val="0079514F"/>
    <w:rsid w:val="007A0064"/>
    <w:rsid w:val="007C0ABA"/>
    <w:rsid w:val="007C2F09"/>
    <w:rsid w:val="007C5496"/>
    <w:rsid w:val="007D1831"/>
    <w:rsid w:val="007D3D5A"/>
    <w:rsid w:val="007D4E90"/>
    <w:rsid w:val="007E3766"/>
    <w:rsid w:val="007E74DD"/>
    <w:rsid w:val="007E7557"/>
    <w:rsid w:val="007F2A53"/>
    <w:rsid w:val="007F3F5A"/>
    <w:rsid w:val="007F5F5E"/>
    <w:rsid w:val="00800092"/>
    <w:rsid w:val="00805780"/>
    <w:rsid w:val="00810899"/>
    <w:rsid w:val="0081226B"/>
    <w:rsid w:val="00816FF1"/>
    <w:rsid w:val="00821F86"/>
    <w:rsid w:val="008230D2"/>
    <w:rsid w:val="008344A5"/>
    <w:rsid w:val="00843814"/>
    <w:rsid w:val="00844EA9"/>
    <w:rsid w:val="0084586A"/>
    <w:rsid w:val="0084610C"/>
    <w:rsid w:val="00855525"/>
    <w:rsid w:val="00860007"/>
    <w:rsid w:val="00860781"/>
    <w:rsid w:val="008703AC"/>
    <w:rsid w:val="00873B64"/>
    <w:rsid w:val="00876411"/>
    <w:rsid w:val="00881E7E"/>
    <w:rsid w:val="00882058"/>
    <w:rsid w:val="008918F6"/>
    <w:rsid w:val="00894715"/>
    <w:rsid w:val="0089682B"/>
    <w:rsid w:val="00896C40"/>
    <w:rsid w:val="008A3A4D"/>
    <w:rsid w:val="008A4407"/>
    <w:rsid w:val="008A5D7A"/>
    <w:rsid w:val="008A6044"/>
    <w:rsid w:val="008B22B8"/>
    <w:rsid w:val="008B22D6"/>
    <w:rsid w:val="008B22FE"/>
    <w:rsid w:val="008B2DF0"/>
    <w:rsid w:val="008B4C16"/>
    <w:rsid w:val="008C11EC"/>
    <w:rsid w:val="008C2D74"/>
    <w:rsid w:val="008C360F"/>
    <w:rsid w:val="008D6ED6"/>
    <w:rsid w:val="008D70EF"/>
    <w:rsid w:val="008F0267"/>
    <w:rsid w:val="008F21FD"/>
    <w:rsid w:val="008F5BC9"/>
    <w:rsid w:val="0090212F"/>
    <w:rsid w:val="009043A5"/>
    <w:rsid w:val="00921658"/>
    <w:rsid w:val="00922E9A"/>
    <w:rsid w:val="00925291"/>
    <w:rsid w:val="00933B52"/>
    <w:rsid w:val="00935B3F"/>
    <w:rsid w:val="00943078"/>
    <w:rsid w:val="00951517"/>
    <w:rsid w:val="0097052D"/>
    <w:rsid w:val="00971594"/>
    <w:rsid w:val="009726D0"/>
    <w:rsid w:val="0097354E"/>
    <w:rsid w:val="009847E1"/>
    <w:rsid w:val="0098640E"/>
    <w:rsid w:val="0098697E"/>
    <w:rsid w:val="009872F2"/>
    <w:rsid w:val="00992B20"/>
    <w:rsid w:val="00993287"/>
    <w:rsid w:val="009A3430"/>
    <w:rsid w:val="009A69C8"/>
    <w:rsid w:val="009B0F03"/>
    <w:rsid w:val="009B4579"/>
    <w:rsid w:val="009C5767"/>
    <w:rsid w:val="009D636B"/>
    <w:rsid w:val="009E085E"/>
    <w:rsid w:val="009E0B61"/>
    <w:rsid w:val="009E2DCD"/>
    <w:rsid w:val="009E7B5D"/>
    <w:rsid w:val="009F1A0E"/>
    <w:rsid w:val="009F4E61"/>
    <w:rsid w:val="00A01AEF"/>
    <w:rsid w:val="00A037BC"/>
    <w:rsid w:val="00A03BFA"/>
    <w:rsid w:val="00A23277"/>
    <w:rsid w:val="00A2652C"/>
    <w:rsid w:val="00A308BC"/>
    <w:rsid w:val="00A30BC9"/>
    <w:rsid w:val="00A34D88"/>
    <w:rsid w:val="00A41872"/>
    <w:rsid w:val="00A41E98"/>
    <w:rsid w:val="00A431BA"/>
    <w:rsid w:val="00A45087"/>
    <w:rsid w:val="00A45229"/>
    <w:rsid w:val="00A46539"/>
    <w:rsid w:val="00A51B08"/>
    <w:rsid w:val="00A52F10"/>
    <w:rsid w:val="00A61122"/>
    <w:rsid w:val="00A6392C"/>
    <w:rsid w:val="00A64374"/>
    <w:rsid w:val="00A64B04"/>
    <w:rsid w:val="00A66EB0"/>
    <w:rsid w:val="00A7147D"/>
    <w:rsid w:val="00A77DDD"/>
    <w:rsid w:val="00A80226"/>
    <w:rsid w:val="00A90C24"/>
    <w:rsid w:val="00A96AA9"/>
    <w:rsid w:val="00AA3787"/>
    <w:rsid w:val="00AB1A65"/>
    <w:rsid w:val="00AB1C33"/>
    <w:rsid w:val="00AB6D85"/>
    <w:rsid w:val="00AC0FBF"/>
    <w:rsid w:val="00AC1325"/>
    <w:rsid w:val="00AC13EA"/>
    <w:rsid w:val="00AC61FE"/>
    <w:rsid w:val="00AD221D"/>
    <w:rsid w:val="00AE10ED"/>
    <w:rsid w:val="00AE3C54"/>
    <w:rsid w:val="00AF26C8"/>
    <w:rsid w:val="00AF2980"/>
    <w:rsid w:val="00AF3C83"/>
    <w:rsid w:val="00B001CD"/>
    <w:rsid w:val="00B01046"/>
    <w:rsid w:val="00B02AD4"/>
    <w:rsid w:val="00B04123"/>
    <w:rsid w:val="00B077EA"/>
    <w:rsid w:val="00B128DA"/>
    <w:rsid w:val="00B149E0"/>
    <w:rsid w:val="00B15E77"/>
    <w:rsid w:val="00B15FAD"/>
    <w:rsid w:val="00B16896"/>
    <w:rsid w:val="00B21BBB"/>
    <w:rsid w:val="00B22673"/>
    <w:rsid w:val="00B250F0"/>
    <w:rsid w:val="00B32372"/>
    <w:rsid w:val="00B337BC"/>
    <w:rsid w:val="00B3653C"/>
    <w:rsid w:val="00B36788"/>
    <w:rsid w:val="00B4504D"/>
    <w:rsid w:val="00B45509"/>
    <w:rsid w:val="00B4660D"/>
    <w:rsid w:val="00B50D9A"/>
    <w:rsid w:val="00B50ECD"/>
    <w:rsid w:val="00B54F9E"/>
    <w:rsid w:val="00B61BD6"/>
    <w:rsid w:val="00B6292A"/>
    <w:rsid w:val="00B62D65"/>
    <w:rsid w:val="00B66642"/>
    <w:rsid w:val="00B7180B"/>
    <w:rsid w:val="00B72232"/>
    <w:rsid w:val="00B73CAD"/>
    <w:rsid w:val="00B75519"/>
    <w:rsid w:val="00B762FC"/>
    <w:rsid w:val="00B84CA7"/>
    <w:rsid w:val="00B90F0B"/>
    <w:rsid w:val="00B97F35"/>
    <w:rsid w:val="00BA0453"/>
    <w:rsid w:val="00BA18CD"/>
    <w:rsid w:val="00BA702C"/>
    <w:rsid w:val="00BD0ABA"/>
    <w:rsid w:val="00BE3108"/>
    <w:rsid w:val="00BE4824"/>
    <w:rsid w:val="00BF0B50"/>
    <w:rsid w:val="00BF0E86"/>
    <w:rsid w:val="00BF2950"/>
    <w:rsid w:val="00BF3880"/>
    <w:rsid w:val="00BF4DF9"/>
    <w:rsid w:val="00C0697C"/>
    <w:rsid w:val="00C10D2C"/>
    <w:rsid w:val="00C11AEF"/>
    <w:rsid w:val="00C152B9"/>
    <w:rsid w:val="00C21151"/>
    <w:rsid w:val="00C27CF7"/>
    <w:rsid w:val="00C33D6E"/>
    <w:rsid w:val="00C3424D"/>
    <w:rsid w:val="00C363B8"/>
    <w:rsid w:val="00C42CBE"/>
    <w:rsid w:val="00C47C88"/>
    <w:rsid w:val="00C531D7"/>
    <w:rsid w:val="00C621BB"/>
    <w:rsid w:val="00C708F3"/>
    <w:rsid w:val="00C72233"/>
    <w:rsid w:val="00C76230"/>
    <w:rsid w:val="00C820D7"/>
    <w:rsid w:val="00C94038"/>
    <w:rsid w:val="00C94F17"/>
    <w:rsid w:val="00CA0C57"/>
    <w:rsid w:val="00CA22B2"/>
    <w:rsid w:val="00CA462E"/>
    <w:rsid w:val="00CA611D"/>
    <w:rsid w:val="00CA71F3"/>
    <w:rsid w:val="00CB15BC"/>
    <w:rsid w:val="00CB2B42"/>
    <w:rsid w:val="00CB5A14"/>
    <w:rsid w:val="00CC4032"/>
    <w:rsid w:val="00CD7923"/>
    <w:rsid w:val="00CD798C"/>
    <w:rsid w:val="00CE0792"/>
    <w:rsid w:val="00CE258B"/>
    <w:rsid w:val="00CF1119"/>
    <w:rsid w:val="00CF171E"/>
    <w:rsid w:val="00CF6161"/>
    <w:rsid w:val="00CF61D8"/>
    <w:rsid w:val="00D00A22"/>
    <w:rsid w:val="00D060FD"/>
    <w:rsid w:val="00D10765"/>
    <w:rsid w:val="00D112EE"/>
    <w:rsid w:val="00D11FD7"/>
    <w:rsid w:val="00D14D8D"/>
    <w:rsid w:val="00D20B41"/>
    <w:rsid w:val="00D25FBB"/>
    <w:rsid w:val="00D26587"/>
    <w:rsid w:val="00D4081E"/>
    <w:rsid w:val="00D429C0"/>
    <w:rsid w:val="00D44E35"/>
    <w:rsid w:val="00D51278"/>
    <w:rsid w:val="00D52660"/>
    <w:rsid w:val="00D6214A"/>
    <w:rsid w:val="00D6767B"/>
    <w:rsid w:val="00D70542"/>
    <w:rsid w:val="00D72DFE"/>
    <w:rsid w:val="00D838CF"/>
    <w:rsid w:val="00D91755"/>
    <w:rsid w:val="00D930EF"/>
    <w:rsid w:val="00D940D2"/>
    <w:rsid w:val="00DA1986"/>
    <w:rsid w:val="00DA2F3D"/>
    <w:rsid w:val="00DA482F"/>
    <w:rsid w:val="00DA4EB5"/>
    <w:rsid w:val="00DB0D00"/>
    <w:rsid w:val="00DB2735"/>
    <w:rsid w:val="00DB3539"/>
    <w:rsid w:val="00DB403B"/>
    <w:rsid w:val="00DB7296"/>
    <w:rsid w:val="00DC08D7"/>
    <w:rsid w:val="00DC200E"/>
    <w:rsid w:val="00DC7ACB"/>
    <w:rsid w:val="00DD1CDF"/>
    <w:rsid w:val="00DD4459"/>
    <w:rsid w:val="00DD4E24"/>
    <w:rsid w:val="00DD53B2"/>
    <w:rsid w:val="00DD5B14"/>
    <w:rsid w:val="00DD7BCD"/>
    <w:rsid w:val="00DE1628"/>
    <w:rsid w:val="00DE186F"/>
    <w:rsid w:val="00DF7E57"/>
    <w:rsid w:val="00E01B77"/>
    <w:rsid w:val="00E05D63"/>
    <w:rsid w:val="00E12DF5"/>
    <w:rsid w:val="00E14F2A"/>
    <w:rsid w:val="00E17DA7"/>
    <w:rsid w:val="00E2054D"/>
    <w:rsid w:val="00E21700"/>
    <w:rsid w:val="00E319C5"/>
    <w:rsid w:val="00E33B03"/>
    <w:rsid w:val="00E3443E"/>
    <w:rsid w:val="00E34E08"/>
    <w:rsid w:val="00E3535C"/>
    <w:rsid w:val="00E36245"/>
    <w:rsid w:val="00E36FC5"/>
    <w:rsid w:val="00E500A5"/>
    <w:rsid w:val="00E54014"/>
    <w:rsid w:val="00E654BF"/>
    <w:rsid w:val="00E67330"/>
    <w:rsid w:val="00E73E23"/>
    <w:rsid w:val="00E748AE"/>
    <w:rsid w:val="00E75A2E"/>
    <w:rsid w:val="00E813CA"/>
    <w:rsid w:val="00E82495"/>
    <w:rsid w:val="00E95A51"/>
    <w:rsid w:val="00EA284F"/>
    <w:rsid w:val="00EB2640"/>
    <w:rsid w:val="00EB7161"/>
    <w:rsid w:val="00EC2C7A"/>
    <w:rsid w:val="00EC31EB"/>
    <w:rsid w:val="00EC4546"/>
    <w:rsid w:val="00EC687D"/>
    <w:rsid w:val="00EC7FA3"/>
    <w:rsid w:val="00ED2418"/>
    <w:rsid w:val="00ED3863"/>
    <w:rsid w:val="00ED5B59"/>
    <w:rsid w:val="00EE17B5"/>
    <w:rsid w:val="00EE5171"/>
    <w:rsid w:val="00EF170C"/>
    <w:rsid w:val="00EF5C16"/>
    <w:rsid w:val="00F0161D"/>
    <w:rsid w:val="00F0176F"/>
    <w:rsid w:val="00F02EB1"/>
    <w:rsid w:val="00F04E0F"/>
    <w:rsid w:val="00F111BE"/>
    <w:rsid w:val="00F12502"/>
    <w:rsid w:val="00F1264F"/>
    <w:rsid w:val="00F12C7C"/>
    <w:rsid w:val="00F1642D"/>
    <w:rsid w:val="00F176B5"/>
    <w:rsid w:val="00F20E9F"/>
    <w:rsid w:val="00F21B87"/>
    <w:rsid w:val="00F25E89"/>
    <w:rsid w:val="00F31222"/>
    <w:rsid w:val="00F325A3"/>
    <w:rsid w:val="00F3503A"/>
    <w:rsid w:val="00F366D8"/>
    <w:rsid w:val="00F366F6"/>
    <w:rsid w:val="00F377BB"/>
    <w:rsid w:val="00F42EB0"/>
    <w:rsid w:val="00F44BF2"/>
    <w:rsid w:val="00F44D4C"/>
    <w:rsid w:val="00F478D2"/>
    <w:rsid w:val="00F47A25"/>
    <w:rsid w:val="00F5470F"/>
    <w:rsid w:val="00F56A26"/>
    <w:rsid w:val="00F56E2D"/>
    <w:rsid w:val="00F61E81"/>
    <w:rsid w:val="00F66D1A"/>
    <w:rsid w:val="00F71885"/>
    <w:rsid w:val="00F71A52"/>
    <w:rsid w:val="00F729A7"/>
    <w:rsid w:val="00F8223C"/>
    <w:rsid w:val="00F82ED3"/>
    <w:rsid w:val="00F84390"/>
    <w:rsid w:val="00F908C2"/>
    <w:rsid w:val="00F964B9"/>
    <w:rsid w:val="00F97A56"/>
    <w:rsid w:val="00FA48B6"/>
    <w:rsid w:val="00FA4E27"/>
    <w:rsid w:val="00FA6D8A"/>
    <w:rsid w:val="00FB2323"/>
    <w:rsid w:val="00FB3547"/>
    <w:rsid w:val="00FB7F69"/>
    <w:rsid w:val="00FC0F96"/>
    <w:rsid w:val="00FC2591"/>
    <w:rsid w:val="00FC2BB3"/>
    <w:rsid w:val="00FC4F36"/>
    <w:rsid w:val="00FC5D63"/>
    <w:rsid w:val="00FC6DE1"/>
    <w:rsid w:val="00FC6F35"/>
    <w:rsid w:val="00FD0507"/>
    <w:rsid w:val="00FD505D"/>
    <w:rsid w:val="00FD58A5"/>
    <w:rsid w:val="00FD7F05"/>
    <w:rsid w:val="00FE04E4"/>
    <w:rsid w:val="00FE0DEE"/>
    <w:rsid w:val="00FE6175"/>
    <w:rsid w:val="00FF491D"/>
    <w:rsid w:val="00FF66C1"/>
    <w:rsid w:val="00FF70B6"/>
    <w:rsid w:val="00FF7D5A"/>
    <w:rsid w:val="072C6515"/>
    <w:rsid w:val="0BDC6B84"/>
    <w:rsid w:val="2171636C"/>
    <w:rsid w:val="41D026B2"/>
    <w:rsid w:val="528D14FE"/>
    <w:rsid w:val="560F1140"/>
    <w:rsid w:val="7E994D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name="Body Text"/>
    <w:lsdException w:unhideWhenUsed="0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name="Body Text Indent 2"/>
    <w:lsdException w:unhideWhenUsed="0"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4"/>
    <w:semiHidden/>
    <w:uiPriority w:val="0"/>
    <w:pPr>
      <w:spacing w:line="460" w:lineRule="exact"/>
      <w:jc w:val="center"/>
    </w:pPr>
    <w:rPr>
      <w:rFonts w:eastAsia="黑体"/>
      <w:b/>
      <w:bCs/>
      <w:sz w:val="72"/>
    </w:rPr>
  </w:style>
  <w:style w:type="paragraph" w:styleId="3">
    <w:name w:val="Body Text Indent"/>
    <w:basedOn w:val="1"/>
    <w:link w:val="55"/>
    <w:semiHidden/>
    <w:uiPriority w:val="0"/>
    <w:pPr>
      <w:spacing w:line="400" w:lineRule="exact"/>
      <w:ind w:firstLine="480" w:firstLineChars="200"/>
    </w:pPr>
    <w:rPr>
      <w:sz w:val="24"/>
    </w:rPr>
  </w:style>
  <w:style w:type="paragraph" w:styleId="4">
    <w:name w:val="Body Text Indent 2"/>
    <w:basedOn w:val="1"/>
    <w:link w:val="56"/>
    <w:semiHidden/>
    <w:uiPriority w:val="0"/>
    <w:pPr>
      <w:ind w:firstLine="360" w:firstLineChars="150"/>
    </w:pPr>
    <w:rPr>
      <w:sz w:val="24"/>
    </w:rPr>
  </w:style>
  <w:style w:type="paragraph" w:styleId="5">
    <w:name w:val="footer"/>
    <w:basedOn w:val="1"/>
    <w:link w:val="5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57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link w:val="58"/>
    <w:semiHidden/>
    <w:uiPriority w:val="0"/>
    <w:pPr>
      <w:ind w:left="-105" w:firstLine="463" w:firstLineChars="193"/>
    </w:pPr>
    <w:rPr>
      <w:rFonts w:ascii="宋体" w:hAnsi="宋体"/>
      <w:sz w:val="24"/>
    </w:rPr>
  </w:style>
  <w:style w:type="character" w:styleId="10">
    <w:name w:val="page number"/>
    <w:basedOn w:val="9"/>
    <w:semiHidden/>
    <w:qFormat/>
    <w:uiPriority w:val="0"/>
  </w:style>
  <w:style w:type="paragraph" w:customStyle="1" w:styleId="11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12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Cs w:val="21"/>
    </w:rPr>
  </w:style>
  <w:style w:type="paragraph" w:customStyle="1" w:styleId="13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14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15">
    <w:name w:val="xl24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16">
    <w:name w:val="xl25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17">
    <w:name w:val="xl2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8">
    <w:name w:val="xl2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19">
    <w:name w:val="xl28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20">
    <w:name w:val="xl29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21">
    <w:name w:val="xl30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22">
    <w:name w:val="xl31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23">
    <w:name w:val="xl32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24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25">
    <w:name w:val="xl3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26">
    <w:name w:val="xl35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27">
    <w:name w:val="xl3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paragraph" w:customStyle="1" w:styleId="28">
    <w:name w:val="xl37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29">
    <w:name w:val="xl38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30">
    <w:name w:val="xl3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31">
    <w:name w:val="xl40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kern w:val="0"/>
      <w:szCs w:val="21"/>
    </w:rPr>
  </w:style>
  <w:style w:type="paragraph" w:customStyle="1" w:styleId="32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33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Cs w:val="21"/>
    </w:rPr>
  </w:style>
  <w:style w:type="paragraph" w:customStyle="1" w:styleId="34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Cs w:val="21"/>
    </w:rPr>
  </w:style>
  <w:style w:type="paragraph" w:customStyle="1" w:styleId="35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 w:val="24"/>
    </w:rPr>
  </w:style>
  <w:style w:type="paragraph" w:customStyle="1" w:styleId="36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 w:val="18"/>
      <w:szCs w:val="18"/>
    </w:rPr>
  </w:style>
  <w:style w:type="paragraph" w:customStyle="1" w:styleId="37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paragraph" w:customStyle="1" w:styleId="38">
    <w:name w:val="xl47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39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40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 w:val="20"/>
      <w:szCs w:val="20"/>
    </w:rPr>
  </w:style>
  <w:style w:type="paragraph" w:customStyle="1" w:styleId="41">
    <w:name w:val="xl50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42">
    <w:name w:val="xl51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43">
    <w:name w:val="xl52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44">
    <w:name w:val="xl53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top"/>
    </w:pPr>
    <w:rPr>
      <w:kern w:val="0"/>
      <w:sz w:val="20"/>
      <w:szCs w:val="20"/>
    </w:rPr>
  </w:style>
  <w:style w:type="paragraph" w:customStyle="1" w:styleId="45">
    <w:name w:val="xl54"/>
    <w:basedOn w:val="1"/>
    <w:uiPriority w:val="0"/>
    <w:pPr>
      <w:widowControl/>
      <w:spacing w:before="100" w:beforeAutospacing="1" w:after="100" w:afterAutospacing="1"/>
      <w:textAlignment w:val="top"/>
    </w:pPr>
    <w:rPr>
      <w:rFonts w:ascii="宋体" w:hAnsi="宋体"/>
      <w:kern w:val="0"/>
      <w:szCs w:val="21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</w:style>
  <w:style w:type="character" w:customStyle="1" w:styleId="47">
    <w:name w:val="font21"/>
    <w:basedOn w:val="9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48">
    <w:name w:val="font01"/>
    <w:basedOn w:val="9"/>
    <w:uiPriority w:val="0"/>
    <w:rPr>
      <w:rFonts w:hint="eastAsia" w:ascii="宋体" w:hAnsi="宋体" w:eastAsia="宋体" w:cs="宋体"/>
      <w:color w:val="000000"/>
      <w:sz w:val="21"/>
      <w:szCs w:val="21"/>
      <w:u w:val="none"/>
      <w:vertAlign w:val="superscript"/>
    </w:rPr>
  </w:style>
  <w:style w:type="character" w:customStyle="1" w:styleId="49">
    <w:name w:val="font11"/>
    <w:basedOn w:val="9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0">
    <w:name w:val="font51"/>
    <w:basedOn w:val="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1">
    <w:name w:val="font41"/>
    <w:basedOn w:val="9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2">
    <w:name w:val="font31"/>
    <w:basedOn w:val="9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3">
    <w:name w:val="页脚 Char"/>
    <w:basedOn w:val="9"/>
    <w:link w:val="5"/>
    <w:uiPriority w:val="99"/>
    <w:rPr>
      <w:kern w:val="2"/>
      <w:sz w:val="18"/>
      <w:szCs w:val="18"/>
    </w:rPr>
  </w:style>
  <w:style w:type="character" w:customStyle="1" w:styleId="54">
    <w:name w:val="正文文本 Char"/>
    <w:basedOn w:val="9"/>
    <w:link w:val="2"/>
    <w:semiHidden/>
    <w:uiPriority w:val="0"/>
    <w:rPr>
      <w:rFonts w:eastAsia="黑体"/>
      <w:b/>
      <w:bCs/>
      <w:kern w:val="2"/>
      <w:sz w:val="72"/>
      <w:szCs w:val="24"/>
    </w:rPr>
  </w:style>
  <w:style w:type="character" w:customStyle="1" w:styleId="55">
    <w:name w:val="正文文本缩进 Char"/>
    <w:basedOn w:val="9"/>
    <w:link w:val="3"/>
    <w:semiHidden/>
    <w:uiPriority w:val="0"/>
    <w:rPr>
      <w:kern w:val="2"/>
      <w:sz w:val="24"/>
      <w:szCs w:val="24"/>
    </w:rPr>
  </w:style>
  <w:style w:type="character" w:customStyle="1" w:styleId="56">
    <w:name w:val="正文文本缩进 2 Char"/>
    <w:basedOn w:val="9"/>
    <w:link w:val="4"/>
    <w:semiHidden/>
    <w:uiPriority w:val="0"/>
    <w:rPr>
      <w:kern w:val="2"/>
      <w:sz w:val="24"/>
      <w:szCs w:val="24"/>
    </w:rPr>
  </w:style>
  <w:style w:type="character" w:customStyle="1" w:styleId="57">
    <w:name w:val="页眉 Char"/>
    <w:basedOn w:val="9"/>
    <w:link w:val="6"/>
    <w:semiHidden/>
    <w:uiPriority w:val="0"/>
    <w:rPr>
      <w:kern w:val="2"/>
      <w:sz w:val="18"/>
      <w:szCs w:val="18"/>
    </w:rPr>
  </w:style>
  <w:style w:type="character" w:customStyle="1" w:styleId="58">
    <w:name w:val="正文文本缩进 3 Char"/>
    <w:basedOn w:val="9"/>
    <w:link w:val="7"/>
    <w:semiHidden/>
    <w:uiPriority w:val="0"/>
    <w:rPr>
      <w:rFonts w:ascii="宋体" w:hAnsi="宋体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2941BA-80BB-4625-A1CE-3884C486D0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sgdw</Company>
  <Pages>8</Pages>
  <Words>437</Words>
  <Characters>2494</Characters>
  <Lines>20</Lines>
  <Paragraphs>5</Paragraphs>
  <TotalTime>11656</TotalTime>
  <ScaleCrop>false</ScaleCrop>
  <LinksUpToDate>false</LinksUpToDate>
  <CharactersWithSpaces>2926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2015-12-31T03:08:00Z</dcterms:created>
  <dc:creator>jsb</dc:creator>
  <cp:lastModifiedBy>文思</cp:lastModifiedBy>
  <cp:lastPrinted>2005-06-30T03:21:00Z</cp:lastPrinted>
  <dcterms:modified xsi:type="dcterms:W3CDTF">2021-05-26T02:08:38Z</dcterms:modified>
  <dc:title>第一章 总体设计要求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1954761F3B5B4800847EFE77C62AF6A4</vt:lpwstr>
  </property>
</Properties>
</file>