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Pr="003D4DA5">
        <w:rPr>
          <w:rFonts w:ascii="宋体" w:eastAsia="宋体" w:hAnsi="宋体" w:cs="宋体" w:hint="eastAsia"/>
          <w:bCs/>
          <w:kern w:val="0"/>
          <w:sz w:val="36"/>
          <w:szCs w:val="24"/>
          <w:u w:val="single"/>
        </w:rPr>
        <w:t>三元区第三实验小学弱电智能化设备采购及安装项目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WL20200731</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07</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3D4DA5" w:rsidRDefault="00D73ECF">
          <w:pPr>
            <w:pStyle w:val="10"/>
            <w:tabs>
              <w:tab w:val="right" w:leader="dot" w:pos="8296"/>
            </w:tabs>
            <w:rPr>
              <w:noProof/>
            </w:rPr>
          </w:pPr>
          <w:r w:rsidRPr="00D73ECF">
            <w:rPr>
              <w:rFonts w:ascii="宋体" w:eastAsia="宋体" w:hAnsi="宋体"/>
              <w:b/>
            </w:rPr>
            <w:fldChar w:fldCharType="begin"/>
          </w:r>
          <w:r w:rsidR="003D4DA5">
            <w:rPr>
              <w:rFonts w:ascii="宋体" w:eastAsia="宋体" w:hAnsi="宋体"/>
              <w:b/>
            </w:rPr>
            <w:instrText xml:space="preserve"> TOC \o "1-3" \h \z \u </w:instrText>
          </w:r>
          <w:r w:rsidRPr="00D73ECF">
            <w:rPr>
              <w:rFonts w:ascii="宋体" w:eastAsia="宋体" w:hAnsi="宋体"/>
              <w:b/>
            </w:rPr>
            <w:fldChar w:fldCharType="separate"/>
          </w:r>
          <w:hyperlink w:anchor="_Toc62654966" w:history="1">
            <w:r w:rsidR="003D4DA5" w:rsidRPr="00B575AF">
              <w:rPr>
                <w:rStyle w:val="af0"/>
                <w:rFonts w:hint="eastAsia"/>
                <w:noProof/>
              </w:rPr>
              <w:t>第一章询价邀请</w:t>
            </w:r>
            <w:r w:rsidR="003D4DA5" w:rsidRPr="00B575AF">
              <w:rPr>
                <w:rStyle w:val="af0"/>
                <w:noProof/>
              </w:rPr>
              <w:t>/</w:t>
            </w:r>
            <w:r w:rsidR="003D4DA5" w:rsidRPr="00B575AF">
              <w:rPr>
                <w:rStyle w:val="af0"/>
                <w:rFonts w:hint="eastAsia"/>
                <w:noProof/>
              </w:rPr>
              <w:t>询价邀请书</w:t>
            </w:r>
            <w:r w:rsidR="003D4DA5">
              <w:rPr>
                <w:noProof/>
                <w:webHidden/>
              </w:rPr>
              <w:tab/>
            </w:r>
            <w:r w:rsidR="003D4DA5">
              <w:rPr>
                <w:noProof/>
                <w:webHidden/>
              </w:rPr>
              <w:fldChar w:fldCharType="begin"/>
            </w:r>
            <w:r w:rsidR="003D4DA5">
              <w:rPr>
                <w:noProof/>
                <w:webHidden/>
              </w:rPr>
              <w:instrText xml:space="preserve"> PAGEREF _Toc62654966 \h </w:instrText>
            </w:r>
            <w:r w:rsidR="003D4DA5">
              <w:rPr>
                <w:noProof/>
                <w:webHidden/>
              </w:rPr>
            </w:r>
            <w:r w:rsidR="003D4DA5">
              <w:rPr>
                <w:noProof/>
                <w:webHidden/>
              </w:rPr>
              <w:fldChar w:fldCharType="separate"/>
            </w:r>
            <w:r w:rsidR="003D4DA5">
              <w:rPr>
                <w:noProof/>
                <w:webHidden/>
              </w:rPr>
              <w:t>1</w:t>
            </w:r>
            <w:r w:rsidR="003D4DA5">
              <w:rPr>
                <w:noProof/>
                <w:webHidden/>
              </w:rPr>
              <w:fldChar w:fldCharType="end"/>
            </w:r>
          </w:hyperlink>
        </w:p>
        <w:p w:rsidR="003D4DA5" w:rsidRDefault="003D4DA5">
          <w:pPr>
            <w:pStyle w:val="10"/>
            <w:tabs>
              <w:tab w:val="right" w:leader="dot" w:pos="8296"/>
            </w:tabs>
            <w:rPr>
              <w:noProof/>
            </w:rPr>
          </w:pPr>
          <w:hyperlink w:anchor="_Toc62654967" w:history="1">
            <w:r w:rsidRPr="00B575AF">
              <w:rPr>
                <w:rStyle w:val="af0"/>
                <w:rFonts w:hint="eastAsia"/>
                <w:noProof/>
              </w:rPr>
              <w:t>第二章询价须知</w:t>
            </w:r>
            <w:r>
              <w:rPr>
                <w:noProof/>
                <w:webHidden/>
              </w:rPr>
              <w:tab/>
            </w:r>
            <w:r>
              <w:rPr>
                <w:noProof/>
                <w:webHidden/>
              </w:rPr>
              <w:fldChar w:fldCharType="begin"/>
            </w:r>
            <w:r>
              <w:rPr>
                <w:noProof/>
                <w:webHidden/>
              </w:rPr>
              <w:instrText xml:space="preserve"> PAGEREF _Toc62654967 \h </w:instrText>
            </w:r>
            <w:r>
              <w:rPr>
                <w:noProof/>
                <w:webHidden/>
              </w:rPr>
            </w:r>
            <w:r>
              <w:rPr>
                <w:noProof/>
                <w:webHidden/>
              </w:rPr>
              <w:fldChar w:fldCharType="separate"/>
            </w:r>
            <w:r>
              <w:rPr>
                <w:noProof/>
                <w:webHidden/>
              </w:rPr>
              <w:t>3</w:t>
            </w:r>
            <w:r>
              <w:rPr>
                <w:noProof/>
                <w:webHidden/>
              </w:rPr>
              <w:fldChar w:fldCharType="end"/>
            </w:r>
          </w:hyperlink>
        </w:p>
        <w:p w:rsidR="003D4DA5" w:rsidRDefault="003D4DA5">
          <w:pPr>
            <w:pStyle w:val="10"/>
            <w:tabs>
              <w:tab w:val="right" w:leader="dot" w:pos="8296"/>
            </w:tabs>
            <w:rPr>
              <w:noProof/>
            </w:rPr>
          </w:pPr>
          <w:hyperlink w:anchor="_Toc62654968" w:history="1">
            <w:r w:rsidRPr="00B575AF">
              <w:rPr>
                <w:rStyle w:val="af0"/>
                <w:rFonts w:hint="eastAsia"/>
                <w:noProof/>
              </w:rPr>
              <w:t>第三章询价内容及要求</w:t>
            </w:r>
            <w:r>
              <w:rPr>
                <w:noProof/>
                <w:webHidden/>
              </w:rPr>
              <w:tab/>
            </w:r>
            <w:r>
              <w:rPr>
                <w:noProof/>
                <w:webHidden/>
              </w:rPr>
              <w:fldChar w:fldCharType="begin"/>
            </w:r>
            <w:r>
              <w:rPr>
                <w:noProof/>
                <w:webHidden/>
              </w:rPr>
              <w:instrText xml:space="preserve"> PAGEREF _Toc62654968 \h </w:instrText>
            </w:r>
            <w:r>
              <w:rPr>
                <w:noProof/>
                <w:webHidden/>
              </w:rPr>
            </w:r>
            <w:r>
              <w:rPr>
                <w:noProof/>
                <w:webHidden/>
              </w:rPr>
              <w:fldChar w:fldCharType="separate"/>
            </w:r>
            <w:r>
              <w:rPr>
                <w:noProof/>
                <w:webHidden/>
              </w:rPr>
              <w:t>5</w:t>
            </w:r>
            <w:r>
              <w:rPr>
                <w:noProof/>
                <w:webHidden/>
              </w:rPr>
              <w:fldChar w:fldCharType="end"/>
            </w:r>
          </w:hyperlink>
        </w:p>
        <w:p w:rsidR="003D4DA5" w:rsidRDefault="003D4DA5">
          <w:pPr>
            <w:pStyle w:val="21"/>
            <w:tabs>
              <w:tab w:val="right" w:leader="dot" w:pos="8296"/>
            </w:tabs>
            <w:rPr>
              <w:noProof/>
            </w:rPr>
          </w:pPr>
          <w:hyperlink w:anchor="_Toc62654969" w:history="1">
            <w:r w:rsidRPr="00B575AF">
              <w:rPr>
                <w:rStyle w:val="af0"/>
                <w:rFonts w:ascii="宋体" w:eastAsia="宋体" w:hAnsi="宋体" w:hint="eastAsia"/>
                <w:noProof/>
              </w:rPr>
              <w:t>一、采购标的一览表</w:t>
            </w:r>
            <w:r>
              <w:rPr>
                <w:noProof/>
                <w:webHidden/>
              </w:rPr>
              <w:tab/>
            </w:r>
            <w:r>
              <w:rPr>
                <w:noProof/>
                <w:webHidden/>
              </w:rPr>
              <w:fldChar w:fldCharType="begin"/>
            </w:r>
            <w:r>
              <w:rPr>
                <w:noProof/>
                <w:webHidden/>
              </w:rPr>
              <w:instrText xml:space="preserve"> PAGEREF _Toc62654969 \h </w:instrText>
            </w:r>
            <w:r>
              <w:rPr>
                <w:noProof/>
                <w:webHidden/>
              </w:rPr>
            </w:r>
            <w:r>
              <w:rPr>
                <w:noProof/>
                <w:webHidden/>
              </w:rPr>
              <w:fldChar w:fldCharType="separate"/>
            </w:r>
            <w:r>
              <w:rPr>
                <w:noProof/>
                <w:webHidden/>
              </w:rPr>
              <w:t>5</w:t>
            </w:r>
            <w:r>
              <w:rPr>
                <w:noProof/>
                <w:webHidden/>
              </w:rPr>
              <w:fldChar w:fldCharType="end"/>
            </w:r>
          </w:hyperlink>
        </w:p>
        <w:p w:rsidR="003D4DA5" w:rsidRDefault="003D4DA5">
          <w:pPr>
            <w:pStyle w:val="21"/>
            <w:tabs>
              <w:tab w:val="right" w:leader="dot" w:pos="8296"/>
            </w:tabs>
            <w:rPr>
              <w:noProof/>
            </w:rPr>
          </w:pPr>
          <w:hyperlink w:anchor="_Toc62654970" w:history="1">
            <w:r w:rsidRPr="00B575AF">
              <w:rPr>
                <w:rStyle w:val="af0"/>
                <w:rFonts w:ascii="宋体" w:eastAsia="宋体" w:hAnsi="宋体" w:hint="eastAsia"/>
                <w:noProof/>
              </w:rPr>
              <w:t>二、技术要求（以下内容标</w:t>
            </w:r>
            <w:r w:rsidRPr="00B575AF">
              <w:rPr>
                <w:rStyle w:val="af0"/>
                <w:rFonts w:ascii="宋体" w:eastAsia="宋体" w:hAnsi="宋体" w:cs="宋体" w:hint="eastAsia"/>
                <w:noProof/>
              </w:rPr>
              <w:t>★项目</w:t>
            </w:r>
            <w:r w:rsidRPr="00B575AF">
              <w:rPr>
                <w:rStyle w:val="af0"/>
                <w:rFonts w:ascii="宋体" w:eastAsia="宋体" w:hAnsi="宋体" w:hint="eastAsia"/>
                <w:noProof/>
              </w:rPr>
              <w:t>不允许负偏离）</w:t>
            </w:r>
            <w:r>
              <w:rPr>
                <w:noProof/>
                <w:webHidden/>
              </w:rPr>
              <w:tab/>
            </w:r>
            <w:r>
              <w:rPr>
                <w:noProof/>
                <w:webHidden/>
              </w:rPr>
              <w:fldChar w:fldCharType="begin"/>
            </w:r>
            <w:r>
              <w:rPr>
                <w:noProof/>
                <w:webHidden/>
              </w:rPr>
              <w:instrText xml:space="preserve"> PAGEREF _Toc62654970 \h </w:instrText>
            </w:r>
            <w:r>
              <w:rPr>
                <w:noProof/>
                <w:webHidden/>
              </w:rPr>
            </w:r>
            <w:r>
              <w:rPr>
                <w:noProof/>
                <w:webHidden/>
              </w:rPr>
              <w:fldChar w:fldCharType="separate"/>
            </w:r>
            <w:r>
              <w:rPr>
                <w:noProof/>
                <w:webHidden/>
              </w:rPr>
              <w:t>5</w:t>
            </w:r>
            <w:r>
              <w:rPr>
                <w:noProof/>
                <w:webHidden/>
              </w:rPr>
              <w:fldChar w:fldCharType="end"/>
            </w:r>
          </w:hyperlink>
        </w:p>
        <w:p w:rsidR="003D4DA5" w:rsidRDefault="003D4DA5">
          <w:pPr>
            <w:pStyle w:val="21"/>
            <w:tabs>
              <w:tab w:val="right" w:leader="dot" w:pos="8296"/>
            </w:tabs>
            <w:rPr>
              <w:noProof/>
            </w:rPr>
          </w:pPr>
          <w:hyperlink w:anchor="_Toc62654971" w:history="1">
            <w:r w:rsidRPr="00B575AF">
              <w:rPr>
                <w:rStyle w:val="af0"/>
                <w:rFonts w:ascii="宋体" w:eastAsia="宋体" w:hAnsi="宋体" w:hint="eastAsia"/>
                <w:noProof/>
              </w:rPr>
              <w:t>三、商务条件</w:t>
            </w:r>
            <w:r>
              <w:rPr>
                <w:noProof/>
                <w:webHidden/>
              </w:rPr>
              <w:tab/>
            </w:r>
            <w:r>
              <w:rPr>
                <w:noProof/>
                <w:webHidden/>
              </w:rPr>
              <w:fldChar w:fldCharType="begin"/>
            </w:r>
            <w:r>
              <w:rPr>
                <w:noProof/>
                <w:webHidden/>
              </w:rPr>
              <w:instrText xml:space="preserve"> PAGEREF _Toc62654971 \h </w:instrText>
            </w:r>
            <w:r>
              <w:rPr>
                <w:noProof/>
                <w:webHidden/>
              </w:rPr>
            </w:r>
            <w:r>
              <w:rPr>
                <w:noProof/>
                <w:webHidden/>
              </w:rPr>
              <w:fldChar w:fldCharType="separate"/>
            </w:r>
            <w:r>
              <w:rPr>
                <w:noProof/>
                <w:webHidden/>
              </w:rPr>
              <w:t>84</w:t>
            </w:r>
            <w:r>
              <w:rPr>
                <w:noProof/>
                <w:webHidden/>
              </w:rPr>
              <w:fldChar w:fldCharType="end"/>
            </w:r>
          </w:hyperlink>
        </w:p>
        <w:p w:rsidR="003D4DA5" w:rsidRDefault="003D4DA5">
          <w:pPr>
            <w:pStyle w:val="10"/>
            <w:tabs>
              <w:tab w:val="right" w:leader="dot" w:pos="8296"/>
            </w:tabs>
            <w:rPr>
              <w:noProof/>
            </w:rPr>
          </w:pPr>
          <w:hyperlink w:anchor="_Toc62654972" w:history="1">
            <w:r w:rsidRPr="00B575AF">
              <w:rPr>
                <w:rStyle w:val="af0"/>
                <w:rFonts w:hint="eastAsia"/>
                <w:noProof/>
              </w:rPr>
              <w:t>第四章响应文件格式</w:t>
            </w:r>
            <w:r>
              <w:rPr>
                <w:noProof/>
                <w:webHidden/>
              </w:rPr>
              <w:tab/>
            </w:r>
            <w:r>
              <w:rPr>
                <w:noProof/>
                <w:webHidden/>
              </w:rPr>
              <w:fldChar w:fldCharType="begin"/>
            </w:r>
            <w:r>
              <w:rPr>
                <w:noProof/>
                <w:webHidden/>
              </w:rPr>
              <w:instrText xml:space="preserve"> PAGEREF _Toc62654972 \h </w:instrText>
            </w:r>
            <w:r>
              <w:rPr>
                <w:noProof/>
                <w:webHidden/>
              </w:rPr>
            </w:r>
            <w:r>
              <w:rPr>
                <w:noProof/>
                <w:webHidden/>
              </w:rPr>
              <w:fldChar w:fldCharType="separate"/>
            </w:r>
            <w:r>
              <w:rPr>
                <w:noProof/>
                <w:webHidden/>
              </w:rPr>
              <w:t>87</w:t>
            </w:r>
            <w:r>
              <w:rPr>
                <w:noProof/>
                <w:webHidden/>
              </w:rPr>
              <w:fldChar w:fldCharType="end"/>
            </w:r>
          </w:hyperlink>
        </w:p>
        <w:p w:rsidR="003D4DA5" w:rsidRDefault="003D4DA5">
          <w:pPr>
            <w:pStyle w:val="21"/>
            <w:tabs>
              <w:tab w:val="right" w:leader="dot" w:pos="8296"/>
            </w:tabs>
            <w:rPr>
              <w:noProof/>
            </w:rPr>
          </w:pPr>
          <w:hyperlink w:anchor="_Toc62654973" w:history="1">
            <w:r w:rsidRPr="00B575AF">
              <w:rPr>
                <w:rStyle w:val="af0"/>
                <w:rFonts w:ascii="宋体" w:eastAsia="宋体" w:hAnsi="宋体" w:cs="Calibri" w:hint="eastAsia"/>
                <w:noProof/>
              </w:rPr>
              <w:t>一</w:t>
            </w:r>
            <w:r w:rsidRPr="00B575AF">
              <w:rPr>
                <w:rStyle w:val="af0"/>
                <w:rFonts w:ascii="宋体" w:eastAsia="宋体" w:hAnsi="宋体" w:hint="eastAsia"/>
                <w:noProof/>
              </w:rPr>
              <w:t>、报价函</w:t>
            </w:r>
            <w:r>
              <w:rPr>
                <w:noProof/>
                <w:webHidden/>
              </w:rPr>
              <w:tab/>
            </w:r>
            <w:r>
              <w:rPr>
                <w:noProof/>
                <w:webHidden/>
              </w:rPr>
              <w:fldChar w:fldCharType="begin"/>
            </w:r>
            <w:r>
              <w:rPr>
                <w:noProof/>
                <w:webHidden/>
              </w:rPr>
              <w:instrText xml:space="preserve"> PAGEREF _Toc62654973 \h </w:instrText>
            </w:r>
            <w:r>
              <w:rPr>
                <w:noProof/>
                <w:webHidden/>
              </w:rPr>
            </w:r>
            <w:r>
              <w:rPr>
                <w:noProof/>
                <w:webHidden/>
              </w:rPr>
              <w:fldChar w:fldCharType="separate"/>
            </w:r>
            <w:r>
              <w:rPr>
                <w:noProof/>
                <w:webHidden/>
              </w:rPr>
              <w:t>89</w:t>
            </w:r>
            <w:r>
              <w:rPr>
                <w:noProof/>
                <w:webHidden/>
              </w:rPr>
              <w:fldChar w:fldCharType="end"/>
            </w:r>
          </w:hyperlink>
        </w:p>
        <w:p w:rsidR="003D4DA5" w:rsidRDefault="003D4DA5">
          <w:pPr>
            <w:pStyle w:val="21"/>
            <w:tabs>
              <w:tab w:val="right" w:leader="dot" w:pos="8296"/>
            </w:tabs>
            <w:rPr>
              <w:noProof/>
            </w:rPr>
          </w:pPr>
          <w:hyperlink w:anchor="_Toc62654974" w:history="1">
            <w:r w:rsidRPr="00B575AF">
              <w:rPr>
                <w:rStyle w:val="af0"/>
                <w:rFonts w:ascii="宋体" w:eastAsia="宋体" w:hAnsi="宋体" w:hint="eastAsia"/>
                <w:noProof/>
              </w:rPr>
              <w:t>二、报价表</w:t>
            </w:r>
            <w:r>
              <w:rPr>
                <w:noProof/>
                <w:webHidden/>
              </w:rPr>
              <w:tab/>
            </w:r>
            <w:r>
              <w:rPr>
                <w:noProof/>
                <w:webHidden/>
              </w:rPr>
              <w:fldChar w:fldCharType="begin"/>
            </w:r>
            <w:r>
              <w:rPr>
                <w:noProof/>
                <w:webHidden/>
              </w:rPr>
              <w:instrText xml:space="preserve"> PAGEREF _Toc62654974 \h </w:instrText>
            </w:r>
            <w:r>
              <w:rPr>
                <w:noProof/>
                <w:webHidden/>
              </w:rPr>
            </w:r>
            <w:r>
              <w:rPr>
                <w:noProof/>
                <w:webHidden/>
              </w:rPr>
              <w:fldChar w:fldCharType="separate"/>
            </w:r>
            <w:r>
              <w:rPr>
                <w:noProof/>
                <w:webHidden/>
              </w:rPr>
              <w:t>91</w:t>
            </w:r>
            <w:r>
              <w:rPr>
                <w:noProof/>
                <w:webHidden/>
              </w:rPr>
              <w:fldChar w:fldCharType="end"/>
            </w:r>
          </w:hyperlink>
        </w:p>
        <w:p w:rsidR="003D4DA5" w:rsidRDefault="003D4DA5">
          <w:pPr>
            <w:pStyle w:val="21"/>
            <w:tabs>
              <w:tab w:val="right" w:leader="dot" w:pos="8296"/>
            </w:tabs>
            <w:rPr>
              <w:noProof/>
            </w:rPr>
          </w:pPr>
          <w:hyperlink w:anchor="_Toc62654975" w:history="1">
            <w:r w:rsidRPr="00B575AF">
              <w:rPr>
                <w:rStyle w:val="af0"/>
                <w:rFonts w:ascii="宋体" w:eastAsia="宋体" w:hAnsi="宋体" w:hint="eastAsia"/>
                <w:noProof/>
              </w:rPr>
              <w:t>三、资格证明文件</w:t>
            </w:r>
            <w:r>
              <w:rPr>
                <w:noProof/>
                <w:webHidden/>
              </w:rPr>
              <w:tab/>
            </w:r>
            <w:r>
              <w:rPr>
                <w:noProof/>
                <w:webHidden/>
              </w:rPr>
              <w:fldChar w:fldCharType="begin"/>
            </w:r>
            <w:r>
              <w:rPr>
                <w:noProof/>
                <w:webHidden/>
              </w:rPr>
              <w:instrText xml:space="preserve"> PAGEREF _Toc62654975 \h </w:instrText>
            </w:r>
            <w:r>
              <w:rPr>
                <w:noProof/>
                <w:webHidden/>
              </w:rPr>
            </w:r>
            <w:r>
              <w:rPr>
                <w:noProof/>
                <w:webHidden/>
              </w:rPr>
              <w:fldChar w:fldCharType="separate"/>
            </w:r>
            <w:r>
              <w:rPr>
                <w:noProof/>
                <w:webHidden/>
              </w:rPr>
              <w:t>92</w:t>
            </w:r>
            <w:r>
              <w:rPr>
                <w:noProof/>
                <w:webHidden/>
              </w:rPr>
              <w:fldChar w:fldCharType="end"/>
            </w:r>
          </w:hyperlink>
        </w:p>
        <w:p w:rsidR="003D4DA5" w:rsidRDefault="003D4DA5">
          <w:pPr>
            <w:pStyle w:val="30"/>
            <w:tabs>
              <w:tab w:val="right" w:leader="dot" w:pos="8296"/>
            </w:tabs>
            <w:rPr>
              <w:noProof/>
            </w:rPr>
          </w:pPr>
          <w:hyperlink w:anchor="_Toc62654976" w:history="1">
            <w:r w:rsidRPr="00B575AF">
              <w:rPr>
                <w:rStyle w:val="af0"/>
                <w:rFonts w:ascii="宋体" w:eastAsia="宋体" w:hAnsi="宋体"/>
                <w:noProof/>
              </w:rPr>
              <w:t>3-1</w:t>
            </w:r>
            <w:r w:rsidRPr="00B575AF">
              <w:rPr>
                <w:rStyle w:val="af0"/>
                <w:rFonts w:ascii="宋体" w:eastAsia="宋体" w:hAnsi="宋体" w:hint="eastAsia"/>
                <w:noProof/>
              </w:rPr>
              <w:t>法定代表人授权书（若有）</w:t>
            </w:r>
            <w:r>
              <w:rPr>
                <w:noProof/>
                <w:webHidden/>
              </w:rPr>
              <w:tab/>
            </w:r>
            <w:r>
              <w:rPr>
                <w:noProof/>
                <w:webHidden/>
              </w:rPr>
              <w:fldChar w:fldCharType="begin"/>
            </w:r>
            <w:r>
              <w:rPr>
                <w:noProof/>
                <w:webHidden/>
              </w:rPr>
              <w:instrText xml:space="preserve"> PAGEREF _Toc62654976 \h </w:instrText>
            </w:r>
            <w:r>
              <w:rPr>
                <w:noProof/>
                <w:webHidden/>
              </w:rPr>
            </w:r>
            <w:r>
              <w:rPr>
                <w:noProof/>
                <w:webHidden/>
              </w:rPr>
              <w:fldChar w:fldCharType="separate"/>
            </w:r>
            <w:r>
              <w:rPr>
                <w:noProof/>
                <w:webHidden/>
              </w:rPr>
              <w:t>92</w:t>
            </w:r>
            <w:r>
              <w:rPr>
                <w:noProof/>
                <w:webHidden/>
              </w:rPr>
              <w:fldChar w:fldCharType="end"/>
            </w:r>
          </w:hyperlink>
        </w:p>
        <w:p w:rsidR="003D4DA5" w:rsidRDefault="003D4DA5">
          <w:pPr>
            <w:pStyle w:val="30"/>
            <w:tabs>
              <w:tab w:val="right" w:leader="dot" w:pos="8296"/>
            </w:tabs>
            <w:rPr>
              <w:noProof/>
            </w:rPr>
          </w:pPr>
          <w:hyperlink w:anchor="_Toc62654977" w:history="1">
            <w:r w:rsidRPr="00B575AF">
              <w:rPr>
                <w:rStyle w:val="af0"/>
                <w:rFonts w:ascii="宋体" w:eastAsia="宋体" w:hAnsi="宋体"/>
                <w:noProof/>
              </w:rPr>
              <w:t>3-2</w:t>
            </w:r>
            <w:r w:rsidRPr="00B575AF">
              <w:rPr>
                <w:rStyle w:val="af0"/>
                <w:rFonts w:ascii="宋体" w:eastAsia="宋体" w:hAnsi="宋体" w:hint="eastAsia"/>
                <w:noProof/>
              </w:rPr>
              <w:t>营业执照等证明文件</w:t>
            </w:r>
            <w:r>
              <w:rPr>
                <w:noProof/>
                <w:webHidden/>
              </w:rPr>
              <w:tab/>
            </w:r>
            <w:r>
              <w:rPr>
                <w:noProof/>
                <w:webHidden/>
              </w:rPr>
              <w:fldChar w:fldCharType="begin"/>
            </w:r>
            <w:r>
              <w:rPr>
                <w:noProof/>
                <w:webHidden/>
              </w:rPr>
              <w:instrText xml:space="preserve"> PAGEREF _Toc62654977 \h </w:instrText>
            </w:r>
            <w:r>
              <w:rPr>
                <w:noProof/>
                <w:webHidden/>
              </w:rPr>
            </w:r>
            <w:r>
              <w:rPr>
                <w:noProof/>
                <w:webHidden/>
              </w:rPr>
              <w:fldChar w:fldCharType="separate"/>
            </w:r>
            <w:r>
              <w:rPr>
                <w:noProof/>
                <w:webHidden/>
              </w:rPr>
              <w:t>93</w:t>
            </w:r>
            <w:r>
              <w:rPr>
                <w:noProof/>
                <w:webHidden/>
              </w:rPr>
              <w:fldChar w:fldCharType="end"/>
            </w:r>
          </w:hyperlink>
        </w:p>
        <w:p w:rsidR="003D4DA5" w:rsidRDefault="003D4DA5">
          <w:pPr>
            <w:pStyle w:val="30"/>
            <w:tabs>
              <w:tab w:val="right" w:leader="dot" w:pos="8296"/>
            </w:tabs>
            <w:rPr>
              <w:noProof/>
            </w:rPr>
          </w:pPr>
          <w:hyperlink w:anchor="_Toc62654978" w:history="1">
            <w:r w:rsidRPr="00B575AF">
              <w:rPr>
                <w:rStyle w:val="af0"/>
                <w:rFonts w:ascii="宋体" w:eastAsia="宋体" w:hAnsi="宋体"/>
                <w:noProof/>
              </w:rPr>
              <w:t>3-3</w:t>
            </w:r>
            <w:r w:rsidRPr="00B575AF">
              <w:rPr>
                <w:rStyle w:val="af0"/>
                <w:rFonts w:ascii="宋体" w:eastAsia="宋体" w:hAnsi="宋体" w:hint="eastAsia"/>
                <w:noProof/>
              </w:rPr>
              <w:t>财务状况报告</w:t>
            </w:r>
            <w:r>
              <w:rPr>
                <w:noProof/>
                <w:webHidden/>
              </w:rPr>
              <w:tab/>
            </w:r>
            <w:r>
              <w:rPr>
                <w:noProof/>
                <w:webHidden/>
              </w:rPr>
              <w:fldChar w:fldCharType="begin"/>
            </w:r>
            <w:r>
              <w:rPr>
                <w:noProof/>
                <w:webHidden/>
              </w:rPr>
              <w:instrText xml:space="preserve"> PAGEREF _Toc62654978 \h </w:instrText>
            </w:r>
            <w:r>
              <w:rPr>
                <w:noProof/>
                <w:webHidden/>
              </w:rPr>
            </w:r>
            <w:r>
              <w:rPr>
                <w:noProof/>
                <w:webHidden/>
              </w:rPr>
              <w:fldChar w:fldCharType="separate"/>
            </w:r>
            <w:r>
              <w:rPr>
                <w:noProof/>
                <w:webHidden/>
              </w:rPr>
              <w:t>94</w:t>
            </w:r>
            <w:r>
              <w:rPr>
                <w:noProof/>
                <w:webHidden/>
              </w:rPr>
              <w:fldChar w:fldCharType="end"/>
            </w:r>
          </w:hyperlink>
        </w:p>
        <w:p w:rsidR="003D4DA5" w:rsidRDefault="003D4DA5">
          <w:pPr>
            <w:pStyle w:val="30"/>
            <w:tabs>
              <w:tab w:val="right" w:leader="dot" w:pos="8296"/>
            </w:tabs>
            <w:rPr>
              <w:noProof/>
            </w:rPr>
          </w:pPr>
          <w:hyperlink w:anchor="_Toc62654979" w:history="1">
            <w:r w:rsidRPr="00B575AF">
              <w:rPr>
                <w:rStyle w:val="af0"/>
                <w:rFonts w:ascii="宋体" w:eastAsia="宋体" w:hAnsi="宋体"/>
                <w:noProof/>
              </w:rPr>
              <w:t>3-4</w:t>
            </w:r>
            <w:r w:rsidRPr="00B575AF">
              <w:rPr>
                <w:rStyle w:val="af0"/>
                <w:rFonts w:ascii="宋体" w:eastAsia="宋体" w:hAnsi="宋体" w:hint="eastAsia"/>
                <w:noProof/>
              </w:rPr>
              <w:t>信用记录查询结果</w:t>
            </w:r>
            <w:r>
              <w:rPr>
                <w:noProof/>
                <w:webHidden/>
              </w:rPr>
              <w:tab/>
            </w:r>
            <w:r>
              <w:rPr>
                <w:noProof/>
                <w:webHidden/>
              </w:rPr>
              <w:fldChar w:fldCharType="begin"/>
            </w:r>
            <w:r>
              <w:rPr>
                <w:noProof/>
                <w:webHidden/>
              </w:rPr>
              <w:instrText xml:space="preserve"> PAGEREF _Toc62654979 \h </w:instrText>
            </w:r>
            <w:r>
              <w:rPr>
                <w:noProof/>
                <w:webHidden/>
              </w:rPr>
            </w:r>
            <w:r>
              <w:rPr>
                <w:noProof/>
                <w:webHidden/>
              </w:rPr>
              <w:fldChar w:fldCharType="separate"/>
            </w:r>
            <w:r>
              <w:rPr>
                <w:noProof/>
                <w:webHidden/>
              </w:rPr>
              <w:t>96</w:t>
            </w:r>
            <w:r>
              <w:rPr>
                <w:noProof/>
                <w:webHidden/>
              </w:rPr>
              <w:fldChar w:fldCharType="end"/>
            </w:r>
          </w:hyperlink>
        </w:p>
        <w:p w:rsidR="003D4DA5" w:rsidRDefault="003D4DA5">
          <w:pPr>
            <w:pStyle w:val="30"/>
            <w:tabs>
              <w:tab w:val="right" w:leader="dot" w:pos="8296"/>
            </w:tabs>
            <w:rPr>
              <w:noProof/>
            </w:rPr>
          </w:pPr>
          <w:hyperlink w:anchor="_Toc62654980" w:history="1">
            <w:r w:rsidRPr="00B575AF">
              <w:rPr>
                <w:rStyle w:val="af0"/>
                <w:rFonts w:ascii="宋体" w:eastAsia="宋体" w:hAnsi="宋体" w:cs="宋体"/>
                <w:noProof/>
              </w:rPr>
              <w:t>3-5</w:t>
            </w:r>
            <w:r w:rsidRPr="00B575AF">
              <w:rPr>
                <w:rStyle w:val="af0"/>
                <w:rFonts w:ascii="宋体" w:eastAsia="宋体" w:hAnsi="宋体" w:hint="eastAsia"/>
                <w:noProof/>
              </w:rPr>
              <w:t>依法缴纳税收证明材料</w:t>
            </w:r>
            <w:r>
              <w:rPr>
                <w:noProof/>
                <w:webHidden/>
              </w:rPr>
              <w:tab/>
            </w:r>
            <w:r>
              <w:rPr>
                <w:noProof/>
                <w:webHidden/>
              </w:rPr>
              <w:fldChar w:fldCharType="begin"/>
            </w:r>
            <w:r>
              <w:rPr>
                <w:noProof/>
                <w:webHidden/>
              </w:rPr>
              <w:instrText xml:space="preserve"> PAGEREF _Toc62654980 \h </w:instrText>
            </w:r>
            <w:r>
              <w:rPr>
                <w:noProof/>
                <w:webHidden/>
              </w:rPr>
            </w:r>
            <w:r>
              <w:rPr>
                <w:noProof/>
                <w:webHidden/>
              </w:rPr>
              <w:fldChar w:fldCharType="separate"/>
            </w:r>
            <w:r>
              <w:rPr>
                <w:noProof/>
                <w:webHidden/>
              </w:rPr>
              <w:t>97</w:t>
            </w:r>
            <w:r>
              <w:rPr>
                <w:noProof/>
                <w:webHidden/>
              </w:rPr>
              <w:fldChar w:fldCharType="end"/>
            </w:r>
          </w:hyperlink>
        </w:p>
        <w:p w:rsidR="003D4DA5" w:rsidRDefault="003D4DA5">
          <w:pPr>
            <w:pStyle w:val="30"/>
            <w:tabs>
              <w:tab w:val="right" w:leader="dot" w:pos="8296"/>
            </w:tabs>
            <w:rPr>
              <w:noProof/>
            </w:rPr>
          </w:pPr>
          <w:hyperlink w:anchor="_Toc62654981" w:history="1">
            <w:r w:rsidRPr="00B575AF">
              <w:rPr>
                <w:rStyle w:val="af0"/>
                <w:rFonts w:ascii="宋体" w:eastAsia="宋体" w:hAnsi="宋体" w:cs="宋体"/>
                <w:noProof/>
              </w:rPr>
              <w:t>3-6</w:t>
            </w:r>
            <w:r w:rsidRPr="00B575AF">
              <w:rPr>
                <w:rStyle w:val="af0"/>
                <w:rFonts w:ascii="宋体" w:eastAsia="宋体" w:hAnsi="宋体" w:hint="eastAsia"/>
                <w:noProof/>
              </w:rPr>
              <w:t>依法缴纳社会保障资金证明材料</w:t>
            </w:r>
            <w:r>
              <w:rPr>
                <w:noProof/>
                <w:webHidden/>
              </w:rPr>
              <w:tab/>
            </w:r>
            <w:r>
              <w:rPr>
                <w:noProof/>
                <w:webHidden/>
              </w:rPr>
              <w:fldChar w:fldCharType="begin"/>
            </w:r>
            <w:r>
              <w:rPr>
                <w:noProof/>
                <w:webHidden/>
              </w:rPr>
              <w:instrText xml:space="preserve"> PAGEREF _Toc62654981 \h </w:instrText>
            </w:r>
            <w:r>
              <w:rPr>
                <w:noProof/>
                <w:webHidden/>
              </w:rPr>
            </w:r>
            <w:r>
              <w:rPr>
                <w:noProof/>
                <w:webHidden/>
              </w:rPr>
              <w:fldChar w:fldCharType="separate"/>
            </w:r>
            <w:r>
              <w:rPr>
                <w:noProof/>
                <w:webHidden/>
              </w:rPr>
              <w:t>99</w:t>
            </w:r>
            <w:r>
              <w:rPr>
                <w:noProof/>
                <w:webHidden/>
              </w:rPr>
              <w:fldChar w:fldCharType="end"/>
            </w:r>
          </w:hyperlink>
        </w:p>
        <w:p w:rsidR="003D4DA5" w:rsidRDefault="003D4DA5">
          <w:pPr>
            <w:pStyle w:val="21"/>
            <w:tabs>
              <w:tab w:val="right" w:leader="dot" w:pos="8296"/>
            </w:tabs>
            <w:rPr>
              <w:noProof/>
            </w:rPr>
          </w:pPr>
          <w:hyperlink w:anchor="_Toc62654982" w:history="1">
            <w:r w:rsidRPr="00B575AF">
              <w:rPr>
                <w:rStyle w:val="af0"/>
                <w:rFonts w:ascii="宋体" w:eastAsia="宋体" w:hAnsi="宋体" w:hint="eastAsia"/>
                <w:noProof/>
              </w:rPr>
              <w:t>四、技术和服务要求响应表</w:t>
            </w:r>
            <w:r>
              <w:rPr>
                <w:noProof/>
                <w:webHidden/>
              </w:rPr>
              <w:tab/>
            </w:r>
            <w:r>
              <w:rPr>
                <w:noProof/>
                <w:webHidden/>
              </w:rPr>
              <w:fldChar w:fldCharType="begin"/>
            </w:r>
            <w:r>
              <w:rPr>
                <w:noProof/>
                <w:webHidden/>
              </w:rPr>
              <w:instrText xml:space="preserve"> PAGEREF _Toc62654982 \h </w:instrText>
            </w:r>
            <w:r>
              <w:rPr>
                <w:noProof/>
                <w:webHidden/>
              </w:rPr>
            </w:r>
            <w:r>
              <w:rPr>
                <w:noProof/>
                <w:webHidden/>
              </w:rPr>
              <w:fldChar w:fldCharType="separate"/>
            </w:r>
            <w:r>
              <w:rPr>
                <w:noProof/>
                <w:webHidden/>
              </w:rPr>
              <w:t>101</w:t>
            </w:r>
            <w:r>
              <w:rPr>
                <w:noProof/>
                <w:webHidden/>
              </w:rPr>
              <w:fldChar w:fldCharType="end"/>
            </w:r>
          </w:hyperlink>
        </w:p>
        <w:p w:rsidR="003D4DA5" w:rsidRDefault="003D4DA5">
          <w:pPr>
            <w:pStyle w:val="21"/>
            <w:tabs>
              <w:tab w:val="right" w:leader="dot" w:pos="8296"/>
            </w:tabs>
            <w:rPr>
              <w:noProof/>
            </w:rPr>
          </w:pPr>
          <w:hyperlink w:anchor="_Toc62654983" w:history="1">
            <w:r w:rsidRPr="00B575AF">
              <w:rPr>
                <w:rStyle w:val="af0"/>
                <w:rFonts w:ascii="宋体" w:eastAsia="宋体" w:hAnsi="宋体" w:hint="eastAsia"/>
                <w:noProof/>
              </w:rPr>
              <w:t>五、商务条件响应表</w:t>
            </w:r>
            <w:r>
              <w:rPr>
                <w:noProof/>
                <w:webHidden/>
              </w:rPr>
              <w:tab/>
            </w:r>
            <w:r>
              <w:rPr>
                <w:noProof/>
                <w:webHidden/>
              </w:rPr>
              <w:fldChar w:fldCharType="begin"/>
            </w:r>
            <w:r>
              <w:rPr>
                <w:noProof/>
                <w:webHidden/>
              </w:rPr>
              <w:instrText xml:space="preserve"> PAGEREF _Toc62654983 \h </w:instrText>
            </w:r>
            <w:r>
              <w:rPr>
                <w:noProof/>
                <w:webHidden/>
              </w:rPr>
            </w:r>
            <w:r>
              <w:rPr>
                <w:noProof/>
                <w:webHidden/>
              </w:rPr>
              <w:fldChar w:fldCharType="separate"/>
            </w:r>
            <w:r>
              <w:rPr>
                <w:noProof/>
                <w:webHidden/>
              </w:rPr>
              <w:t>102</w:t>
            </w:r>
            <w:r>
              <w:rPr>
                <w:noProof/>
                <w:webHidden/>
              </w:rPr>
              <w:fldChar w:fldCharType="end"/>
            </w:r>
          </w:hyperlink>
        </w:p>
        <w:p w:rsidR="003D4DA5" w:rsidRDefault="003D4DA5" w:rsidP="003D4DA5">
          <w:pPr>
            <w:pStyle w:val="21"/>
            <w:tabs>
              <w:tab w:val="right" w:leader="dot" w:pos="8296"/>
            </w:tabs>
            <w:ind w:firstLine="640"/>
            <w:rPr>
              <w:noProof/>
            </w:rPr>
          </w:pPr>
          <w:hyperlink w:anchor="_Toc62654984" w:history="1">
            <w:r w:rsidRPr="00B575AF">
              <w:rPr>
                <w:rStyle w:val="af0"/>
                <w:rFonts w:ascii="宋体" w:eastAsia="宋体" w:hAnsi="宋体" w:hint="eastAsia"/>
                <w:noProof/>
              </w:rPr>
              <w:t>六、售后服务承诺函</w:t>
            </w:r>
            <w:r>
              <w:rPr>
                <w:noProof/>
                <w:webHidden/>
              </w:rPr>
              <w:tab/>
            </w:r>
            <w:r>
              <w:rPr>
                <w:noProof/>
                <w:webHidden/>
              </w:rPr>
              <w:fldChar w:fldCharType="begin"/>
            </w:r>
            <w:r>
              <w:rPr>
                <w:noProof/>
                <w:webHidden/>
              </w:rPr>
              <w:instrText xml:space="preserve"> PAGEREF _Toc62654984 \h </w:instrText>
            </w:r>
            <w:r>
              <w:rPr>
                <w:noProof/>
                <w:webHidden/>
              </w:rPr>
            </w:r>
            <w:r>
              <w:rPr>
                <w:noProof/>
                <w:webHidden/>
              </w:rPr>
              <w:fldChar w:fldCharType="separate"/>
            </w:r>
            <w:r>
              <w:rPr>
                <w:noProof/>
                <w:webHidden/>
              </w:rPr>
              <w:t>103</w:t>
            </w:r>
            <w:r>
              <w:rPr>
                <w:noProof/>
                <w:webHidden/>
              </w:rPr>
              <w:fldChar w:fldCharType="end"/>
            </w:r>
          </w:hyperlink>
        </w:p>
        <w:p w:rsidR="00D73ECF" w:rsidRDefault="00D73ECF">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54966"/>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Pr="003D4DA5">
        <w:rPr>
          <w:rFonts w:ascii="宋体" w:eastAsia="宋体" w:hAnsi="宋体" w:hint="eastAsia"/>
          <w:sz w:val="24"/>
          <w:szCs w:val="24"/>
          <w:u w:val="single"/>
        </w:rPr>
        <w:t>三元区第三实验小学弱电智能化设备采购及安装项目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20200731</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Pr>
          <w:rFonts w:ascii="宋体" w:hAnsi="宋体" w:cs="宋体" w:hint="eastAsia"/>
          <w:kern w:val="0"/>
          <w:sz w:val="24"/>
          <w:szCs w:val="24"/>
        </w:rPr>
        <w:t>2290000</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Pr="003D4DA5">
        <w:rPr>
          <w:rFonts w:ascii="宋体" w:eastAsia="宋体" w:hAnsi="宋体"/>
          <w:sz w:val="24"/>
          <w:szCs w:val="24"/>
        </w:rPr>
        <w:t>[350403]ZCFJ[GK]2020006</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lastRenderedPageBreak/>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54967"/>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hint="eastAsia"/>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P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 xml:space="preserve">    </w:t>
            </w:r>
            <w:r w:rsidRPr="003D4DA5">
              <w:rPr>
                <w:rFonts w:ascii="宋体" w:eastAsia="宋体" w:hAnsi="宋体" w:cs="宋体" w:hint="eastAsia"/>
                <w:sz w:val="24"/>
                <w:szCs w:val="24"/>
              </w:rPr>
              <w:t>所有软硬件产品到货验收合格且收到业主款项后十个工作日内支付合同款总额的</w:t>
            </w:r>
            <w:r w:rsidRPr="003D4DA5">
              <w:rPr>
                <w:rFonts w:ascii="宋体" w:eastAsia="宋体" w:hAnsi="宋体" w:cs="宋体"/>
                <w:sz w:val="24"/>
                <w:szCs w:val="24"/>
              </w:rPr>
              <w:t>50%（付款前应开具等额发票）</w:t>
            </w:r>
            <w:r>
              <w:rPr>
                <w:rFonts w:ascii="宋体" w:eastAsia="宋体" w:hAnsi="宋体" w:cs="宋体" w:hint="eastAsia"/>
                <w:sz w:val="24"/>
                <w:szCs w:val="24"/>
              </w:rPr>
              <w:t>,</w:t>
            </w:r>
            <w:r w:rsidRPr="003D4DA5">
              <w:rPr>
                <w:rFonts w:ascii="宋体" w:eastAsia="宋体" w:hAnsi="宋体" w:cs="宋体" w:hint="eastAsia"/>
                <w:sz w:val="24"/>
                <w:szCs w:val="24"/>
              </w:rPr>
              <w:t>所有软硬件产品安装调试完毕，最终验收合格且收到业主款项后十个工作日内支付合同款总额的</w:t>
            </w:r>
            <w:r w:rsidRPr="003D4DA5">
              <w:rPr>
                <w:rFonts w:ascii="宋体" w:eastAsia="宋体" w:hAnsi="宋体" w:cs="宋体"/>
                <w:sz w:val="24"/>
                <w:szCs w:val="24"/>
              </w:rPr>
              <w:t>45%（付款前开具等额发票）</w:t>
            </w:r>
            <w:r>
              <w:rPr>
                <w:rFonts w:ascii="宋体" w:eastAsia="宋体" w:hAnsi="宋体" w:cs="宋体" w:hint="eastAsia"/>
                <w:sz w:val="24"/>
                <w:szCs w:val="24"/>
              </w:rPr>
              <w:t>,</w:t>
            </w:r>
            <w:r>
              <w:rPr>
                <w:rFonts w:hint="eastAsia"/>
              </w:rPr>
              <w:t xml:space="preserve"> </w:t>
            </w:r>
            <w:r w:rsidRPr="003D4DA5">
              <w:rPr>
                <w:rFonts w:ascii="宋体" w:eastAsia="宋体" w:hAnsi="宋体" w:cs="宋体" w:hint="eastAsia"/>
                <w:sz w:val="24"/>
                <w:szCs w:val="24"/>
              </w:rPr>
              <w:t>质保期满后且收到业主质保款后</w:t>
            </w:r>
            <w:r w:rsidRPr="003D4DA5">
              <w:rPr>
                <w:rFonts w:ascii="宋体" w:eastAsia="宋体" w:hAnsi="宋体" w:cs="宋体"/>
                <w:sz w:val="24"/>
                <w:szCs w:val="24"/>
              </w:rPr>
              <w:t>10个工作日内支付合同款总额的5%（付款前开具等额发票）</w:t>
            </w:r>
          </w:p>
          <w:p w:rsidR="00D73ECF" w:rsidRDefault="00D73ECF">
            <w:pPr>
              <w:widowControl/>
              <w:spacing w:line="360" w:lineRule="auto"/>
              <w:ind w:firstLineChars="200" w:firstLine="480"/>
              <w:jc w:val="left"/>
              <w:rPr>
                <w:rFonts w:ascii="宋体" w:eastAsia="宋体" w:hAnsi="宋体" w:cs="宋体"/>
                <w:kern w:val="0"/>
                <w:sz w:val="24"/>
                <w:szCs w:val="24"/>
              </w:rPr>
            </w:pP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54968"/>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2654969"/>
      <w:r>
        <w:rPr>
          <w:rFonts w:ascii="宋体" w:eastAsia="宋体" w:hAnsi="宋体"/>
        </w:rPr>
        <w:t>一、采购标的</w:t>
      </w:r>
      <w:r>
        <w:rPr>
          <w:rFonts w:ascii="宋体" w:eastAsia="宋体" w:hAnsi="宋体" w:hint="eastAsia"/>
        </w:rPr>
        <w:t>一览表</w:t>
      </w:r>
      <w:bookmarkEnd w:id="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1"/>
        <w:gridCol w:w="1040"/>
        <w:gridCol w:w="2082"/>
        <w:gridCol w:w="1039"/>
        <w:gridCol w:w="1039"/>
        <w:gridCol w:w="1039"/>
        <w:gridCol w:w="1042"/>
      </w:tblGrid>
      <w:tr w:rsidR="00D73ECF">
        <w:trPr>
          <w:tblHeader/>
        </w:trPr>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合同包</w:t>
            </w:r>
          </w:p>
        </w:tc>
        <w:tc>
          <w:tcPr>
            <w:tcW w:w="625"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品目号</w:t>
            </w:r>
          </w:p>
        </w:tc>
        <w:tc>
          <w:tcPr>
            <w:tcW w:w="1251"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采购标的</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数量</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品目号预算</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允许进口</w:t>
            </w:r>
          </w:p>
        </w:tc>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合同包预算</w:t>
            </w:r>
          </w:p>
        </w:tc>
      </w:tr>
      <w:tr w:rsidR="00D73ECF">
        <w:trPr>
          <w:trHeight w:val="813"/>
          <w:tblHeader/>
        </w:trPr>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625"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-1</w:t>
            </w:r>
          </w:p>
        </w:tc>
        <w:tc>
          <w:tcPr>
            <w:tcW w:w="1251"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其他</w:t>
            </w:r>
            <w:r>
              <w:rPr>
                <w:rFonts w:ascii="宋体" w:eastAsia="宋体" w:hAnsi="宋体" w:cs="宋体" w:hint="eastAsia"/>
                <w:kern w:val="0"/>
                <w:sz w:val="24"/>
                <w:szCs w:val="24"/>
              </w:rPr>
              <w:t>网络</w:t>
            </w:r>
            <w:r>
              <w:rPr>
                <w:rFonts w:ascii="宋体" w:eastAsia="宋体" w:hAnsi="宋体" w:cs="宋体"/>
                <w:kern w:val="0"/>
                <w:sz w:val="24"/>
                <w:szCs w:val="24"/>
              </w:rPr>
              <w:t>设备</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1批</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2290000</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否</w:t>
            </w:r>
          </w:p>
        </w:tc>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2290000</w:t>
            </w:r>
          </w:p>
        </w:tc>
      </w:tr>
    </w:tbl>
    <w:p w:rsidR="00D73ECF" w:rsidRDefault="003D4DA5">
      <w:pPr>
        <w:pStyle w:val="2"/>
        <w:rPr>
          <w:rFonts w:ascii="宋体" w:eastAsia="宋体" w:hAnsi="宋体"/>
        </w:rPr>
      </w:pPr>
      <w:bookmarkStart w:id="4" w:name="_Toc62654970"/>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9887" w:type="dxa"/>
        <w:tblCellSpacing w:w="15" w:type="dxa"/>
        <w:tblInd w:w="-4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45"/>
        <w:gridCol w:w="287"/>
        <w:gridCol w:w="1540"/>
        <w:gridCol w:w="395"/>
        <w:gridCol w:w="45"/>
        <w:gridCol w:w="4734"/>
        <w:gridCol w:w="731"/>
        <w:gridCol w:w="115"/>
        <w:gridCol w:w="525"/>
        <w:gridCol w:w="592"/>
        <w:gridCol w:w="278"/>
      </w:tblGrid>
      <w:tr w:rsidR="003D4DA5" w:rsidRPr="00E01298" w:rsidTr="003D4DA5">
        <w:trPr>
          <w:trHeight w:val="15"/>
          <w:tblCellSpacing w:w="15" w:type="dxa"/>
        </w:trPr>
        <w:tc>
          <w:tcPr>
            <w:tcW w:w="887" w:type="dxa"/>
            <w:gridSpan w:val="2"/>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编号</w:t>
            </w:r>
          </w:p>
        </w:tc>
        <w:tc>
          <w:tcPr>
            <w:tcW w:w="190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名 称</w:t>
            </w:r>
          </w:p>
        </w:tc>
        <w:tc>
          <w:tcPr>
            <w:tcW w:w="5595" w:type="dxa"/>
            <w:gridSpan w:val="4"/>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参数要求</w:t>
            </w:r>
          </w:p>
        </w:tc>
        <w:tc>
          <w:tcPr>
            <w:tcW w:w="4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单位</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数量</w:t>
            </w:r>
          </w:p>
        </w:tc>
      </w:tr>
      <w:tr w:rsidR="003D4DA5" w:rsidRPr="00E01298" w:rsidTr="003D4DA5">
        <w:trPr>
          <w:gridAfter w:val="1"/>
          <w:wAfter w:w="233" w:type="dxa"/>
          <w:trHeight w:val="15"/>
          <w:tblCellSpacing w:w="15" w:type="dxa"/>
        </w:trPr>
        <w:tc>
          <w:tcPr>
            <w:tcW w:w="9564" w:type="dxa"/>
            <w:gridSpan w:val="10"/>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b/>
                <w:bCs/>
                <w:kern w:val="0"/>
                <w:sz w:val="24"/>
                <w:szCs w:val="24"/>
              </w:rPr>
              <w:t>1、校园WIF及网络设备</w:t>
            </w:r>
          </w:p>
        </w:tc>
      </w:tr>
      <w:tr w:rsidR="003D4DA5" w:rsidRPr="00E01298" w:rsidTr="003D4DA5">
        <w:trPr>
          <w:trHeight w:val="28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t>一</w:t>
            </w:r>
          </w:p>
        </w:tc>
        <w:tc>
          <w:tcPr>
            <w:tcW w:w="190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无线AP交换机</w:t>
            </w:r>
          </w:p>
        </w:tc>
        <w:tc>
          <w:tcPr>
            <w:tcW w:w="5595" w:type="dxa"/>
            <w:gridSpan w:val="4"/>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4"/>
                <w:szCs w:val="24"/>
              </w:rPr>
            </w:pPr>
          </w:p>
        </w:tc>
        <w:tc>
          <w:tcPr>
            <w:tcW w:w="4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4"/>
                <w:szCs w:val="24"/>
              </w:rPr>
            </w:pP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4"/>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24口POE交换机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b/>
                <w:bCs/>
                <w:color w:val="FF0000"/>
                <w:kern w:val="0"/>
                <w:sz w:val="24"/>
                <w:szCs w:val="24"/>
              </w:rPr>
              <w:t>1. 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交换容量≥3.3Tbps，转发性能≥126Mpps；端口数≥24个千兆电口（支持POE+供电，供电功率≥370W），≥4个千兆Combo端口；提供功能截图及官网截图。</w:t>
            </w:r>
            <w:r w:rsidRPr="00E01298">
              <w:rPr>
                <w:rFonts w:ascii="宋体" w:eastAsia="宋体" w:hAnsi="宋体" w:cs="宋体" w:hint="eastAsia"/>
                <w:b/>
                <w:bCs/>
                <w:kern w:val="0"/>
                <w:sz w:val="24"/>
                <w:szCs w:val="24"/>
              </w:rPr>
              <w:br/>
            </w:r>
            <w:r w:rsidRPr="00E01298">
              <w:rPr>
                <w:rFonts w:ascii="宋体" w:eastAsia="宋体" w:hAnsi="宋体" w:cs="宋体" w:hint="eastAsia"/>
                <w:kern w:val="0"/>
                <w:sz w:val="24"/>
                <w:szCs w:val="24"/>
              </w:rPr>
              <w:t>2. 路由表容量≥1K（支持OSPF），MAC地址表≥16K；实现ERPS功能，可与其他厂商设备混组网，能够快速阻断环路，链路收敛时间≤50ms。</w:t>
            </w:r>
            <w:r w:rsidRPr="00E01298">
              <w:rPr>
                <w:rFonts w:ascii="宋体" w:eastAsia="宋体" w:hAnsi="宋体" w:cs="宋体" w:hint="eastAsia"/>
                <w:kern w:val="0"/>
                <w:sz w:val="24"/>
                <w:szCs w:val="24"/>
              </w:rPr>
              <w:br/>
              <w:t>3. 实现CPU保护功能，能限制非法报文对CPU的攻击，保护交换机在各种环境下稳定工作。</w:t>
            </w:r>
            <w:r w:rsidRPr="00E01298">
              <w:rPr>
                <w:rFonts w:ascii="宋体" w:eastAsia="宋体" w:hAnsi="宋体" w:cs="宋体" w:hint="eastAsia"/>
                <w:kern w:val="0"/>
                <w:sz w:val="24"/>
                <w:szCs w:val="24"/>
              </w:rPr>
              <w:br/>
              <w:t>4. 内置智能管理功能，设备内置及图形化操作的方式，实现对网络的统一运维及管理。</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5. 支持跨设备链路聚合，单一IP管理，分布式弹性路由，支持通过标准以太端口进行堆叠（万兆或千兆均支持）。</w:t>
            </w:r>
            <w:r w:rsidRPr="00E01298">
              <w:rPr>
                <w:rFonts w:ascii="宋体" w:eastAsia="宋体" w:hAnsi="宋体" w:cs="宋体" w:hint="eastAsia"/>
                <w:kern w:val="0"/>
                <w:sz w:val="24"/>
                <w:szCs w:val="24"/>
              </w:rPr>
              <w:br/>
              <w:t>6. 支持基于端口的VLAN，支持基于协议的VLAN；支持基于MAC的VLAN；最大VLAN数(不是VLAN ID)≥4094。</w:t>
            </w:r>
            <w:r w:rsidRPr="00E01298">
              <w:rPr>
                <w:rFonts w:ascii="宋体" w:eastAsia="宋体" w:hAnsi="宋体" w:cs="宋体" w:hint="eastAsia"/>
                <w:kern w:val="0"/>
                <w:sz w:val="24"/>
                <w:szCs w:val="24"/>
              </w:rPr>
              <w:br/>
              <w:t>7. 实现CPU保护功能，能限制非法报文对CPU的攻击，保护交换机在各种环境下稳定工作。</w:t>
            </w:r>
            <w:r w:rsidRPr="00E01298">
              <w:rPr>
                <w:rFonts w:ascii="宋体" w:eastAsia="宋体" w:hAnsi="宋体" w:cs="宋体" w:hint="eastAsia"/>
                <w:kern w:val="0"/>
                <w:sz w:val="24"/>
                <w:szCs w:val="24"/>
              </w:rPr>
              <w:br/>
              <w:t>8. 支持802.3at/POE+供电标准。</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7</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二</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校园网核心交换机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交换容量≥48Tbps，包转发率≥16500Mpps，槽位数≥3，提供官网截图及链接。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支持主控冗余，电源模块冗余，电源、接口模块、风扇等关键部件可热插拔。</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w:t>
            </w:r>
            <w:r w:rsidRPr="00E01298">
              <w:rPr>
                <w:rFonts w:ascii="宋体" w:eastAsia="宋体" w:hAnsi="宋体" w:cs="宋体" w:hint="eastAsia"/>
                <w:b/>
                <w:bCs/>
                <w:color w:val="FF0000"/>
                <w:kern w:val="0"/>
                <w:sz w:val="24"/>
                <w:szCs w:val="24"/>
              </w:rPr>
              <w:t> ▲</w:t>
            </w:r>
            <w:r w:rsidRPr="00E01298">
              <w:rPr>
                <w:rFonts w:ascii="宋体" w:eastAsia="宋体" w:hAnsi="宋体" w:cs="宋体" w:hint="eastAsia"/>
                <w:b/>
                <w:bCs/>
                <w:kern w:val="0"/>
                <w:sz w:val="24"/>
                <w:szCs w:val="24"/>
              </w:rPr>
              <w:t>支持40G跟100G端口切换，切换后流量正常转发，无丢包；支持10G EPON功能，支持10G对称和非对称ONU。支持Telemetry流量可视化功能。提供国家权威机构出具的测试报告复印件或截图证明材料，加盖投标单位公章。（原件备查）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聚合组数≥128组，每组成员≥8个，支持跨设备链路聚合；支持链路聚合+ECMP情况也可以对报文均匀分担，即等价路由的链路是由聚合链路组成情况下的报文分担。</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每端口支持8个优先级队列，3个丢弃优先级，支持SP、WRR、SP+WRR三种队列调度算法；支持精细化的流量监管，粒度可达8K。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支持AC板卡，POE，支持有线无线一体化的终端准入认证。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多虚一技术(N:1)，支持4框虚拟化技术；只支持一虚多技术（1:N）；支持多虚一技术和一虚多技术的配合使用。提供国家权威机构出具的测试报告复印件或官网配置手册截图和链接，并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支持防火墙业务插卡、负载均衡业务插卡、应用控制网关插卡、IPS业务插卡，非多功能业务模块。</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支持主流的MAC in IP技术，如EVI/EVN/OTV等，实现跨三层网络的二层互联。</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内置智能管理功能，支持通过图形化界面设备配置及命令一键下发和版本智能升级， 支持IEEE 802.1ae介质访问控制安全技术；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为便于后续无线设备的统一管理，要求交换机支持原生的无线AC功能，无需独立的AC板卡或带AC功能的接口板，即支持无线AP管理功能。</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12. 配置要求：单台配置2个主控模块，双电源模块；千兆电口≥24个。千兆光口≥68个，万兆光口≥12个。万兆堆叠线缆1根。</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智能化核心交换机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整机交换容量≥5.9Tbps，包转发能力≥432Mpps；整机支持≥48个千兆光口，万兆SFP+光口≥4个。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配置上述端口后，至少余下≥1个业务插槽，可以扩展配置防火墙模块，实现区域安全防护。且通过添加liciense或添加硬件模块等方式实现防病毒，入侵防御系统，SSL VPN，负载均衡，应用识别等功能。提供官网截图和链接。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支持二层VxLAN，支持三层VxLAN。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除了支持安全插卡，为保证设备的端口扩展性，要求支持多速率端口，包括1/2.5/5/10G BASE-T 以太网电接口模块的扩展；支持802.1ae Macsec安全加密，实现MAC层安全加密，包括用户数据加密、数据帧完整性检查及数据源真实性校验；提供国家权威机构出具的测试报告复印件或官网配置手册截图和链接，并加盖投标单位公章。（原件备查）。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MAC地址表≥64K，路由表容量≥32K；ARP容量≥32K；支持MPLS、L2VPN、L3VPN、VPLS、MCE。</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支持通过标准以太端口进行堆叠，最大堆叠台数≥9台。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持基于端口的VLAN，支持基于协议的VLAN；支持基于MAC的VLAN；最大VLAN数(不是VLAN ID) ≥4094。</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支持IPv4静态路由、RIP V1/V2、OSPF、BGP；支持IPv6静态路由、RIPng、OSPFv3、BGP4+。10. 内置无线AC控制器功能，实现有线无线无缝融合，消除无线带宽瓶颈。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支持OPENFLOW 1.3标准，支持普通模式和Openflow 模式切换；支持SNMP V1/V2/V3、RMON、SSHV2。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要求支持ERPS功能，并且收敛时间小于50ms，要求支持Triple功能，端口同时开启802.1X，MAC</w:t>
            </w:r>
            <w:r w:rsidRPr="00E01298">
              <w:rPr>
                <w:rFonts w:ascii="宋体" w:eastAsia="宋体" w:hAnsi="宋体" w:cs="宋体" w:hint="eastAsia"/>
                <w:kern w:val="0"/>
                <w:sz w:val="24"/>
                <w:szCs w:val="24"/>
              </w:rPr>
              <w:lastRenderedPageBreak/>
              <w:t>认证及Portal功能。</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11. 为了避免强雷雨天气，设备遭受雷击损坏。要求设备端口具备10KV抗雷击。配置要求：单台配置双电源模块，双风扇模块。</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48口千兆接入交换机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w:t>
            </w:r>
            <w:r w:rsidRPr="00E01298">
              <w:rPr>
                <w:rFonts w:ascii="宋体" w:eastAsia="宋体" w:hAnsi="宋体" w:cs="宋体" w:hint="eastAsia"/>
                <w:b/>
                <w:bCs/>
                <w:kern w:val="0"/>
                <w:sz w:val="24"/>
                <w:szCs w:val="24"/>
              </w:rPr>
              <w:t>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交换容量≥4.32Tbps，转发性能≥166Mpps。提供官网截图和链接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路由表容量≥1K（支持OSPF），MAC地址表≥16K。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端口：10/100/1000Base-T自适应以太网端口数≥48个，千兆SFP光口数≥4个。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实现ERPS功能，可与其他厂商设备混组网，能够快速阻断环路，链路收敛时间≤50ms。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实现CPU保护功能，能限制非法报文对CPU的攻击，保护交换机在各种环境下稳定工作。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支持跨设备链路聚合，单一IP管理，分布式弹性路由，支持通过标准以太端口进行堆叠（万兆或千兆均支持）。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w:t>
            </w:r>
            <w:r w:rsidRPr="00E01298">
              <w:rPr>
                <w:rFonts w:ascii="宋体" w:eastAsia="宋体" w:hAnsi="宋体" w:cs="宋体" w:hint="eastAsia"/>
                <w:color w:val="FF0000"/>
                <w:kern w:val="0"/>
                <w:sz w:val="24"/>
                <w:szCs w:val="24"/>
              </w:rPr>
              <w:t> ▲</w:t>
            </w:r>
            <w:r w:rsidRPr="00E01298">
              <w:rPr>
                <w:rFonts w:ascii="宋体" w:eastAsia="宋体" w:hAnsi="宋体" w:cs="宋体" w:hint="eastAsia"/>
                <w:b/>
                <w:bCs/>
                <w:kern w:val="0"/>
                <w:sz w:val="24"/>
                <w:szCs w:val="24"/>
              </w:rPr>
              <w:t>为方便调试，设备具备USB接口，可通过USB拷贝删除文件、可通过MicroUSB登陆设备。提供国家权威机构出具的测试报告复印件，并加盖投标单位公章。（原件备查）。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支持基于端口的VLAN，支持基于协议的VLAN，支持基于MAC的VLAN；最大VLAN数（不是VLAN ID）≥4094。</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支持OPENFLOW 1.3标准支持普通模式和Openflow 模式切换。</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支持IPv4静态路由、RIP V1/V2、OSPF；支持IPv6静态路由、RIPng。支持RRPP（快速环网保护协议），环网故障恢复时间不超过50ms；支持RSTP功能：收敛时间≤50ms；支持PVST功能：收敛时间≤50ms。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支持SNMP V1/V2/V3、RMON、SSHV2；支持OAM（802.1AG， 802.3AH）以太网运行、维护和管理标准。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12. 为了避免强雷雨天气设备遭受雷击损坏，要求设备端口具备10KV抗雷击，提供官网截图及链接证明。</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13. 符合IEEE 802.3az（EEE）节能标准，支持端口休眠，关闭没有应用的端口，节省能源。</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24口千兆接入交换机【</w:t>
            </w:r>
            <w:r w:rsidRPr="00E01298">
              <w:rPr>
                <w:rFonts w:ascii="宋体" w:eastAsia="宋体" w:hAnsi="宋体" w:cs="宋体" w:hint="eastAsia"/>
                <w:b/>
                <w:bCs/>
                <w:kern w:val="0"/>
                <w:sz w:val="24"/>
                <w:szCs w:val="24"/>
              </w:rPr>
              <w:t>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交换容量≥ 3.36Tbps，转发性能≥ 126Mpps,整机支持≥24个自适应千兆电口，≥4个千兆SFP口。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实现ERPS功能，能够快速阻断环路，链路收敛时间≤50ms。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实现CPU保护功能，能限制非法报文对CPU的攻击，保护交换机在各种环境下稳定工作；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所投设备可作为智能管理中心的被管理设备，作为被管理设备连接到智能管理中心网络，实现轻松维护。</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路由表容量≥1K（支持OSPF），MAC地址表≥16K。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支持跨设备链路聚合，单一IP管理，分布式弹性路由，支持通过标准以太端口进行堆叠（万兆或千兆均支持）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支持基于端口的VLAN，支持基于协议的VLAN；支持基于MAC的VLAN；最大VLAN数(不是VLAN ID)≥4094</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支持本地端口镜像和远程端口镜像RSPAN；支持流镜像；同时支持N：M的端口镜像（M大于1）</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支持IGMP v1/v2/v3，MLD v1/v2；支持PIM Snooping；支持MSDP，MSDP for IPv6；支持MBGP，MBGP for Ipv6</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支持OPENFLOW 1.3标准支持普通模式和Openflow 模式切换;</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支持IPv4静态路由、RIP V1/V2、OSPF；支持IPv6静态路由、RIPng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支持SNMP V1/V2/V3、RMON、SSHV2；支持OAM(802.1AG， 802.3AH)以太网运行、维护和管理</w:t>
            </w:r>
            <w:r w:rsidRPr="00E01298">
              <w:rPr>
                <w:rFonts w:ascii="宋体" w:eastAsia="宋体" w:hAnsi="宋体" w:cs="宋体" w:hint="eastAsia"/>
                <w:kern w:val="0"/>
                <w:sz w:val="24"/>
                <w:szCs w:val="24"/>
              </w:rPr>
              <w:lastRenderedPageBreak/>
              <w:t>标准</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13. 为了避免强雷雨天气，设备遭受雷击损坏。要求设备端口具备10KV抗雷击。</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5</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三</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无线产品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无线控制器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吞吐量≥10Gbps；配置≥8 GE+SFP combo，≥2个万兆光口，≥1个console口；以上均提供官网截图及连接证明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最大管理AP数≥512个（不区分墙体ap和放装AP）；最大ARP表项数≥32768，MAC表项≥32768；</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支持无线控制器虚拟化。多台设备以星型拓扑连接在一起，虚拟化成一台分布式设备，整体对外呈现一台虚拟AC，虚拟AC的管理AP和用户数量是多台AC能力的叠加；在虚拟AC上的配置，能自动同步到所有物理AC；支持M+N热备份，即所有业务的备份，一台AC宕机不影响虚拟AC的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AC、AP支持802.1X用户在大规模组网AC间快速漫游支持dot1x认证AC间快速漫游，终端漫游到新的AC后无需再次进行认证；减轻服务器压力同时保证终端快速接入，可支持10台以上的AC间快速漫游；支持基于空口利用率的SSID自动隐藏功能，当空口繁忙程度达到或超过配置的阈值时，SSID自动隐藏，为用户提供稳定可靠的无线服务。供国家权威机构出具的测试报告复印件或官网配置手册截图和链接，并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AC在组网架构上支持分层AC，由一个总的核心层管理AC下挂多个本地接入层AC，接入层AC直接下挂AP。接入层AC主要功能包括AP接入和数据转发等实时性业务，核心层AC主要做网络的管理控制和集中认证等非实时性全局业务；要求官网链接及截图证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无线支持：在双频模式下,优先引导用户使用5Ghz频段。</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支持嵌入式定位，参与定位的AP支持跨信道部署。</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支持无线链路层安全监控防御，能够基于SSID发现和抑制非法AP，阻止一些非法AP仿冒合法SSID提供WLAN接入服务,干扰网络正常运营。本功能如</w:t>
            </w:r>
            <w:r w:rsidRPr="00E01298">
              <w:rPr>
                <w:rFonts w:ascii="宋体" w:eastAsia="宋体" w:hAnsi="宋体" w:cs="宋体" w:hint="eastAsia"/>
                <w:kern w:val="0"/>
                <w:sz w:val="24"/>
                <w:szCs w:val="24"/>
              </w:rPr>
              <w:lastRenderedPageBreak/>
              <w:t>需配置授权，必需配置设备支持的全部license，后续无需添加。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支持无感知认证，用户首次认证成功接入后，以后不需要接入网络认证时再次输入用户名密码，系统会自动记录用户信息并且与设备绑定。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支持802.1X、Portal、MAC认证；支持远程Portal认证，支持远程独立服务器模式；支持基于SSID、AP的Portal页面推送；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要求提供所投设备进网许可证；要求提供国家强制性产品认证证书。</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12. 单台实际配置≥256个无线AP管理授权；配置1+1冗余可插拔电源，配置2个万兆多模光模块， 同时为保证兼容性，此无线控制器需与本项目中的AP无缝兼容，否则在项目验收日期前由投标公司自行完成对接工作。</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面板AP【</w:t>
            </w:r>
            <w:r w:rsidRPr="00E01298">
              <w:rPr>
                <w:rFonts w:ascii="宋体" w:eastAsia="宋体" w:hAnsi="宋体" w:cs="宋体" w:hint="eastAsia"/>
                <w:b/>
                <w:bCs/>
                <w:kern w:val="0"/>
                <w:sz w:val="24"/>
                <w:szCs w:val="24"/>
              </w:rPr>
              <w:t>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1.支持802.11a/n/ac和802.11b/g/n工作。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2.正面：2个10/100Mbps 自协商以太网口，1个电话接口,背面:1个上行口（10/100Mbps 自协商以太网口），1个电话透传接口,侧面：一个Micro USB接口，设备调试端口。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3.设备采用内置天线,支持PoE供电或采用本地电源适配器供电模式；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支持IPv4/IPv6双协议栈、Native原生，特别支持IPv6 Portal、IPv6 SAVI。</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支持TR-069动态分支管理；支持64、128位WEP加密，WPA，802.11i和WAPI。</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6.支持AP上二层转发抑制，支持虚拟AP(多SSID)之间的隔离。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7.支持实时频谱防护，支持wIPS 探针，支持广播抑制，支持SSID隐藏；支持频谱导航；支持组播转单播。</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8.配合无线控制器支持PORTAL认证(远程,外挂服务器)、基于SSID的Portal页面推送、基于AP的Portal页面推送、Portal支持代 理功能、Portal双机热</w:t>
            </w:r>
            <w:r w:rsidRPr="00E01298">
              <w:rPr>
                <w:rFonts w:ascii="宋体" w:eastAsia="宋体" w:hAnsi="宋体" w:cs="宋体" w:hint="eastAsia"/>
                <w:kern w:val="0"/>
                <w:sz w:val="24"/>
                <w:szCs w:val="24"/>
              </w:rPr>
              <w:lastRenderedPageBreak/>
              <w:t>备、[EAP-TLS、EAP-TTLS、EAP-PEAP、EAP-MD5、EAP-SIM、LEAP、EAP-FAST、EAP offload (仅支持TLS, PEAP)]、SSID防假冒(用户名与SSID绑定)、LDAP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9.支持不同SSID/VLAN映射不同的QoS策略。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支持用户数负载均衡，支持流量负载均衡。</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11.</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智能带宽限速：在流量未拥塞时，确保不同优先级SSID下的报文都可以自由通过；在流量拥塞时，确保每个SSID可以保持各自约定的最小带宽。</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80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高密AP【</w:t>
            </w:r>
            <w:r w:rsidRPr="00E01298">
              <w:rPr>
                <w:rFonts w:ascii="宋体" w:eastAsia="宋体" w:hAnsi="宋体" w:cs="宋体" w:hint="eastAsia"/>
                <w:b/>
                <w:bCs/>
                <w:kern w:val="0"/>
                <w:sz w:val="24"/>
                <w:szCs w:val="24"/>
              </w:rPr>
              <w:t>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1.采用整机双频4流设 计，可同时工作在802.11a/b/g/n/ac/ac wave2/ax模式。</w:t>
            </w:r>
            <w:r w:rsidRPr="00E01298">
              <w:rPr>
                <w:rFonts w:ascii="宋体" w:eastAsia="宋体" w:hAnsi="宋体" w:cs="宋体" w:hint="eastAsia"/>
                <w:kern w:val="0"/>
                <w:sz w:val="24"/>
                <w:szCs w:val="24"/>
              </w:rPr>
              <w:br/>
              <w:t>2.所有射频卡都支持MU-MIMO。</w:t>
            </w:r>
            <w:r w:rsidRPr="00E01298">
              <w:rPr>
                <w:rFonts w:ascii="宋体" w:eastAsia="宋体" w:hAnsi="宋体" w:cs="宋体" w:hint="eastAsia"/>
                <w:kern w:val="0"/>
                <w:sz w:val="24"/>
                <w:szCs w:val="24"/>
              </w:rPr>
              <w:br/>
              <w:t>3.整机协商速率≥1.775Gbps，其中2.4G≥0.575Gbps。</w:t>
            </w:r>
            <w:r w:rsidRPr="00E01298">
              <w:rPr>
                <w:rFonts w:ascii="宋体" w:eastAsia="宋体" w:hAnsi="宋体" w:cs="宋体" w:hint="eastAsia"/>
                <w:kern w:val="0"/>
                <w:sz w:val="24"/>
                <w:szCs w:val="24"/>
              </w:rPr>
              <w:br/>
              <w:t>4.≥3个10/100/1000Mbps电口。 </w:t>
            </w:r>
            <w:r w:rsidRPr="00E01298">
              <w:rPr>
                <w:rFonts w:ascii="宋体" w:eastAsia="宋体" w:hAnsi="宋体" w:cs="宋体" w:hint="eastAsia"/>
                <w:kern w:val="0"/>
                <w:sz w:val="24"/>
                <w:szCs w:val="24"/>
              </w:rPr>
              <w:br/>
              <w:t>5.至少支持10个物联网模块扩展。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6.要求采用内置智能天线设 计。</w:t>
            </w:r>
            <w:r w:rsidRPr="00E01298">
              <w:rPr>
                <w:rFonts w:ascii="宋体" w:eastAsia="宋体" w:hAnsi="宋体" w:cs="宋体" w:hint="eastAsia"/>
                <w:kern w:val="0"/>
                <w:sz w:val="24"/>
                <w:szCs w:val="24"/>
              </w:rPr>
              <w:br/>
              <w:t>7.整机接入100个用户，同时点播2M码流的视频文件时，视频点播流畅不卡顿。</w:t>
            </w:r>
            <w:r w:rsidRPr="00E01298">
              <w:rPr>
                <w:rFonts w:ascii="宋体" w:eastAsia="宋体" w:hAnsi="宋体" w:cs="宋体" w:hint="eastAsia"/>
                <w:kern w:val="0"/>
                <w:sz w:val="24"/>
                <w:szCs w:val="24"/>
              </w:rPr>
              <w:br/>
              <w:t>8.支持WPA3个人级方式下的终端接入；支持WPA3企业级模式下的终端接入功能。</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9.整机接入用户规格1024。</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51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室内物联网模块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与室内无线AP配合，不需要单独配置供电及数据回传设备；根据所连接终端协议的不同及并发数的需求，支持链式部署，要求可通过级联方式部署物联网模块，最多可扩展5个物联网模块；可扩展支持RFID，蓝牙，ZigBee等物联网协议。</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工作温度：-10~55℃；工作湿度：10%~95%。</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上行：1个 10/100 Mbps (RJ45)端口 ；下行：1个RJ45口，可作为供电输出端口，为下级物联网模块供电；内置Mini PCIe接口。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供电: 可通过上行RJ45口独立供电（支持24V或48V供电）。</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支持以太及WiFi两种模式数据回传。</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6. 物联网方案交付通常为生态交付，故要求设备支</w:t>
            </w:r>
            <w:r w:rsidRPr="00E01298">
              <w:rPr>
                <w:rFonts w:ascii="宋体" w:eastAsia="宋体" w:hAnsi="宋体" w:cs="宋体" w:hint="eastAsia"/>
                <w:kern w:val="0"/>
                <w:sz w:val="24"/>
                <w:szCs w:val="24"/>
              </w:rPr>
              <w:lastRenderedPageBreak/>
              <w:t>持第三方厂家物联网插卡扩展。</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131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室外无线AP（操场）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34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采用整机三频10流设 计，可同时工作在802.11a/b/g/n/ac/ax模式；外形采用球形AP，提高美观程度。须提供官网截图和链接，并加盖投标人公章。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2.整机协商速率≥5.375Gbps ；2.4GHz和5GHz频段都支持MU-MIMO；3.≥1个100/1000M/2.5G/5G/10G接口，≥2个10/100/1000Mbps(RJ45)；4. 内置蓝牙5.0/RFID，支持通过软件切换，实现对BLE/RFID不同协议的IOT扩展功能；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5.支持BLE、RFID、ZigBee等物联网全制式扩展，要求提供官网链接，保留测试权力。</w:t>
            </w:r>
            <w:r w:rsidRPr="00E01298">
              <w:rPr>
                <w:rFonts w:ascii="宋体" w:eastAsia="宋体" w:hAnsi="宋体" w:cs="宋体" w:hint="eastAsia"/>
                <w:kern w:val="0"/>
                <w:sz w:val="24"/>
                <w:szCs w:val="24"/>
              </w:rPr>
              <w:br/>
              <w:t>6.支持基于空口利用率的SSID自动隐藏功能，当空口繁忙程度达到或超过配置的阈值时，SSID自动隐藏，为用户提供稳定可靠的无线服务。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7.整机接入用户规格1536，要求提供官网链接以及官网截图证明，保留测试权力。</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8.满足IP68防护等级。</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9.含配套室外AP安装组件、防水接头等。</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6</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室外物联网模块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与室外无线AP配合，不需要单独配置供电及数据回传设备；根据所连接终端协议的不同及并发数的需求，支持链式部署，要求可通过级联方式部署物联网模块，最多可扩展5个物联网模块；可扩展支持RFID，蓝牙，ZigBee等物联网协议。</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工作温度：-10~55℃；工作湿度：10%~95%。</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上行：1个 10/100 Mbps (RJ45)端口 ；下行：1个RJ45口，可作为供电输出端口，为下级物联网模块供电；内置Mini PCIe接口。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供电: 可通过上行RJ45口独立供电（支持24V或48V供电）。</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支持以太及WiFi两种模式数据回传。</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6. 物联网方案交付通常为生态交付，故要求设备支持第三方厂家物联网插卡扩展。</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6</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四</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网络设备</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弱电井机柜</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1.兼容19英寸国标标准、公制标准和ETSI标准，符合GB/T 50312标准。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2.电脑灰，前门为钢化玻璃门，宽度600mm,深度600mm，高度1600mm,钢板厚度：方孔条1.2㎜,灰色钢化玻璃5mm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3.最大承载达60KG。</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4.工艺精湛、尺寸精密，极富时代气息，为您的工程想·增添价值，方便的挂墙安装设 计，顶盖及底座电缆二种进线方式，前门及侧门带锁、加强安全效能，齐全的可选配件，配置L型导轨一付。全部选用优质冷轧钢板制作，板材通过严格的脱脂、酸洗、防锈磷化、纯水清洗后，再进行静电喷塑。</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理线器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1.理线器整体材质：钢架+黑色喷塑 </w:t>
            </w:r>
            <w:r w:rsidRPr="00E01298">
              <w:rPr>
                <w:rFonts w:ascii="宋体" w:eastAsia="宋体" w:hAnsi="宋体" w:cs="宋体" w:hint="eastAsia"/>
                <w:kern w:val="0"/>
                <w:sz w:val="24"/>
                <w:szCs w:val="24"/>
              </w:rPr>
              <w:br/>
              <w:t>2.工作电压：125V </w:t>
            </w:r>
            <w:r w:rsidRPr="00E01298">
              <w:rPr>
                <w:rFonts w:ascii="宋体" w:eastAsia="宋体" w:hAnsi="宋体" w:cs="宋体" w:hint="eastAsia"/>
                <w:kern w:val="0"/>
                <w:sz w:val="24"/>
                <w:szCs w:val="24"/>
              </w:rPr>
              <w:br/>
              <w:t>3.耐压：750V </w:t>
            </w:r>
            <w:r w:rsidRPr="00E01298">
              <w:rPr>
                <w:rFonts w:ascii="宋体" w:eastAsia="宋体" w:hAnsi="宋体" w:cs="宋体" w:hint="eastAsia"/>
                <w:kern w:val="0"/>
                <w:sz w:val="24"/>
                <w:szCs w:val="24"/>
              </w:rPr>
              <w:br/>
              <w:t>4.安装高度：1U </w:t>
            </w:r>
            <w:r w:rsidRPr="00E01298">
              <w:rPr>
                <w:rFonts w:ascii="宋体" w:eastAsia="宋体" w:hAnsi="宋体" w:cs="宋体" w:hint="eastAsia"/>
                <w:kern w:val="0"/>
                <w:sz w:val="24"/>
                <w:szCs w:val="24"/>
              </w:rPr>
              <w:br/>
              <w:t>5.安装方式：机柜螺丝安装</w:t>
            </w:r>
            <w:r w:rsidRPr="00E01298">
              <w:rPr>
                <w:rFonts w:ascii="宋体" w:eastAsia="宋体" w:hAnsi="宋体" w:cs="宋体" w:hint="eastAsia"/>
                <w:kern w:val="0"/>
                <w:sz w:val="24"/>
                <w:szCs w:val="24"/>
              </w:rPr>
              <w:br/>
              <w:t>6.使用温度： -40～70℃ </w:t>
            </w:r>
            <w:r w:rsidRPr="00E01298">
              <w:rPr>
                <w:rFonts w:ascii="宋体" w:eastAsia="宋体" w:hAnsi="宋体" w:cs="宋体" w:hint="eastAsia"/>
                <w:kern w:val="0"/>
                <w:sz w:val="24"/>
                <w:szCs w:val="24"/>
              </w:rPr>
              <w:br/>
              <w:t>7.湿度：85%（温度85℃±3℃） </w:t>
            </w:r>
            <w:r w:rsidRPr="00E01298">
              <w:rPr>
                <w:rFonts w:ascii="宋体" w:eastAsia="宋体" w:hAnsi="宋体" w:cs="宋体" w:hint="eastAsia"/>
                <w:kern w:val="0"/>
                <w:sz w:val="24"/>
                <w:szCs w:val="24"/>
              </w:rPr>
              <w:br/>
              <w:t>8.配线辅件，用于机柜内水平跳线管理。与 19 寸机架式设备（配线架，网络交换机）配套使用，用于跳线的管理，封闭式盖板美观大方。</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60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光纤模块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单模模块-(850nm,0.55km,LC)、需与交换机相匹配。</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网络六类24口免打配线架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直通式网络配线架。</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30CM六类非屏蔽RJ45跳线</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1.性能符合ANST/TIA-568-C.2-2009和GB/T 50312-2016六类标准。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采用六类多股非屏蔽线缆和六类RJ45水晶头制做而成。</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3.工厂化端接工艺采用自动剥线设备和专用气动端接设备，与现场场制作相比，具有更高的可靠性和一致性。</w:t>
            </w:r>
          </w:p>
          <w:p w:rsidR="003D4DA5" w:rsidRPr="00E01298" w:rsidRDefault="003D4DA5" w:rsidP="003D4DA5">
            <w:pPr>
              <w:widowControl/>
              <w:spacing w:before="100" w:beforeAutospacing="1" w:after="100" w:afterAutospacing="1"/>
              <w:ind w:left="480"/>
              <w:jc w:val="left"/>
              <w:rPr>
                <w:rFonts w:ascii="宋体" w:eastAsia="宋体" w:hAnsi="宋体" w:cs="宋体"/>
                <w:kern w:val="0"/>
                <w:sz w:val="24"/>
                <w:szCs w:val="24"/>
              </w:rPr>
            </w:pPr>
            <w:r w:rsidRPr="00E01298">
              <w:rPr>
                <w:rFonts w:ascii="宋体" w:eastAsia="宋体" w:hAnsi="宋体" w:cs="宋体" w:hint="eastAsia"/>
                <w:kern w:val="0"/>
                <w:sz w:val="24"/>
                <w:szCs w:val="24"/>
              </w:rPr>
              <w:t>4.水晶头产品上模刻产品厂家品 牌标志，线缆上有喷印厂家</w:t>
            </w:r>
          </w:p>
          <w:p w:rsidR="003D4DA5" w:rsidRPr="00E01298" w:rsidRDefault="003D4DA5" w:rsidP="003D4DA5">
            <w:pPr>
              <w:widowControl/>
              <w:spacing w:before="100" w:beforeAutospacing="1" w:after="100" w:afterAutospacing="1"/>
              <w:ind w:left="480"/>
              <w:jc w:val="left"/>
              <w:rPr>
                <w:rFonts w:ascii="宋体" w:eastAsia="宋体" w:hAnsi="宋体" w:cs="宋体"/>
                <w:kern w:val="0"/>
                <w:sz w:val="24"/>
                <w:szCs w:val="24"/>
              </w:rPr>
            </w:pPr>
            <w:r w:rsidRPr="00E01298">
              <w:rPr>
                <w:rFonts w:ascii="宋体" w:eastAsia="宋体" w:hAnsi="宋体" w:cs="宋体" w:hint="eastAsia"/>
                <w:kern w:val="0"/>
                <w:sz w:val="24"/>
                <w:szCs w:val="24"/>
              </w:rPr>
              <w:t>品 牌标志</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5. 六类水晶头采用物理线缆隔离技术，实现最大</w:t>
            </w:r>
            <w:r w:rsidRPr="00E01298">
              <w:rPr>
                <w:rFonts w:ascii="宋体" w:eastAsia="宋体" w:hAnsi="宋体" w:cs="宋体" w:hint="eastAsia"/>
                <w:kern w:val="0"/>
                <w:sz w:val="24"/>
                <w:szCs w:val="24"/>
              </w:rPr>
              <w:lastRenderedPageBreak/>
              <w:t>限度的线对平衡。</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条</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200</w:t>
            </w:r>
          </w:p>
        </w:tc>
      </w:tr>
      <w:tr w:rsidR="003D4DA5" w:rsidRPr="00E01298" w:rsidTr="003D4DA5">
        <w:trPr>
          <w:gridAfter w:val="1"/>
          <w:wAfter w:w="233" w:type="dxa"/>
          <w:trHeight w:val="15"/>
          <w:tblCellSpacing w:w="15" w:type="dxa"/>
        </w:trPr>
        <w:tc>
          <w:tcPr>
            <w:tcW w:w="9564" w:type="dxa"/>
            <w:gridSpan w:val="10"/>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b/>
                <w:bCs/>
                <w:kern w:val="0"/>
                <w:sz w:val="24"/>
                <w:szCs w:val="24"/>
              </w:rPr>
              <w:lastRenderedPageBreak/>
              <w:t>2、机房建设</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抗静电活动地板(含支架）</w:t>
            </w:r>
          </w:p>
        </w:tc>
        <w:tc>
          <w:tcPr>
            <w:tcW w:w="5595" w:type="dxa"/>
            <w:gridSpan w:val="4"/>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600*600*35瓷砖面</w:t>
            </w:r>
          </w:p>
        </w:tc>
        <w:tc>
          <w:tcPr>
            <w:tcW w:w="4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铺静电地板辅材</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地板边角方钢管固定架\高亚光不锈钢踢脚线 高100*厚1mm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24芯机架式光纤配线架(预装耦合器）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1.光纤配线架材质：优质冷轧钢板整体黑色喷塑 u钢板厚度：1.0mm </w:t>
            </w:r>
            <w:r w:rsidRPr="00E01298">
              <w:rPr>
                <w:rFonts w:ascii="宋体" w:eastAsia="宋体" w:hAnsi="宋体" w:cs="宋体" w:hint="eastAsia"/>
                <w:kern w:val="0"/>
                <w:sz w:val="24"/>
                <w:szCs w:val="24"/>
              </w:rPr>
              <w:br/>
              <w:t>2.安装板材质：铝板黑色喷塑 工作电压：125V u耐压：750V </w:t>
            </w:r>
            <w:r w:rsidRPr="00E01298">
              <w:rPr>
                <w:rFonts w:ascii="宋体" w:eastAsia="宋体" w:hAnsi="宋体" w:cs="宋体" w:hint="eastAsia"/>
                <w:kern w:val="0"/>
                <w:sz w:val="24"/>
                <w:szCs w:val="24"/>
              </w:rPr>
              <w:br/>
              <w:t>3.安装高度：1U</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4.进线光缆数量：2-4根 ；进线方式：配线架左右两边上下均有带有防水垫圈的直径为14mm的进线孔，支持室内室外光缆熔接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5.连接方式：线缆进线→线缆盘纤→尾纤熔纤→尾纤盘纤→耦合器连接→耦合器安装板连接→光纤跳线出线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6.耦合器安装板安装方式：安装板自带卡扣螺丝直接将安装板卡接于光纤配线架内的螺丝安装孔内。</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7.配线架箱体门打开方式：正面左向单开门最大开门角度：110度</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8.配线架安装方式：使用直径6mm或11mm螺丝固定在墙上（需提前在墙壁上钻出孔位并预埋膨胀螺母。</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9.配件：支持FC、LC、ST、SC四种类型耦合器的8位安装1个，8芯光纤熔纤3个 使用温度：-40～70℃ 湿度：≤85%（温度85℃±3℃） 性能符合YD/T 926.3-2009、TIA/EIA 568C标准 含LC接口。</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光纤跳纤</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1.单模，LC-LC</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2.纤芯类型：OS1/OM1/OM2/OM3/OM4</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3.连接器插针类型：陶瓷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4.插针端面：UPC端面</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5.连接器插入损耗：≤0.2dB/每接口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6.连接器回波损耗：≥50dB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7.重复性：≤0.1dB 互换性：≤0.1dB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8.拔插次数：≥1000次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9.线缆外径：3.0mm（单芯）、2*3.0mm（双芯）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10.护套材质：PVC</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11.长度：单模3米</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12.使用弯曲半径：建议使用弯曲半径&gt;10倍跳线外径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13.工作温度：-20～+60℃</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14.储存温度：-20～+60℃</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条</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600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光纤熔接</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光纤熔接费用</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蕊</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360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24口RJ45配线架（含模块）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1.性能符合ANST/TIA-568-C.2-2009和GB/T 50312-2016六类标准。</w:t>
            </w:r>
            <w:r w:rsidRPr="00E01298">
              <w:rPr>
                <w:rFonts w:ascii="宋体" w:eastAsia="宋体" w:hAnsi="宋体" w:cs="宋体" w:hint="eastAsia"/>
                <w:kern w:val="0"/>
                <w:sz w:val="24"/>
                <w:szCs w:val="24"/>
              </w:rPr>
              <w:br/>
              <w:t>2.整体式配线架设 计 ，正面及背面有明显的标签系统，带线缆管理架。</w:t>
            </w:r>
            <w:r w:rsidRPr="00E01298">
              <w:rPr>
                <w:rFonts w:ascii="宋体" w:eastAsia="宋体" w:hAnsi="宋体" w:cs="宋体" w:hint="eastAsia"/>
                <w:kern w:val="0"/>
                <w:sz w:val="24"/>
                <w:szCs w:val="24"/>
              </w:rPr>
              <w:br/>
              <w:t>3.配线架每个端口自带外置式防尘盖，防止灰尘和异物进入跳线插口。</w:t>
            </w:r>
            <w:r w:rsidRPr="00E01298">
              <w:rPr>
                <w:rFonts w:ascii="宋体" w:eastAsia="宋体" w:hAnsi="宋体" w:cs="宋体" w:hint="eastAsia"/>
                <w:kern w:val="0"/>
                <w:sz w:val="24"/>
                <w:szCs w:val="24"/>
              </w:rPr>
              <w:br/>
              <w:t>4.支持端口色彩管理，方便区分、管理不同网络的应用要求。</w:t>
            </w:r>
            <w:r w:rsidRPr="00E01298">
              <w:rPr>
                <w:rFonts w:ascii="宋体" w:eastAsia="宋体" w:hAnsi="宋体" w:cs="宋体" w:hint="eastAsia"/>
                <w:kern w:val="0"/>
                <w:sz w:val="24"/>
                <w:szCs w:val="24"/>
              </w:rPr>
              <w:br/>
              <w:t>5.接触针触点采用高低错位技术，不仅能够使水晶头接触不在同一平面上，从而保证最好的低近端串扰，还能分散压力，保证大于1500次的拔插。</w:t>
            </w:r>
            <w:r w:rsidRPr="00E01298">
              <w:rPr>
                <w:rFonts w:ascii="宋体" w:eastAsia="宋体" w:hAnsi="宋体" w:cs="宋体" w:hint="eastAsia"/>
                <w:kern w:val="0"/>
                <w:sz w:val="24"/>
                <w:szCs w:val="24"/>
              </w:rPr>
              <w:br/>
              <w:t>6.磷青铜镀金金针和磷青铜镀锌卡线端子，8芯针触点均使用在100微英寸金属导针的镍层上敷有50微英寸的镀金层材料。</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7</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LC双口耦合器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w:t>
            </w:r>
            <w:r w:rsidRPr="00E01298">
              <w:rPr>
                <w:rFonts w:ascii="宋体" w:eastAsia="宋体" w:hAnsi="宋体" w:cs="宋体" w:hint="eastAsia"/>
                <w:kern w:val="0"/>
                <w:sz w:val="24"/>
                <w:szCs w:val="24"/>
              </w:rPr>
              <w:br/>
              <w:t>2. 插入损耗&lt;0.2dB，反射损耗&gt;55dB，温度范围-40~+85摄氏度，耐久性1000次，变化小于等于0.2dB。</w:t>
            </w:r>
            <w:r w:rsidRPr="00E01298">
              <w:rPr>
                <w:rFonts w:ascii="宋体" w:eastAsia="宋体" w:hAnsi="宋体" w:cs="宋体" w:hint="eastAsia"/>
                <w:kern w:val="0"/>
                <w:sz w:val="24"/>
                <w:szCs w:val="24"/>
              </w:rPr>
              <w:br/>
              <w:t>3.高精密度二氧化锆套管，产品光洁度高，高精度机械尺寸。</w:t>
            </w:r>
            <w:r w:rsidRPr="00E01298">
              <w:rPr>
                <w:rFonts w:ascii="宋体" w:eastAsia="宋体" w:hAnsi="宋体" w:cs="宋体" w:hint="eastAsia"/>
                <w:kern w:val="0"/>
                <w:sz w:val="24"/>
                <w:szCs w:val="24"/>
              </w:rPr>
              <w:br/>
              <w:t>4.一体化的内部结构独特设 计，结构更简单，使用更轻松，易于装配，提高效率。良好的稳定 性能，连续插拔试验插损小。</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180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8</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尾纤</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1.符合GB/T 50312-2016标准。</w:t>
            </w:r>
            <w:r w:rsidRPr="00E01298">
              <w:rPr>
                <w:rFonts w:ascii="宋体" w:eastAsia="宋体" w:hAnsi="宋体" w:cs="宋体" w:hint="eastAsia"/>
                <w:kern w:val="0"/>
                <w:sz w:val="24"/>
                <w:szCs w:val="24"/>
              </w:rPr>
              <w:br/>
              <w:t>2.插入损耗≤0.2db；温度范围-40℃~+85℃；重复</w:t>
            </w:r>
            <w:r w:rsidRPr="00E01298">
              <w:rPr>
                <w:rFonts w:ascii="宋体" w:eastAsia="宋体" w:hAnsi="宋体" w:cs="宋体" w:hint="eastAsia"/>
                <w:kern w:val="0"/>
                <w:sz w:val="24"/>
                <w:szCs w:val="24"/>
              </w:rPr>
              <w:lastRenderedPageBreak/>
              <w:t>性≤0.2db；互换性≤0.2db；回波损耗≥45db。</w:t>
            </w:r>
            <w:r w:rsidRPr="00E01298">
              <w:rPr>
                <w:rFonts w:ascii="宋体" w:eastAsia="宋体" w:hAnsi="宋体" w:cs="宋体" w:hint="eastAsia"/>
                <w:kern w:val="0"/>
                <w:sz w:val="24"/>
                <w:szCs w:val="24"/>
              </w:rPr>
              <w:br/>
              <w:t>3.采用低插入损耗和反射的优质材质，具有很好的光学性能，可以和适配器实现简单安装，增强性和抗拉设 计提供有效了较高的机械稳定 性。</w:t>
            </w:r>
            <w:r w:rsidRPr="00E01298">
              <w:rPr>
                <w:rFonts w:ascii="宋体" w:eastAsia="宋体" w:hAnsi="宋体" w:cs="宋体" w:hint="eastAsia"/>
                <w:kern w:val="0"/>
                <w:sz w:val="24"/>
                <w:szCs w:val="24"/>
              </w:rPr>
              <w:br/>
              <w:t>4.采用高精度二氧化锆和高磨光磷青铜套管，确保良好的物理承接力和插接能力，连续插拔插损小。</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90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9</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5米六类非屏蔽RJ45跳线</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1.性能符合ANST/TIA-568-C.2-2009和GB/T 50312-2016六类标准。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2.采用六类多股非屏蔽线缆和六类RJ45水晶头制做而成。</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3.工厂化端接工艺采用自动剥线设备和专用气动端接设备，与现场场制作相比，具有更高的可靠性和一致性。</w:t>
            </w:r>
          </w:p>
          <w:p w:rsidR="003D4DA5" w:rsidRPr="00E01298" w:rsidRDefault="003D4DA5" w:rsidP="003D4DA5">
            <w:pPr>
              <w:widowControl/>
              <w:spacing w:before="100" w:beforeAutospacing="1" w:after="100" w:afterAutospacing="1"/>
              <w:ind w:left="480"/>
              <w:jc w:val="left"/>
              <w:rPr>
                <w:rFonts w:ascii="宋体" w:eastAsia="宋体" w:hAnsi="宋体" w:cs="宋体"/>
                <w:kern w:val="0"/>
                <w:sz w:val="24"/>
                <w:szCs w:val="24"/>
              </w:rPr>
            </w:pPr>
            <w:r w:rsidRPr="00E01298">
              <w:rPr>
                <w:rFonts w:ascii="宋体" w:eastAsia="宋体" w:hAnsi="宋体" w:cs="宋体" w:hint="eastAsia"/>
                <w:kern w:val="0"/>
                <w:sz w:val="24"/>
                <w:szCs w:val="24"/>
              </w:rPr>
              <w:t>4.水晶头产品上模刻产品厂家品 牌标志，线缆上有喷印厂家</w:t>
            </w:r>
          </w:p>
          <w:p w:rsidR="003D4DA5" w:rsidRPr="00E01298" w:rsidRDefault="003D4DA5" w:rsidP="003D4DA5">
            <w:pPr>
              <w:widowControl/>
              <w:spacing w:before="100" w:beforeAutospacing="1" w:after="100" w:afterAutospacing="1"/>
              <w:ind w:left="480"/>
              <w:jc w:val="left"/>
              <w:rPr>
                <w:rFonts w:ascii="宋体" w:eastAsia="宋体" w:hAnsi="宋体" w:cs="宋体"/>
                <w:kern w:val="0"/>
                <w:sz w:val="24"/>
                <w:szCs w:val="24"/>
              </w:rPr>
            </w:pPr>
            <w:r w:rsidRPr="00E01298">
              <w:rPr>
                <w:rFonts w:ascii="宋体" w:eastAsia="宋体" w:hAnsi="宋体" w:cs="宋体" w:hint="eastAsia"/>
                <w:kern w:val="0"/>
                <w:sz w:val="24"/>
                <w:szCs w:val="24"/>
              </w:rPr>
              <w:t>品 牌标志</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5.六类水晶头采用物理线缆隔离技术，实现最大限度的线对平衡。</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条</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10</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理线器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1.理线器整体材质：钢架+黑色喷塑 </w:t>
            </w:r>
            <w:r w:rsidRPr="00E01298">
              <w:rPr>
                <w:rFonts w:ascii="宋体" w:eastAsia="宋体" w:hAnsi="宋体" w:cs="宋体" w:hint="eastAsia"/>
                <w:kern w:val="0"/>
                <w:sz w:val="24"/>
                <w:szCs w:val="24"/>
              </w:rPr>
              <w:br/>
              <w:t>2.工作电压：125V </w:t>
            </w:r>
            <w:r w:rsidRPr="00E01298">
              <w:rPr>
                <w:rFonts w:ascii="宋体" w:eastAsia="宋体" w:hAnsi="宋体" w:cs="宋体" w:hint="eastAsia"/>
                <w:kern w:val="0"/>
                <w:sz w:val="24"/>
                <w:szCs w:val="24"/>
              </w:rPr>
              <w:br/>
              <w:t>3.耐压：750V </w:t>
            </w:r>
            <w:r w:rsidRPr="00E01298">
              <w:rPr>
                <w:rFonts w:ascii="宋体" w:eastAsia="宋体" w:hAnsi="宋体" w:cs="宋体" w:hint="eastAsia"/>
                <w:kern w:val="0"/>
                <w:sz w:val="24"/>
                <w:szCs w:val="24"/>
              </w:rPr>
              <w:br/>
              <w:t>4.安装高度：1U </w:t>
            </w:r>
            <w:r w:rsidRPr="00E01298">
              <w:rPr>
                <w:rFonts w:ascii="宋体" w:eastAsia="宋体" w:hAnsi="宋体" w:cs="宋体" w:hint="eastAsia"/>
                <w:kern w:val="0"/>
                <w:sz w:val="24"/>
                <w:szCs w:val="24"/>
              </w:rPr>
              <w:br/>
              <w:t>5.安装方式：机柜螺丝安装</w:t>
            </w:r>
            <w:r w:rsidRPr="00E01298">
              <w:rPr>
                <w:rFonts w:ascii="宋体" w:eastAsia="宋体" w:hAnsi="宋体" w:cs="宋体" w:hint="eastAsia"/>
                <w:kern w:val="0"/>
                <w:sz w:val="24"/>
                <w:szCs w:val="24"/>
              </w:rPr>
              <w:br/>
              <w:t>6.使用温度： -40～70℃ </w:t>
            </w:r>
            <w:r w:rsidRPr="00E01298">
              <w:rPr>
                <w:rFonts w:ascii="宋体" w:eastAsia="宋体" w:hAnsi="宋体" w:cs="宋体" w:hint="eastAsia"/>
                <w:kern w:val="0"/>
                <w:sz w:val="24"/>
                <w:szCs w:val="24"/>
              </w:rPr>
              <w:br/>
              <w:t>7.湿度：85%（温度85℃±3℃） </w:t>
            </w:r>
            <w:r w:rsidRPr="00E01298">
              <w:rPr>
                <w:rFonts w:ascii="宋体" w:eastAsia="宋体" w:hAnsi="宋体" w:cs="宋体" w:hint="eastAsia"/>
                <w:kern w:val="0"/>
                <w:sz w:val="24"/>
                <w:szCs w:val="24"/>
              </w:rPr>
              <w:br/>
              <w:t>8.配线辅件，用于机柜内水平跳线管理。与 19 寸机架式设备（配线架，网络交换机）配套使用，用于跳线的管理，封闭式盖板美观大方。</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光模块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单模模块-(850nm,0.55km,LC)、需与交换机相匹配</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50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机房防雷系统</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硬件参数：运行温度：工业耐温85℃；芯片：高性能ARM微控制器主控芯片；开关量输入：5路；继电器输出：1路；市电检测输入：4路；485输入：1路；232输入：1路；无线GPRS：1路；内置看门狗模块；最大持续工作电压UC:380VAC；电压保护水平Up:1.8kV；限制电压Ures(5kA):1.3kV；标称放电电流In(8/20μs):20kA；最大放电电流Imax(8/20μs):40k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硬件保修三年系统参数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1.监测、告警内容：防雷、断路器、雷击计数、市电、网络运行等情况和告警</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2.实配：手机微信查询、告警、电脑客户端查看，手机、电脑GIS地图在线综合管理展示，含五年移动无线通讯费。</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服务期限：三年免费在线服务。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4.传输模式：无线有线双模式可选择，内嵌GIS系统模块</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5.告警模式：微信、短信、邮件、声光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6.可扩展监测设备：红外、漏水、烟感、门磁、接地电阻、雷电流值计数等监测</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7.系统要求：强大的GIS展现界面，第一时间了解设备故障具体位置，防雷设备时时监控防雷设备运行情况，如监测到防雷器损坏时发出警报；防雷保护空开如跳开，防雷器停止保护系统会自动发出警报提示维护相关人员及时恢复空开让防雷器正常运行保护工作，雷击计数和具体时间通知维护人员及时对相关设备进行巡检和维护，可同时对红外、漏水、门磁、UPS、市电、温湿度等相关信号采集告警功能 ；并支持二次开发平台对接功能等。</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990"/>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UPS    </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UPS主机基本要求为：容量15kVA，安装方式：嵌入19英寸标准机柜的机架式安装，嵌入机架式安装时高度≤3U;断电时延长2小时。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为了适应用户现场配电，UPS主机要求支持三进三出、三进单出及单进单出。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通过并机线即可实现UPS并联，具备并机冗余和并机扩容两种模式，应用更加灵活。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宽输入电压范围：单相输入电压80V～280V ，输入电压宽，适应恶劣电网环境。</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输入功率因数&gt;0.99，输入谐波电流：&lt;3%，要求提供泰尔检验报告证明。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UPS逆变器具备较强过载能力：125%负载15</w:t>
            </w:r>
            <w:r w:rsidRPr="00E01298">
              <w:rPr>
                <w:rFonts w:ascii="宋体" w:eastAsia="宋体" w:hAnsi="宋体" w:cs="宋体" w:hint="eastAsia"/>
                <w:b/>
                <w:bCs/>
                <w:kern w:val="0"/>
                <w:sz w:val="24"/>
                <w:szCs w:val="24"/>
              </w:rPr>
              <w:lastRenderedPageBreak/>
              <w:t>分钟，以保障IT负载高负荷运行的可靠性。须要求提供国家权威机构出具的检验报告复印件，并加盖投标单位公章。（原件备查）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输出稳压精度高，输出电压 220/230/240Vac±1%（单相）。</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低输出电压谐波，输出THDV：＜2%（线性负载）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具备大充电电流，最大充电电流不小于10A。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10.电池电压宽范围可调：±15～±20节连续可调，直流电压±180～±240V，现场配置灵活。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整机效率：＞95%。</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带载能力强：输出PF=1，输出端可带更多负载。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 具备蓝光大LCD屏显示，可显示UPS整机工作状态与参数，当主机出现故障时可显示故障代码，具备历史记录导出功能，方便设备日常运维。</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 具备智能蓄电池与负载情况管理功能，LCD屏可直观显示蓄电池剩余容量及当前负载量，方便用户查看。</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 主机具备远程干接点接口，灵活使用，确保现场紧急状况下能够快速断电，保护设备安全。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 为了满足现场集中监控要求，UPS主机需标配MODBUS通信协议。</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 产品须具备蓄电池充电器输出电压自动补偿装置：保证UPS输出电压一直处在极板P-V曲线右边，不会引起输出电流跳变现象，保证主机在户外更高效的利用电池能量。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 蓄电池品 牌需与主机为同一品 牌，方便设备统一管理和用户维护。</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服务器机柜</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1.产品尺寸：宽度:600×深度:1000×高度:2000mm，容量：42U；</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2.材料为优质SPCC冷轧钢板，其中角规厚度2.0㎜，框架厚度1.5㎜；3.机柜采用拼装结构，专 利框架，结构稳固，走线美观，可散件包装节省运输成</w:t>
            </w:r>
            <w:r w:rsidRPr="00E01298">
              <w:rPr>
                <w:rFonts w:ascii="宋体" w:eastAsia="宋体" w:hAnsi="宋体" w:cs="宋体" w:hint="eastAsia"/>
                <w:kern w:val="0"/>
                <w:sz w:val="24"/>
                <w:szCs w:val="24"/>
              </w:rPr>
              <w:lastRenderedPageBreak/>
              <w:t>本；</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4.顶底框同框架连接螺钉呈八字形分布，机柜稳定 性好；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5.预留各种走线通道，根据需要可关闭和打开，前后框架侧壁带有走线孔，方便布线，可将多余线缆隐藏起来；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6.前门为单开5mm厚3C认证透明钢化玻璃门，后门为单开无孔钢板门，开启角度：＞180度，前门：长柄锁、后门小圆锁；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7.两块侧板可拆卸，配舒适型塑料拉手；</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8.角规深度方向可前后调整，角规内空加宽、服务器导轨安装宽度达到485mm、满足所有品 牌服务器的机架式安装；</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9.静态负载：800KG （带支脚）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10.防护等级：IP20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11.风扇单元从顶部安装，使用过程中拆卸维护方便</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12.安装螺丝为梅花槽防盗螺丝，受力性能好，螺钉头不打滑，安装方便可靠；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13.机柜主要部件预留接地柱，满足使用需求；</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14.下框架预留对地安装孔，可通过膨胀螺栓直接与地面固定，满足现场使用需求；</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15.机柜和19英寸角规表面脱脂、磷化、静电喷塑处理，颜色：RAL9005黑色或RAL7035白色；16)工作温度：-5℃~+40℃，相对湿度：≤85%（+30℃时），非凝结，海拔高度：＜1000m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交换机柜</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产品尺寸：宽度:600×深度:600×高度:2000mm，容量：42U；</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材料为优质SPCC冷轧钢板，其中角规厚度2.0㎜，框架厚度1.5㎜；</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机柜采用拼装结构，专 利框架，结构稳固，</w:t>
            </w:r>
            <w:r w:rsidRPr="00E01298">
              <w:rPr>
                <w:rFonts w:ascii="宋体" w:eastAsia="宋体" w:hAnsi="宋体" w:cs="宋体" w:hint="eastAsia"/>
                <w:kern w:val="0"/>
                <w:sz w:val="24"/>
                <w:szCs w:val="24"/>
              </w:rPr>
              <w:lastRenderedPageBreak/>
              <w:t>走线美观，可散件包装节省运输成本；</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顶底框同框架连接螺钉呈八字形分布，机柜稳定 性好；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预留各种走线通道，根据需要可关闭和打开，前后框架侧壁带有走线孔，方便布线，可将多余线缆隐藏起来；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前门为单开5mm厚3C认证透明钢化玻璃门，后门为单开无孔钢板门，开启角度：＞180度，前门：长柄锁、后门小圆锁；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两块侧板可拆卸，配舒适型塑料拉手；</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角规深度方向可前后调整，角规内空加宽、服务器导轨安装宽度达到485mm、满足所有品 牌服务器的机架式安装；</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静态负载：800KG （带支脚）；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防护等级：IP20；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风扇单元从顶部安装，使用过程中拆卸维护方便；</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安装螺丝为梅花槽防盗螺丝，受力性能好，螺钉头不打滑，安装方便可靠；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 机柜主要部件预留接地柱，满足使用需求；</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 下框架预留对地安装孔，可通过膨胀螺栓直接与地面固定，满足现场使用需求；</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15. 机柜和19英寸角规表面脱脂、磷化、静电喷塑处理，颜色：RAL9005黑色或RAL7035白色；16)工作温度：-5℃~+40℃，相对湿度：≤85%（+30℃时），非凝结，海拔高度：＜1000m。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KVM</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1.1U抽屉式集液晶显示器、健盘、鼠标于一体；内置8口PS、2&amp;USB混接切换器；</w:t>
            </w:r>
            <w:r w:rsidRPr="00E01298">
              <w:rPr>
                <w:rFonts w:ascii="宋体" w:eastAsia="宋体" w:hAnsi="宋体" w:cs="宋体" w:hint="eastAsia"/>
                <w:kern w:val="0"/>
                <w:sz w:val="24"/>
                <w:szCs w:val="24"/>
              </w:rPr>
              <w:br/>
              <w:t>2.单台LCD KVM 控制平台可直接连接8台电脑并实现切换操作；</w:t>
            </w:r>
            <w:r w:rsidRPr="00E01298">
              <w:rPr>
                <w:rFonts w:ascii="宋体" w:eastAsia="宋体" w:hAnsi="宋体" w:cs="宋体" w:hint="eastAsia"/>
                <w:kern w:val="0"/>
                <w:sz w:val="24"/>
                <w:szCs w:val="24"/>
              </w:rPr>
              <w:br/>
              <w:t>3.通过LCD KVM 控制平台键盘热键、OSD菜单方式或功能键实现对多台电脑的切换操作，切换电脑时，会自动记录并存储健盘、鼠标原有工作关态；</w:t>
            </w:r>
            <w:r w:rsidRPr="00E01298">
              <w:rPr>
                <w:rFonts w:ascii="宋体" w:eastAsia="宋体" w:hAnsi="宋体" w:cs="宋体" w:hint="eastAsia"/>
                <w:kern w:val="0"/>
                <w:sz w:val="24"/>
                <w:szCs w:val="24"/>
              </w:rPr>
              <w:br/>
            </w:r>
            <w:r w:rsidRPr="00E01298">
              <w:rPr>
                <w:rFonts w:ascii="宋体" w:eastAsia="宋体" w:hAnsi="宋体" w:cs="宋体" w:hint="eastAsia"/>
                <w:kern w:val="0"/>
                <w:sz w:val="24"/>
                <w:szCs w:val="24"/>
              </w:rPr>
              <w:lastRenderedPageBreak/>
              <w:t>4.自动扫描（Auto－scan）功能，可实现自动对多台电脑逐一扫描，扫描间隔时间可设置为5-99秒，提供8位保护密码以及端口名 称查找功能；</w:t>
            </w:r>
            <w:r w:rsidRPr="00E01298">
              <w:rPr>
                <w:rFonts w:ascii="宋体" w:eastAsia="宋体" w:hAnsi="宋体" w:cs="宋体" w:hint="eastAsia"/>
                <w:kern w:val="0"/>
                <w:sz w:val="24"/>
                <w:szCs w:val="24"/>
              </w:rPr>
              <w:br/>
              <w:t>5.不需加装软件，支持级联</w:t>
            </w:r>
            <w:r w:rsidRPr="00E01298">
              <w:rPr>
                <w:rFonts w:ascii="宋体" w:eastAsia="宋体" w:hAnsi="宋体" w:cs="宋体" w:hint="eastAsia"/>
                <w:kern w:val="0"/>
                <w:sz w:val="24"/>
                <w:szCs w:val="24"/>
              </w:rPr>
              <w:br/>
              <w:t>6.自动识别级联层数，具有热插拔功能（直接增加或者移除主机而无需关闭KVM电源）；</w:t>
            </w:r>
            <w:r w:rsidRPr="00E01298">
              <w:rPr>
                <w:rFonts w:ascii="宋体" w:eastAsia="宋体" w:hAnsi="宋体" w:cs="宋体" w:hint="eastAsia"/>
                <w:kern w:val="0"/>
                <w:sz w:val="24"/>
                <w:szCs w:val="24"/>
              </w:rPr>
              <w:br/>
              <w:t>7.超薄键盘，100键（含独立17键数字小键盘）；TOUCH PAD鼠标</w:t>
            </w:r>
            <w:r w:rsidRPr="00E01298">
              <w:rPr>
                <w:rFonts w:ascii="宋体" w:eastAsia="宋体" w:hAnsi="宋体" w:cs="宋体" w:hint="eastAsia"/>
                <w:kern w:val="0"/>
                <w:sz w:val="24"/>
                <w:szCs w:val="24"/>
              </w:rPr>
              <w:br/>
              <w:t>8.采用高品质A级17”TFT LED、分辨率最高可达1920*1080，支持VGA，SVGA，XGA，SXGA，WXGA视频输入；满足DDC、DDC2、DDC2B标准，符合VESA标准；</w:t>
            </w:r>
            <w:r w:rsidRPr="00E01298">
              <w:rPr>
                <w:rFonts w:ascii="宋体" w:eastAsia="宋体" w:hAnsi="宋体" w:cs="宋体" w:hint="eastAsia"/>
                <w:kern w:val="0"/>
                <w:sz w:val="24"/>
                <w:szCs w:val="24"/>
              </w:rPr>
              <w:br/>
              <w:t>9.LCD OSD 按键，对液晶显示屏进行调整；</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17</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安装调试费用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gridAfter w:val="1"/>
          <w:wAfter w:w="233" w:type="dxa"/>
          <w:trHeight w:val="15"/>
          <w:tblCellSpacing w:w="15" w:type="dxa"/>
        </w:trPr>
        <w:tc>
          <w:tcPr>
            <w:tcW w:w="9564" w:type="dxa"/>
            <w:gridSpan w:val="10"/>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b/>
                <w:bCs/>
                <w:kern w:val="0"/>
                <w:sz w:val="24"/>
                <w:szCs w:val="24"/>
              </w:rPr>
              <w:t>3、监控系统</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室内枪机红外摄像机【核心产品】</w:t>
            </w:r>
          </w:p>
        </w:tc>
        <w:tc>
          <w:tcPr>
            <w:tcW w:w="5595" w:type="dxa"/>
            <w:gridSpan w:val="4"/>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需具有CMOS传感器，分辨率≥1920×1080；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最低照度彩色需≤0.0004 lx；白天或夜晚均可输出彩色视频图像。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视频压缩标准需支持H.265/H.264/ MJPEG；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需具有≥140分的宽动态能力。</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需具有≥1个RJ45 10M/100M自适应以太网口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需内置≥2颗白光补光灯，补光距离≥30米</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外壳防护等级≥IP67。</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需支持DC12V供电，且在≥DC12V±30%范围内变化时可以正常工作；需支持POE供电。</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9. 同一静止场景相同图像质量下，设备在H.265编码方式时，开启智能编码功能和不开启智能编码相比，码率≥80%。</w:t>
            </w:r>
          </w:p>
        </w:tc>
        <w:tc>
          <w:tcPr>
            <w:tcW w:w="4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110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警界摄像机</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 </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最大分辨率和帧率≥1920x1080@25fps；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最低照度彩色需≤0.001 lx；</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视频压缩标准需支持H.265/H.264；</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需内置GPU芯片，内置红外与白光补光灯；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需支持白光报警功能，当报警产生时，可</w:t>
            </w:r>
            <w:r w:rsidRPr="00E01298">
              <w:rPr>
                <w:rFonts w:ascii="宋体" w:eastAsia="宋体" w:hAnsi="宋体" w:cs="宋体" w:hint="eastAsia"/>
                <w:b/>
                <w:bCs/>
                <w:kern w:val="0"/>
                <w:sz w:val="24"/>
                <w:szCs w:val="24"/>
              </w:rPr>
              <w:lastRenderedPageBreak/>
              <w:t>触发联动声音警报和白光闪烁。报警声音类型≥12种，报警声级和报警次数可设置；白光灯闪烁的时间和频率可设置；需具备智能报警防干扰功能，当篮球、小狗、树叶等非人或非车辆目标经过检测区域时，不会触发报警。须要求提供国家权威机构出具的检验报告复印件，并加盖投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需具有≥1个RJ45 10M/100M自适应以太网口，≥1对音频输入输出接口，≥1对报警输入输出接口；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需内置麦克风和扬声器；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需具有TF或SD卡接口，支持TF或SD卡（≥128G）本地存储；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红外照射距离≥50米；外壳防护等级≥IP67。</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10. 需支持DC12V供电，且在≥DC12V±30%范围内变化时可以正常工作；需支持POE供电。</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23</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室外枪机红外摄像头</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具有≥1/1.8"靶面尺寸，内置GPU芯片。</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最低照度彩色：≤0.0003 lx，黑白:≤0.0001 lx，最大亮度鉴别等级（灰度等级）≥11级。</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需支持四码流技术，主码流最高≥1920x1080@60fps，子码流≥704x576@50fps，第三码流≥1920x1080@60fps，第四码流≥1920x1080@60fps。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支持H.264、H.265、MJPEG视频编码格式，且具有High Profile编码能力。</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信噪比≥60dB。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人脸检出率≥99%，支持侧脸过滤功能，可过滤上下、左右角度达到预设值的人脸。</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防尘防水等级≥IP67。</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需支持本地SD卡存储，最大支持≥256G，并支持存储卡损坏程度显示。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同一静止场景相同图像质量下，设备在H.265编码方式时，开启智能编码功能和不开启智能编码相</w:t>
            </w:r>
            <w:r w:rsidRPr="00E01298">
              <w:rPr>
                <w:rFonts w:ascii="宋体" w:eastAsia="宋体" w:hAnsi="宋体" w:cs="宋体" w:hint="eastAsia"/>
                <w:kern w:val="0"/>
                <w:sz w:val="24"/>
                <w:szCs w:val="24"/>
              </w:rPr>
              <w:lastRenderedPageBreak/>
              <w:t>比，码率节约≥80%。</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10. 支持透雾自动切换功能，当检测到雾的浓度达到设定的阈值时，可自动在算法透雾和光学透雾之间进行切换。</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23</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半球网络摄像机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需采用CMOS传感器，最大分辨率和帧率≥1920×1080@25fps；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具有≥1颗白光灯。白光补光距离≥15米。</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最低照度彩色：≤0.0005 lx ，灰度等级≥11级。在彩色模式下，当照度降低至一定值时，可自动开启白光补光，白天或夜晚均可输出彩色视频图像。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支持H.264、H.265视频编码格式，且具有High Profile编码能力。</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需具备区域入侵检测、越界检测、进入区域、离开区域等功能。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需具有≥1个RJ45 10M/100M自适应以太网口；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需支持DC12V供电。工作温度需满足-30℃~60℃ 。</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8. 同一静止场景相同图像质量下，设备在H.265编码方式时，开启智能编码功能和不开启智能编码相比，码率节约80%。</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球机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最大分辨率和帧率≥1920×1080@25fps，支持H.265/H.264编码；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需支持≥23倍光学变倍，最大焦距≥110mm；</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低照度需满足彩色≤0.002lx，黑白≤0.0001lx；</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需支持水平及垂直旋转:水平360°旋转；垂直-15°~90°旋转；</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 需支持快速聚焦功能，设备对监控区域内的移动目标进行跟踪录像，录像通过单帧回放时应能保证每帧画面清晰稳定；需支持对经过设定区域的行人进行人脸检测和抓拍人脸图片并且联动报警上传、发送邮件、联动录像、辅助输出等。须要求提供国家权威机构出具的检验报告复印件，并加盖投</w:t>
            </w:r>
            <w:r w:rsidRPr="00E01298">
              <w:rPr>
                <w:rFonts w:ascii="宋体" w:eastAsia="宋体" w:hAnsi="宋体" w:cs="宋体" w:hint="eastAsia"/>
                <w:b/>
                <w:bCs/>
                <w:kern w:val="0"/>
                <w:sz w:val="24"/>
                <w:szCs w:val="24"/>
              </w:rPr>
              <w:lastRenderedPageBreak/>
              <w:t>标单位公章。（原件备查）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设备支持可见光及红外光补光，开启可见光补光，可识别距设备≥50m处的人体轮廓；</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需具有≥1个RJ4510M/100M自适应以太网口、≥1对音频输入/输出接口、≥2路报警输入、≥1路报警输出；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需支持≥150m红外补光、≥30m白光补光；</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9. 防护等级需≥IP66。</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24口POE交换机【核心产品】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1.交换容量≥192Gbps，包转发性能≥42Mpps，整机固化≥24个10/100/1000M以太网电接口和≥4个1000Base-X SFP光口，支持POE+，单端口最大供电功率30W，整机最大输出190W；</w:t>
            </w:r>
            <w:r w:rsidRPr="00E01298">
              <w:rPr>
                <w:rFonts w:ascii="宋体" w:eastAsia="宋体" w:hAnsi="宋体" w:cs="宋体" w:hint="eastAsia"/>
                <w:kern w:val="0"/>
                <w:sz w:val="24"/>
                <w:szCs w:val="24"/>
              </w:rPr>
              <w:br/>
              <w:t>2.支持IRF2（最大支持9台堆叠）；</w:t>
            </w:r>
            <w:r w:rsidRPr="00E01298">
              <w:rPr>
                <w:rFonts w:ascii="宋体" w:eastAsia="宋体" w:hAnsi="宋体" w:cs="宋体" w:hint="eastAsia"/>
                <w:kern w:val="0"/>
                <w:sz w:val="24"/>
                <w:szCs w:val="24"/>
              </w:rPr>
              <w:br/>
              <w:t>3.支持LLDP，静态MAC配置，支持MAC地址学习数目限制，支持端口镜像和流镜像功能，支持端口聚合、端口隔离，支持STP/RSTP/MSTP，支持IEEE 802.3ad（动态链路聚合）、静态端口聚合；</w:t>
            </w:r>
            <w:r w:rsidRPr="00E01298">
              <w:rPr>
                <w:rFonts w:ascii="宋体" w:eastAsia="宋体" w:hAnsi="宋体" w:cs="宋体" w:hint="eastAsia"/>
                <w:kern w:val="0"/>
                <w:sz w:val="24"/>
                <w:szCs w:val="24"/>
              </w:rPr>
              <w:br/>
              <w:t>4.支持802.1Q (最大4K个VLAN)，支持基于MAC的VLAN，支持GUEST VLAN；</w:t>
            </w:r>
            <w:r w:rsidRPr="00E01298">
              <w:rPr>
                <w:rFonts w:ascii="宋体" w:eastAsia="宋体" w:hAnsi="宋体" w:cs="宋体" w:hint="eastAsia"/>
                <w:kern w:val="0"/>
                <w:sz w:val="24"/>
                <w:szCs w:val="24"/>
              </w:rPr>
              <w:br/>
              <w:t>5.支持DHCP Relay、DHCP Client、DHCP Snooping、DHCP Snooping Option82；</w:t>
            </w:r>
            <w:r w:rsidRPr="00E01298">
              <w:rPr>
                <w:rFonts w:ascii="宋体" w:eastAsia="宋体" w:hAnsi="宋体" w:cs="宋体" w:hint="eastAsia"/>
                <w:kern w:val="0"/>
                <w:sz w:val="24"/>
                <w:szCs w:val="24"/>
              </w:rPr>
              <w:br/>
              <w:t>6.支持静态路由，IPv4和IPv6双协议栈，支持ND、Pingv6、Telnetv6、FTPv6、TFTPv6、ICMPv6；</w:t>
            </w:r>
            <w:r w:rsidRPr="00E01298">
              <w:rPr>
                <w:rFonts w:ascii="宋体" w:eastAsia="宋体" w:hAnsi="宋体" w:cs="宋体" w:hint="eastAsia"/>
                <w:kern w:val="0"/>
                <w:sz w:val="24"/>
                <w:szCs w:val="24"/>
              </w:rPr>
              <w:br/>
              <w:t>7.支持IGMP V1/V2/V3 Snooping；</w:t>
            </w:r>
            <w:r w:rsidRPr="00E01298">
              <w:rPr>
                <w:rFonts w:ascii="宋体" w:eastAsia="宋体" w:hAnsi="宋体" w:cs="宋体" w:hint="eastAsia"/>
                <w:kern w:val="0"/>
                <w:sz w:val="24"/>
                <w:szCs w:val="24"/>
              </w:rPr>
              <w:br/>
              <w:t>8.支持Diff-Serv QoS，支持WRR/HQ-WRR等队列调度机制，支持802.1p、DSCP优先级映射；</w:t>
            </w:r>
            <w:r w:rsidRPr="00E01298">
              <w:rPr>
                <w:rFonts w:ascii="宋体" w:eastAsia="宋体" w:hAnsi="宋体" w:cs="宋体" w:hint="eastAsia"/>
                <w:kern w:val="0"/>
                <w:sz w:val="24"/>
                <w:szCs w:val="24"/>
              </w:rPr>
              <w:br/>
              <w:t>9.支持BFD、 DLDP、Track；</w:t>
            </w:r>
            <w:r w:rsidRPr="00E01298">
              <w:rPr>
                <w:rFonts w:ascii="宋体" w:eastAsia="宋体" w:hAnsi="宋体" w:cs="宋体" w:hint="eastAsia"/>
                <w:kern w:val="0"/>
                <w:sz w:val="24"/>
                <w:szCs w:val="24"/>
              </w:rPr>
              <w:br/>
              <w:t>10.支持用户分级管理和口令保护，支持SSHv2，为用户登录提供安全加密通道，支持SSL，保障数据传输安全；</w:t>
            </w:r>
            <w:r w:rsidRPr="00E01298">
              <w:rPr>
                <w:rFonts w:ascii="宋体" w:eastAsia="宋体" w:hAnsi="宋体" w:cs="宋体" w:hint="eastAsia"/>
                <w:kern w:val="0"/>
                <w:sz w:val="24"/>
                <w:szCs w:val="24"/>
              </w:rPr>
              <w:br/>
              <w:t>11.支持可控IP地址的FTP登录和口令机制，支持防止ARP、未知组播报文、广播报文、未知单播报文、本机网段路由扫描报文、TTL=1报文、协议报文等攻击功能，支持防Dos攻击、MAC地址限制；</w:t>
            </w:r>
            <w:r w:rsidRPr="00E01298">
              <w:rPr>
                <w:rFonts w:ascii="宋体" w:eastAsia="宋体" w:hAnsi="宋体" w:cs="宋体" w:hint="eastAsia"/>
                <w:kern w:val="0"/>
                <w:sz w:val="24"/>
                <w:szCs w:val="24"/>
              </w:rPr>
              <w:br/>
              <w:t>12.支持IP Source Guard，支持IP＋MAC+PORT+VLAN绑定功能，支持WEB认证，支持IEEE 802.1x，支持SAVI 源地址有效性验证，支持Radius、支持HWTACACS，支持安全网管SNMPv3，支持广播报文抑制；</w:t>
            </w:r>
            <w:r w:rsidRPr="00E01298">
              <w:rPr>
                <w:rFonts w:ascii="宋体" w:eastAsia="宋体" w:hAnsi="宋体" w:cs="宋体" w:hint="eastAsia"/>
                <w:kern w:val="0"/>
                <w:sz w:val="24"/>
                <w:szCs w:val="24"/>
              </w:rPr>
              <w:br/>
              <w:t>13.支持Console/AUX Modem/Telnet/SSH2.0 命令行</w:t>
            </w:r>
            <w:r w:rsidRPr="00E01298">
              <w:rPr>
                <w:rFonts w:ascii="宋体" w:eastAsia="宋体" w:hAnsi="宋体" w:cs="宋体" w:hint="eastAsia"/>
                <w:kern w:val="0"/>
                <w:sz w:val="24"/>
                <w:szCs w:val="24"/>
              </w:rPr>
              <w:lastRenderedPageBreak/>
              <w:t>配置，支持SNMP V1/V2c/V3；</w:t>
            </w:r>
            <w:r w:rsidRPr="00E01298">
              <w:rPr>
                <w:rFonts w:ascii="宋体" w:eastAsia="宋体" w:hAnsi="宋体" w:cs="宋体" w:hint="eastAsia"/>
                <w:kern w:val="0"/>
                <w:sz w:val="24"/>
                <w:szCs w:val="24"/>
              </w:rPr>
              <w:br/>
              <w:t>14.支持FTP、TFTP、Xmodem、SFTP文件上下载管理，支持NTP时钟，系统工作日志，支持集群管理；</w:t>
            </w:r>
            <w:r w:rsidRPr="00E01298">
              <w:rPr>
                <w:rFonts w:ascii="宋体" w:eastAsia="宋体" w:hAnsi="宋体" w:cs="宋体" w:hint="eastAsia"/>
                <w:kern w:val="0"/>
                <w:sz w:val="24"/>
                <w:szCs w:val="24"/>
              </w:rPr>
              <w:br/>
              <w:t>15.支持共模防护6KV，防雷4级；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7</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1.交换容量≥192Gbps，包转发速率≥42Mpps，整机固化千兆电端口≥24个，千兆光端口≥4个，Console口≥1个；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2.支持LLDP，静态MAC配置，MAC地址学习数目限制，支持端口镜像和流镜像功能，端口聚合、端口隔离；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3.支持STP/RSTP/MSTP，支持IEEE 802.3ad（动态链路聚合）、静态端口聚合；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4.支持802.1Q VLAN最大4K个，支持基于MAC的VLAN，GUEST VLAN；</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5.支持DHCP Relay、DHCP Client、DHCP Snooping、DHCP Snooping Option82；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6.支持静态路由、动态RIP、支持IPv4和IPv6双协议栈、支持ND、Pingv6、Telnetv6、FTPv6、TFTPv6、ICMPv6；</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7.支持组播IGMP V1/V2/V3 Snooping；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8.支持Diff-Serv QoS， WRR/HQ-WRR等队列调度机制，支持802.1p、DSCP优先级映射；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9.支持用户分级管理和口令保护，支持SSHv2，为用户登录提供安全加密通道，支持SSL，保障数据传输安全；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10.支持防Dos攻击， MAC地址限制；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11.支持IP＋MAC+PORT+VLAN绑定功能，支持IEEE 802.1x；</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12.支持SAVI 源地址有效性验证，支持Radius、HWTACACS、安全网管SNMPv3，支持广播报文抑制；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13.支持Console/AUX Modem/Telnet/SSH2.0 命令行配置，支持SNMP V1/V2c/V3；</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14.支持共模防护6KV，防雷4级；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8</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支架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与摄像头配套</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156</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9</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球机支架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与摄像头配套</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10</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立杆</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室外球机立杆及电源箱等</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电源插板</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12V 16A</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门卫室输出屏</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1.尺寸：55寸；屏幕比例：16:9；</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2.材质：塑壳；</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3.背光：LED；分辨率：3840*2160；亮度：300cd/m2；对比度：1200:1；4.遥控方式：红外遥控、按键控制；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5.输入信号： HDMI 2.0×3、USB 2.0×1、AV×1、Component×1；</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6.输出信号： Coaxial×1、Earphone×1、内置喇叭×2；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7.标配配件 HDMI线缆、电源线、底座、遥控器；</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8.安装方式：底座/壁挂；底座标配，壁挂支架选配；</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解码器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解码设备采用嵌入式架构，专用Linux系统；</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设备具有≥20个RJ45接口、≥1个VGA视频输入接口，≥1个DVI-I视频输入接口、≥4个HDMI输出接口；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≥1路语音输入，≥1路语音输出，≥1个RS232接口，≥1个RS485接口，≥8路报警输入，≥8路报警输出接口；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HDMI最大输出分辨率支持≥3840*2160；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支持开窗、窗口漫游功能，支持1、2、4、6、8、9、10、12、16画面分割显示；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可通过客户端软件将显示窗口在多个显示屏间进行拖动或跨屏显示，并可调节显示窗口大小；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支持ONVIF、GB28181协议接入设备，支持RTP\RTSP协议进行预览；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支持直连前端设备解码上墙和通过流媒体转发</w:t>
            </w:r>
            <w:r w:rsidRPr="00E01298">
              <w:rPr>
                <w:rFonts w:ascii="宋体" w:eastAsia="宋体" w:hAnsi="宋体" w:cs="宋体" w:hint="eastAsia"/>
                <w:kern w:val="0"/>
                <w:sz w:val="24"/>
                <w:szCs w:val="24"/>
              </w:rPr>
              <w:lastRenderedPageBreak/>
              <w:t>的方式解码上墙；</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解码能力≥4路分辨率为4000×3000（20fps）的视频图像、或≥8路分辨率为4096×2160（25fps）的视频图像、或≥12路分辨率为2592×1944（30fps）的视频图像、或≥32路分辨率为1920×1080（30fps）的视频图像；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支持对编码格式为H.264、H.265、MPEG4视频图像进行解码后输出；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支持G.722、G.711A、G.726、G.711U、MPEG2-L2、AAC音频格式的解码；</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12. 工作温度≥10℃--＋55℃。</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综合管理平台</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系统管理功能：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要求支持通用场景化应用配置。</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要求支持对用户、角色、组织、区域、人员、设备等基础资源进行管理调配。</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要求支持用户权限管理。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要求支持用户密码有效时间段进行设置管理，支持用户IP绑定，指 定IP地址用户才能登陆平台。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系统要求支持BS、CS客户端以及IOS、Android移动端应用。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系统要求支持校时功能，支持对设备和平台服务校时，保证时间一致。</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系统要求具有高兼容性，支持ONVIF、国标协议设备接入。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视频监控功能：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要求能按照指 定设备、指 定通道进行图像的实时点播，支持点播图像的显示、缩放、抓拍和录像，支持多用户对同以图像资源的同时点播。</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要求支持监控点的批量迁移。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要求支持对平台内管理的视频设备的在线状态进行检查。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要求支持对设备在线率、录像状态、视频质量等运维状态进行统计，生成报表。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要求支持BS客户端、CS客户端、移动客户端（Android、iOS）视频预览，支持多浏览器实时预览。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要求支持对当前预览的窗格和监控点画面进行视图保存，用于后续预览该视图。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要求支持图片实时监控及历史查询。</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要求客户端支持自动在1/4/6/7/9/16/24画面分隔模式间进行监控点轮巡预览，轮巡时间可设置，支持全屏显示。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要求客户端预览画面支持亮度、对比度、色调、饱和度参数调节。</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要求预览画面支持监控点信息、语音对讲、开关声音、云台与镜头控制、抓图、多图抓拍等。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按时间、监控点、录像存储方式检索录像；客户端回放支持1/4/6/7/9/16画面分隔模式及全屏显示；支持单帧回放、播放速度控制（1/16、1/8、1/4、1/2、1、2、4、8、16倍速）、同步回放、异步回放；录像回放支持拖动进度条或指 定时间点来进行录像定位；支持分段回放，以分段缩略图展示录像片段。</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要求支持通过C/S客户端和WEB浏览器进行录像的下载，支持本地备份。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要求支持电视墙场景管理和场景切换。</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大屏控制：要求可对大屏进行1/4/9/16/25分屏、拼接、开窗、窗口漫游的操作，通过客户端支持电视墙开窗后支持分割，并可将大屏分屏配置另保存为场景。</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15.</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要求通过客户端支持预览上墙、回放上墙、轮巡上墙、报警联动上墙。</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磁盘阵列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单设备应配置≥64位多核处理器，≥4GB内存，内存支持扩展到≥32GB，需配置冗余金牌电源，支持双系统</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单设备应标配≥2个千兆网口，可增扩≥2个万兆口或≥2个光纤接口或增配≥4个HDMI接口或≥2个SAS3.0接口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可接入2T/3T/4T/6T/8TSATA磁盘，支持磁盘交错启动和漫游，并支持在线热插拔；</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可接入硬盘≥36块，支持SATA和SAS混插，并支持≥12级扩展柜级联扩展；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应能提供RAID0、1、3、5、6、10、50，60、JBOD模式，支持全局、局部等多种热备 选择，支持坏盘自动重构；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设备可对视音频、图片、智能数据（智能行为分析录像）流进行混合直存；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应能接入并存储1880Mbps视频图像，同时转发1880Mbps的视频图像；同时回放512Mbps的视频图像；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支持不低于600MBps图片并发输入，同时不低于600MBps图片并发输出；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当RAID中某块工作正常的硬盘被误拔出后，60分钟内插回，该硬盘能恢复到原RAID中，系统自动恢复工作，而且会对拔掉的硬盘进行增量数据恢复；</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在RAID内丢失2块（含）以上硬盘但至少有1块正常磁盘时，无需等待丢失盘恢复，保留的硬盘中的数据可正常读出，且新数据可正常写入；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根据数据对象的重要性（例如：系统信息、配置信息、报警录像、普通录像等）、访问频率等属性按照预先设定的分层存储区域可进行自动分层存储并可实现快速访问；</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设备应能预录报警触发前1-40分钟的视频录</w:t>
            </w:r>
            <w:r w:rsidRPr="00E01298">
              <w:rPr>
                <w:rFonts w:ascii="宋体" w:eastAsia="宋体" w:hAnsi="宋体" w:cs="宋体" w:hint="eastAsia"/>
                <w:kern w:val="0"/>
                <w:sz w:val="24"/>
                <w:szCs w:val="24"/>
              </w:rPr>
              <w:lastRenderedPageBreak/>
              <w:t>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 可接入MPEG4、H.264、H.265、SVAC编码格式的前端设备并存储录像文件；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w:t>
            </w:r>
            <w:r w:rsidRPr="00E01298">
              <w:rPr>
                <w:rFonts w:ascii="宋体" w:eastAsia="宋体" w:hAnsi="宋体" w:cs="宋体" w:hint="eastAsia"/>
                <w:color w:val="FF0000"/>
                <w:kern w:val="0"/>
                <w:sz w:val="24"/>
                <w:szCs w:val="24"/>
              </w:rPr>
              <w:t>▲</w:t>
            </w:r>
            <w:r w:rsidRPr="00E01298">
              <w:rPr>
                <w:rFonts w:ascii="宋体" w:eastAsia="宋体" w:hAnsi="宋体" w:cs="宋体" w:hint="eastAsia"/>
                <w:kern w:val="0"/>
                <w:sz w:val="24"/>
                <w:szCs w:val="24"/>
              </w:rPr>
              <w:t> </w:t>
            </w:r>
            <w:r w:rsidRPr="00E01298">
              <w:rPr>
                <w:rFonts w:ascii="宋体" w:eastAsia="宋体" w:hAnsi="宋体" w:cs="宋体" w:hint="eastAsia"/>
                <w:b/>
                <w:bCs/>
                <w:kern w:val="0"/>
                <w:sz w:val="24"/>
                <w:szCs w:val="24"/>
              </w:rPr>
              <w:t>支持多路文件采用非NAS方式直接上传存储，且速度可设置； 可根据事件名 称查询所有相关联的不同前端或时间的录像段并进行回放和下载；可通过IE浏览器对一台、多台样机或扩展柜中的磁盘进行定位，使对应的磁盘指示灯闪烁，闪烁的时长可设。 提供国家权威检测机构出具的有效检验报告复印件，并加盖投标单位公章。（原件备查）</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15. 具有ONVIF、PSIA、TCP/IP、UDP、SIP、RTSP、RTP、RTCP、iSCSI、CIFS(SMB)、NFS、FTP、HTTP、AFP、RSYNC、SNMP、IPV4、IPV6设置选项，支持IP组播；</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监控硬盘</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8T,7200RPM,SATA</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52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17</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安防室大屏</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55超窄边液晶屏，物理拼缝≤3.5mm，亮度达到≥600 cd/m2，对比度≥6000:1；物理分辨率≥1920×1080，响应时间≤8ms。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LCD显示单元具备VGA×1，HDMI×1，DVI×1，BNC×1视频输入接口，具备RS232×2，USB×1，红外*1控制接口。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晶拼接屏必须采用整机设 计，严禁使用飞线屏（供货时如果发现飞线屏，业主有权取消中标资格），显示屏具备完整后壳，不得以支架或挡板替代，无任何裸露在外的电路线。</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液晶显示单元具有色坐标一致性，根据CIE1931标准色度系统，液晶显示单元色坐标误差在±0.01以内；液晶显示单元的风扇具备良好的散热效果，风扇散热性能≥30%；液晶显示单元客户端具备能力集收集、设备工作状态展示功能。需提供国家权威机构出具的检验报告复印件为准，完全满足得3分，否则不得分。（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5.LCD显示单元支持边缘屏蔽功能，智能去除黑边功能，可消除显示终端上存在的黑边，及因拼缝带来的图像变形</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产品稳定运行寿命≥60000 小时，维护成本低，</w:t>
            </w:r>
            <w:r w:rsidRPr="00E01298">
              <w:rPr>
                <w:rFonts w:ascii="宋体" w:eastAsia="宋体" w:hAnsi="宋体" w:cs="宋体" w:hint="eastAsia"/>
                <w:kern w:val="0"/>
                <w:sz w:val="24"/>
                <w:szCs w:val="24"/>
              </w:rPr>
              <w:lastRenderedPageBreak/>
              <w:t>可24小时持续工作；</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7.</w:t>
            </w:r>
            <w:r w:rsidRPr="00E01298">
              <w:rPr>
                <w:rFonts w:ascii="宋体" w:eastAsia="宋体" w:hAnsi="宋体" w:cs="宋体"/>
                <w:kern w:val="0"/>
                <w:sz w:val="24"/>
                <w:szCs w:val="24"/>
              </w:rPr>
              <w:t> </w:t>
            </w:r>
            <w:r w:rsidRPr="00E01298">
              <w:rPr>
                <w:rFonts w:ascii="宋体" w:eastAsia="宋体" w:hAnsi="宋体" w:cs="宋体" w:hint="eastAsia"/>
                <w:kern w:val="0"/>
                <w:sz w:val="24"/>
                <w:szCs w:val="24"/>
              </w:rPr>
              <w:t>电源要求支持AC 100-240V，工作温度和湿度≥0℃--50℃，10%--90%</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9</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18</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前维护支架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与拼接屏配套</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9</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19</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解码器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解码设备采用嵌入式架构，专用Linux系统，机架式设 计，高度≤2U；</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设备具有≥20个RJ45接口、≥1个VGA视频输入接口，≥1个DVI-I视频输入接口、≥9个HDMI输出接口；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≥1路语音输入，≥1路语音输出，≥1个RS232接口，≥1个RS485接口，≥8路报警输入，≥8路报警输出接口；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HDMI最大输出分辨率支持≥3840*2160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支持开窗、窗口漫游功能，支持1、2、4、6、8、9、10、12、16画面分割显示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可通过客户端软件将显示窗口在多个显示屏间进行拖动或跨屏显示，并可调节显示窗口大小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支持ONVIF、GB28181协议接入设备，支持RTP\RTSP协议进行预览；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支持直连前端设备解码上墙和通过流媒体转发的方式解码上墙</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解码能力≥12路分辨率为4000×3000（20fps）的视频图像、或≥24路分辨率为4096×2160（25fps）的视频图像、或≥36路分辨率为2592×1944（30fps）的视频图像、或≥96路分辨率为1920×1080（30fps）的视频图像；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支持对编码格式为H.264、H.265、MPEG4视频图像进行解码后输出；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支持G.722、G.711A、G.726、G.711U、MPEG2-L2、AAC音频格式的解码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工作温度≥10℃--＋55℃。</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13. 支持对编码格式为H.264、H.265、Smart264、</w:t>
            </w:r>
            <w:r w:rsidRPr="00E01298">
              <w:rPr>
                <w:rFonts w:ascii="宋体" w:eastAsia="宋体" w:hAnsi="宋体" w:cs="宋体" w:hint="eastAsia"/>
                <w:kern w:val="0"/>
                <w:sz w:val="24"/>
                <w:szCs w:val="24"/>
              </w:rPr>
              <w:lastRenderedPageBreak/>
              <w:t>Smart265、MPEG4视频图像进行解码后输出；</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240"/>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20</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流媒体服务器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CPU：核数≥16核，主频≥2.4GHz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内存≥2*16G DDR4，≥16根内存插槽，最大支持扩展至2TB内存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硬盘：≥2块300G 10K 2.5英寸SAS盘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可选支持≥12块前置3.5寸(兼容2.5寸)热插拔SAS/SATA硬盘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可选支持≥2块后置2.5寸热插拔SAS/SATA硬盘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可选支持≥4块NVME U.2热插拔硬盘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支持≥1个M.2插槽，支持≥1个TF插槽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阵列卡：标配SAS_HBA卡，支持RAID0/1/10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可选RAID_2G卡，支持0/1/5/6/10/50/60，可选支持断电保护</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PCIE扩展：最大可支持6个PCIe扩展插槽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网口≥2个千兆电口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其他接口：≥1个千兆RJ-45管理接口，≥4个USB 3.0接口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 1个VGA口，位于机箱后部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 电源：标配550W（1+1）白金冗余电源</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240"/>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t>21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hideMark/>
          </w:tcPr>
          <w:p w:rsidR="003D4DA5" w:rsidRPr="00E01298" w:rsidRDefault="003D4DA5" w:rsidP="003D4DA5">
            <w:pPr>
              <w:widowControl/>
              <w:spacing w:before="105" w:after="105"/>
              <w:jc w:val="left"/>
              <w:rPr>
                <w:rFonts w:ascii="宋体" w:eastAsia="宋体" w:hAnsi="宋体" w:cs="宋体"/>
                <w:kern w:val="0"/>
                <w:sz w:val="24"/>
                <w:szCs w:val="24"/>
              </w:rPr>
            </w:pPr>
            <w:r w:rsidRPr="00E01298">
              <w:rPr>
                <w:rFonts w:ascii="宋体" w:eastAsia="宋体" w:hAnsi="宋体" w:cs="宋体" w:hint="eastAsia"/>
                <w:kern w:val="0"/>
                <w:sz w:val="24"/>
                <w:szCs w:val="24"/>
              </w:rPr>
              <w:t>64路硬盘录像机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NVR总资源为满负载条件下的最大接入带宽≥640Mbps、最大存储带宽≥640Mbps、最大转发带宽≥640Mbps、最大回放带宽≥640Mbps。最大接入路数≥64路。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2.样机可接入H.265、H.264、MPEG4、smart265、smart264、MJPEG视频编码格式的IPC。支持接入SVAC视频编码格式的IPC可通过客户端显示。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支持实时监测并显示系统正在进行的录像备份任务，可查看剩余录像大小、剩余时间、备份进度百分比和进度条。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4. 支持1/8、1/4、1/2、1、2、4、8、16、32、64、128、256等倍速回放录像，支持录像回放的剪辑和回放截图功能。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5.支持RAID0、RAID1、RAID5、RAID6、RAID10、RAID50、RAID60、JBOD模式；支持一键创建RAID5阵列功能；支持全局热备功能，可指 定多块硬盘为全局热备盘；当阵列内某块磁盘发生故障，热备盘自动替换故障盘进行磁盘阵列重构。可设置未进行读写操作的硬盘、Raid组自动处于休眠状态。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提供公安部授权检测机构出具的有效检验报告复印件，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8.  </w:t>
            </w:r>
            <w:r w:rsidRPr="00E01298">
              <w:rPr>
                <w:rFonts w:ascii="宋体" w:eastAsia="宋体" w:hAnsi="宋体" w:cs="宋体" w:hint="eastAsia"/>
                <w:b/>
                <w:bCs/>
                <w:color w:val="FF0000"/>
                <w:kern w:val="0"/>
                <w:sz w:val="24"/>
                <w:szCs w:val="24"/>
                <w:u w:val="single"/>
              </w:rPr>
              <w:t>★</w:t>
            </w:r>
            <w:r w:rsidRPr="00E01298">
              <w:rPr>
                <w:rFonts w:ascii="宋体" w:eastAsia="宋体" w:hAnsi="宋体" w:cs="宋体" w:hint="eastAsia"/>
                <w:b/>
                <w:bCs/>
                <w:kern w:val="0"/>
                <w:sz w:val="24"/>
                <w:szCs w:val="24"/>
              </w:rPr>
              <w:t>支持按年龄、性别、眼镜、上衣颜色、骑车、背包属性分组显示人员录像文件。（提供公安部授权检测机构出具的有效检验报告复印件，原件备查）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9.支持设备级联，NVR接入NVR、DVR、XVR设备，选择通道添加。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11.支持即时存储和回放功能，可回放设备断电、断</w:t>
            </w:r>
            <w:r w:rsidRPr="00E01298">
              <w:rPr>
                <w:rFonts w:ascii="宋体" w:eastAsia="宋体" w:hAnsi="宋体" w:cs="宋体" w:hint="eastAsia"/>
                <w:kern w:val="0"/>
                <w:sz w:val="24"/>
                <w:szCs w:val="24"/>
              </w:rPr>
              <w:lastRenderedPageBreak/>
              <w:t>网前一秒的录像。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支持录像续传接收功能，接入具有断网续传功能的网络摄像机，当设备与摄像机之间网络中断并恢复后，可自动接收摄像机内存储的视频图像。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 支持远程管理IPC功能。支持对前端IPC批量远程升级；支持远程对IPC的参数配置修改，支持IPC的参数配置到其他通道。</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14.支持双系统功能检查，检测到一个系统异常时，可从另一个系统启动，并恢复异常系统。</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 具有≥2个HDMI接口、≥2个VGA接口、≥2个RJ45网络接口、≥2个USB2.0接口、≥1个USB3.0接口、≥16路报警输入接口、≥8路报警输出接口，可内置≥16块SATA接口硬盘。</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34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安装设备费用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 xml:space="preserve">摄像头安装及调试费用　</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gridAfter w:val="1"/>
          <w:wAfter w:w="233" w:type="dxa"/>
          <w:trHeight w:val="345"/>
          <w:tblCellSpacing w:w="15" w:type="dxa"/>
        </w:trPr>
        <w:tc>
          <w:tcPr>
            <w:tcW w:w="9564" w:type="dxa"/>
            <w:gridSpan w:val="10"/>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b/>
                <w:bCs/>
                <w:kern w:val="0"/>
                <w:sz w:val="24"/>
                <w:szCs w:val="24"/>
              </w:rPr>
              <w:t>4、校园广播系统</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1-1、服务器设备</w:t>
            </w:r>
          </w:p>
        </w:tc>
        <w:tc>
          <w:tcPr>
            <w:tcW w:w="5595" w:type="dxa"/>
            <w:gridSpan w:val="4"/>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网络触屏服务器【核心产品】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1.操控方式 1024*768分辨率液晶电阻式（四线）触摸屏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2.光驱类型 DVD光驱</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3.标准接口 外置RJ45标准接口2个，100M/1000M网口1个，USB口3个，内置串口6个，口1个，VGA 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5.主板 Intel NM10芯片组，X86架构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6.标准接口 1×PS/2接口；6×串口；1×并口；1×VGA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7.内存 DDR3 1600MHZ 2G（内存容量可选配4G或更大）</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8.网卡 REALTEK集成网卡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9.显卡 INTEL集成显卡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10.声卡 REALTEK集成声卡，支持2/4/5.1声道输出，高清音频</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11.CPU Intel ATOM D2550，双核四线程X86，1.86GHz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12.系统音频信号信噪比 LINE：70dB；MIC：60dB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13.系统音频信号失真度 1KHz&lt;0.3%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14.系统音频信号标准输入电平 LINE：250mV； MIC：5mV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15.系统音频信号标准输出电平 0dBV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17.频道数 频道30路，点播30路，录音15路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18.负载能力 500个终端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20.存储容量 工业级固态硬盘（SSD）可选配32G/64G/128G/256G/512G固态硬盘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21.传输速率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22.音频模式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23.工作温度 -20℃～+60℃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24.工作湿度 10%～90%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25.功耗 ≤50W</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26.电源 AC110～240V/50Hz</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IP网络系统管理软件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软件是整个系统的运行核心，支撑系统内广播终端的运行，广播终端基本参数配置，负责音频流点播服务、计划任务处理、终端管理和权限管理，具备系统终端设备状态实时监测查询管理、具备终端与外设集中配置管理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2.管理节目库资源，为所有终端提供定时播放和实时点播媒体服务，响应各终端的节目播放请求，为各音频工作站提供数据接口服务，具备服务器定时</w:t>
            </w:r>
            <w:r w:rsidRPr="00E01298">
              <w:rPr>
                <w:rFonts w:ascii="宋体" w:eastAsia="宋体" w:hAnsi="宋体" w:cs="宋体" w:hint="eastAsia"/>
                <w:kern w:val="0"/>
                <w:sz w:val="24"/>
                <w:szCs w:val="24"/>
              </w:rPr>
              <w:lastRenderedPageBreak/>
              <w:t>任务编辑管理功能。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3.具备频道歌曲配置管理功能，可在服务器上进行编辑频道号，歌曲曲目配置等管理功能。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4.可在服务器端进行广播终端实时播放及定时播功能，具备终端本地定时任务编辑管理功能。5、系统具备终端离线播功能，可设定下载到终端SD并进行管理，具备终端SD节目文件下载管理功能。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6.系统支持二次开发，软件支持第三方平台嵌入式开发，提供标准的MFC动态链接库，实现与其他系统平台整合（例如楼宇访客系统、监控视频系统等）。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7.系统具备多套定时任务管理方案，支持定时任务多模式运作，定时任务可按星期循环控制，也可按天24小时定时任务执行，通过灵活的定时任务配置，完全可适合各种复杂应用场合。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8.系统支持与外设联动控制管理，具备矩阵、功放、分区系统集中配置和任务定时控制管理。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9.支持任意单体、分组的呼叫、音乐播放、定时、打铃功能，支持远程无线遥控器，并支持智能组合按键，支持远程音量调节、播放、选曲功能。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10.支持手机APP远程控制，可通过手机远程控制终端的播放，音量大小，可以频道播放，远程遥控。也可以把手机里面的歌曲直接播放给指 定的终端，具备设备控制管理功能。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11.支持全区、分区消防联动，支持消防N±N模式，支持人工报警与数字报警混音；</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12.支持统一管理终端登陆密码，并支持授权范围管理、10级优先级管理，并支持轻松自动授权。</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1-2、寻呼对讲设备</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七寸屏网络寻呼对讲主控台</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1.本套智慧云平台（IP）网络广播系统采用分散式架构，消防、寻呼广播、双向对讲、网络音频播放均可在脱离服务器的情况下完成，更好地保障系统的稳定运行；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2.新型桌面式外观设 计，7寸TFT真彩屏，图形化界面显示，全电容触摸屏操控，方便快捷，高档美</w:t>
            </w:r>
            <w:r w:rsidRPr="00E01298">
              <w:rPr>
                <w:rFonts w:ascii="宋体" w:eastAsia="宋体" w:hAnsi="宋体" w:cs="宋体" w:hint="eastAsia"/>
                <w:kern w:val="0"/>
                <w:sz w:val="24"/>
                <w:szCs w:val="24"/>
              </w:rPr>
              <w:lastRenderedPageBreak/>
              <w:t>观。。</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3.系统支持跨网关跨路由配置，任何有网络的地方均可接入。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4.支持PCM无压缩的音频格式，无损音质，零延时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5.产品内置3个RJ45接口，2个网络接口，具备交换机功能，可解决部分场网络接口少的问题，另外1个升级接口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6.产品具有网络故障自我诊断，网络及服务器通讯状态显示（终端双色灯显示功能，是否与服务器联通）。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7.网络对讲的核心设备，可直接对各种类型的终端设备进行寻呼和双向对讲。</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8.外置鹅颈式话筒，产品带消音功能，有外置话筒的打开和关闭开关，更加人性化，使用方便，内置扬声器，可实现对讲功能。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9.产品为智慧云架构模式，支持具有脱机功能，在脱机情况下可直接寻呼及对讲时无需服务器的支持，使用极其方便简单。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10.对讲时支持多方通话，寻呼及对讲权限控制功能。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11.产品支持线路输入及输出口，可向网络传送本地音频信号。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12.自带SD卡，可以直接播放SD卡里的音乐节目，可将SD卡里的音乐转换为网络数据流，传给其它终端设备。</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13.高保真录音功能，可以将话筒及线路输入的信号进行高质量录音，录制成MP3文件存放在SD卡里，可以随时播放。</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14.一路3.5耳机插座输出，插入耳机后，自动切断监听喇叭输出。</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2867" w:type="dxa"/>
            <w:gridSpan w:val="5"/>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1-3、音源设备</w:t>
            </w:r>
          </w:p>
        </w:tc>
        <w:tc>
          <w:tcPr>
            <w:tcW w:w="5550"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平台网络监听音箱</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1.本套智慧云平台（IP）网络广播系统采用分散式架构，消防、寻呼广播、双向对讲、网络音频播放</w:t>
            </w:r>
            <w:r w:rsidRPr="00E01298">
              <w:rPr>
                <w:rFonts w:ascii="宋体" w:eastAsia="宋体" w:hAnsi="宋体" w:cs="宋体" w:hint="eastAsia"/>
                <w:kern w:val="0"/>
                <w:sz w:val="24"/>
                <w:szCs w:val="24"/>
              </w:rPr>
              <w:lastRenderedPageBreak/>
              <w:t>均可在脱离服务器的情况下完成，更好地保障系统的稳定运行；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2.专业一休化壁挂设 计，集合网络音频解码器，数字功放及音箱，外观精美大方。</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3.系统支持跨网关跨路由配置，任何有网络的地方均可接入。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4.支持PCM无压缩的音频格式，无损音质，零延时；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5.产品内置3个网络口，2个网络接口，具备交换机功能，可解决部分场网络接口少的问题，另外1个升级及扩展接口。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6.可扩展频道选择器实现多套节目选择、点播及音量大小调节等功能。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7.强大的网络音频解码播放功能，支持协议TCP/IP,UDP,IGMP，FTP，ICMP,ARP,实现网络化传输16位立体声CD音质的音频信号。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8.设备采用嵌入式计算机技术和DSP音频处理技术设 计，采用高速工业级芯片，启动时间小于1s。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9.可接受主控室服务器的控制，分控点计算机的控制，而且它还可以脱离服务器直接接受网络消防矩阵、网络寻呼话筒等内部通讯对讲设备的直接控制，对寻呼对讲或消防等紧急任务反应更迅速，更可靠。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10.内置2×20W功放，全频喇叭,音质优美，功放与音箱一体化，连接更简单，使用更方便。11、支持手机WIFI点播，实现远程控制及歌曲文件播放功能。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12.支持数字音频断点播放功能，有效实现广播及音乐同步效果。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13.无信号时可自动转入待机状态，节能环保。</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14.具有功放输出端子，可外接定阻式音箱1只（4~16欧，20W以内功率）。</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对</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1-4、音源设备</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网络调音台</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功能特点：</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1.本套智慧云平台（IP）网络广播系统采用分散式</w:t>
            </w:r>
            <w:r w:rsidRPr="00E01298">
              <w:rPr>
                <w:rFonts w:ascii="宋体" w:eastAsia="宋体" w:hAnsi="宋体" w:cs="宋体" w:hint="eastAsia"/>
                <w:kern w:val="0"/>
                <w:sz w:val="24"/>
                <w:szCs w:val="24"/>
              </w:rPr>
              <w:lastRenderedPageBreak/>
              <w:t>架构，消防、寻呼广播、双向对讲、网络音频播放均可在脱离服务器的情况下完成，更好地保障系统的稳定运行；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2.自带双网口集线器（HUB），可直接接入局域网（LAN）或广域网（WAN），网络故障自我诊断。</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3.支持跨网关跨路由配置，具有脱机功能，支持PCM无压缩格式，无损音质，零延时。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4.双显示屏设 计，各种工作状态清晰明了。可外接USB接口，实现MP3播放功能，可直接播放U盘的歌曲到网络中其它网络音频功能、解码等设备。</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5.产品支持9路音频输入（4路单声道音频/话筒输入，4路立体声音频/话筒输入，1路紧急输入），4路输出（2路模拟输出、1路监听输出、1路录音输出），自带数字混响效果器。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6.灵活方便的寻呼模式，设有条件寻呼、列表寻呼、编号寻呼快捷键。</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7.产品具备一快捷广播寻呼功能，具有8个快捷预设按键，可自定义目标分区及终端进行快速寻呼讲话。</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8.系统支持节目编程定时播放功能（支持暂停/快进/快退），可将SD卡内的MP3歌曲进行编程播放，可作为简单的服务器使用。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9.系统支持定时程序的歌曲可以与调音台的其它输入（比如话筒、电脑音源等）进行混音，同步输入到网络中。解决了IP数字系统定时程序播音时由于数字信号无法与话筒讲话等模拟信号进行混音的难题。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10.系统支持输入输出静音控制（带静音指示灯），用户在调节好音量后，可以方便地使用静音开关控制相应的信号输入输出，无需要再去使用推子控制输入输出。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11.支持紧急强切输入功能，紧急音频输入时，可强行打开所有终端设备，方便输入紧急广播信号。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12.支持MP3播放器功能，可播放高码率的MP3、WMA、</w:t>
            </w:r>
            <w:r w:rsidRPr="00E01298">
              <w:rPr>
                <w:rFonts w:ascii="宋体" w:eastAsia="宋体" w:hAnsi="宋体" w:cs="宋体" w:hint="eastAsia"/>
                <w:kern w:val="0"/>
                <w:sz w:val="24"/>
                <w:szCs w:val="24"/>
              </w:rPr>
              <w:lastRenderedPageBreak/>
              <w:t>OGG等多种音频格式文件。可将SD卡里的音乐转换为网络数据流，输出至网络中所有广播设备。</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13.系统内置小型服务器，可支持脱机运行功能，可直接接入网络使用，寻呼及对讲时无需服务器的支持，使用极其方便简单。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14.全功能双向对讲，可直接对各种类型的终端设备进行寻呼和双向对讲。</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15.支持快速选择对讲终端功能，按对讲按键，显示屏只显示所有支持对讲的终端，操作方便快捷，对讲时支持多方通话功能。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16.产品支持列表寻呼功能，可直接在屏幕上进行列表中上项目进行选择，实现快速寻呼广播功能。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17.系统具备高保真录音功能，可以将话筒及线路输入的信号进行高质量录音，录音文件存放在SD卡里，可以随时播放。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18.系统具有超强的检索功能，寻呼及对讲选择时，支持数字、英文、中文名首拼查询，操作极其简单。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19.系统支持高保真CD级音质，能胜任对对讲音质有极高要求的场合。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20.产品具有12个按键多种组合选择功能，方便用户以数字方式输入终端号或组号。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21.4.3寸大尺寸LCD显示屏,自带高精度电子时钟，时间自动调校。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技 术 参 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标准RJ45（2个），10M/100M网口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MP3，WAV，OGG,PCM,ADPCM</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4.采样比特率 对讲24K，寻呼87K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5.存储 TF卡（MICRO SD），标配4G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6.录音时间 话筒及线路录音，文件存储于SD卡中，120小时（4G）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7.音频接口 4路单声道输入，4路立体声输入，1路紧急输入，2路线路输出，1路耳机监听输出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8.网络延时 文件播放小于50ms, 寻呼广播小于30ms，双向对讲小于20ms,具有自动缓存功能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10.录音电平 线路250mV,话筒10mV,录音电平大小可调</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12.音频模式 网络数据包，CD音质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16.线路输入电平及接口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17.内置扬声器输出阻抗及功率 8Ω，1W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18.线路输出电平及接口 775mV，RCA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19.线路输出阻抗 1KΩ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20.MIC话筒输入灵敏度 10mV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21.工作温度 -20℃～+70℃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22.工作湿度 10%～90%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23.功耗 ≤20W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24.输入电源 AC220V/50Hz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25.尺寸 433 (宽)×400(深)×120(高)（MM）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广播钟声话筒</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1.带钟声提示话筒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2.换能方式: 电容式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3.频率响应：40Hz-16kHz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4.指向性: 超心型指向</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5.输出阻抗（欧姆） : 200Ω 6、灵敏度: -38dB±2dB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7.供电电压(V): DC9V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8.咪管长度：400mm</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9.咪线长度、配置：8米单芯、卡龙母+6.35单声道插嘴</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10.单支话筒重量：0.67kg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11.输出、指示：不平衡、座灯</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12.开关：轻触式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13.抗手机、电磁、高频干扰</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14.出厂配置：话筒、咪线、防风绵、说明书、合格证、保修卡、9V电池</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DVD/CD/VCD/MP3播放器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1.标准机箱尺寸设 计，1.5U高度铝合金面板； </w:t>
            </w:r>
            <w:r w:rsidRPr="00E01298">
              <w:rPr>
                <w:rFonts w:ascii="宋体" w:eastAsia="宋体" w:hAnsi="宋体" w:cs="宋体" w:hint="eastAsia"/>
                <w:kern w:val="0"/>
                <w:sz w:val="24"/>
                <w:szCs w:val="24"/>
              </w:rPr>
              <w:br/>
              <w:t>2.微电脑控制，轻触式按键操作，带红外遥控操作；</w:t>
            </w:r>
            <w:r w:rsidRPr="00E01298">
              <w:rPr>
                <w:rFonts w:ascii="宋体" w:eastAsia="宋体" w:hAnsi="宋体" w:cs="宋体" w:hint="eastAsia"/>
                <w:kern w:val="0"/>
                <w:sz w:val="24"/>
                <w:szCs w:val="24"/>
              </w:rPr>
              <w:br/>
              <w:t>3.车载型机芯，超强电子抗震、防尘；</w:t>
            </w:r>
            <w:r w:rsidRPr="00E01298">
              <w:rPr>
                <w:rFonts w:ascii="宋体" w:eastAsia="宋体" w:hAnsi="宋体" w:cs="宋体" w:hint="eastAsia"/>
                <w:kern w:val="0"/>
                <w:sz w:val="24"/>
                <w:szCs w:val="24"/>
              </w:rPr>
              <w:br/>
              <w:t>4.高亮度动态VFD荧光显示，清晰醒目；</w:t>
            </w:r>
            <w:r w:rsidRPr="00E01298">
              <w:rPr>
                <w:rFonts w:ascii="宋体" w:eastAsia="宋体" w:hAnsi="宋体" w:cs="宋体" w:hint="eastAsia"/>
                <w:kern w:val="0"/>
                <w:sz w:val="24"/>
                <w:szCs w:val="24"/>
              </w:rPr>
              <w:br/>
              <w:t>5.采用进口数码机芯，系统+ESS解码方案，超强纠错功能；</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6.自动播放控制，全数码伺服；</w:t>
            </w:r>
            <w:r w:rsidRPr="00E01298">
              <w:rPr>
                <w:rFonts w:ascii="宋体" w:eastAsia="宋体" w:hAnsi="宋体" w:cs="宋体" w:hint="eastAsia"/>
                <w:kern w:val="0"/>
                <w:sz w:val="24"/>
                <w:szCs w:val="24"/>
              </w:rPr>
              <w:br/>
              <w:t>7.支持CD, VCD,DVD, MP3音频格式</w:t>
            </w:r>
            <w:r w:rsidRPr="00E01298">
              <w:rPr>
                <w:rFonts w:ascii="宋体" w:eastAsia="宋体" w:hAnsi="宋体" w:cs="宋体" w:hint="eastAsia"/>
                <w:kern w:val="0"/>
                <w:sz w:val="24"/>
                <w:szCs w:val="24"/>
              </w:rPr>
              <w:br/>
              <w:t>8.兼容DVD、VCD、HDCD、CD、DIVX、SVCD、MPEG4、WMA、PICTURE-CD、CDR/RW等碟片</w:t>
            </w:r>
            <w:r w:rsidRPr="00E01298">
              <w:rPr>
                <w:rFonts w:ascii="宋体" w:eastAsia="宋体" w:hAnsi="宋体" w:cs="宋体" w:hint="eastAsia"/>
                <w:kern w:val="0"/>
                <w:sz w:val="24"/>
                <w:szCs w:val="24"/>
              </w:rPr>
              <w:br/>
              <w:t>9.内置MP3播放器，支持USB盘MP3音乐播放</w:t>
            </w:r>
            <w:r w:rsidRPr="00E01298">
              <w:rPr>
                <w:rFonts w:ascii="宋体" w:eastAsia="宋体" w:hAnsi="宋体" w:cs="宋体" w:hint="eastAsia"/>
                <w:kern w:val="0"/>
                <w:sz w:val="24"/>
                <w:szCs w:val="24"/>
              </w:rPr>
              <w:br/>
              <w:t>10.1路音频信号左右声道（L /R）输出；</w:t>
            </w:r>
            <w:r w:rsidRPr="00E01298">
              <w:rPr>
                <w:rFonts w:ascii="宋体" w:eastAsia="宋体" w:hAnsi="宋体" w:cs="宋体" w:hint="eastAsia"/>
                <w:kern w:val="0"/>
                <w:sz w:val="24"/>
                <w:szCs w:val="24"/>
              </w:rPr>
              <w:br/>
              <w:t>11.支持视频输出、1路S端子输出及1路光纤输出口</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10路电源时序器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1.供电电源：交流220V/50Hz ≥80A；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2.额定输出电压：交流220V/50Hz；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3.可控制电源：≥8路；不可控制电源：≥2路；每路动作延时时间：≥1秒；每路出带数字显示；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4.电源开关控制电源；单路额定输出电源：≥20A；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5.控制端口：机器后面板具有≥1路RS-232通讯端口（通过本端口可通过电脑软件控制设备开关）；≥1组IN/OUT CONTROL级联控制端口，（实现多台设备级联开关控制）；≥1路Remote switch远程控制端口，（可与本项中音频矩阵处理器及其他设备联动通讯，实现有线和无线远程控制该电源时序器的开关机）；须提供国家权威检测机构（依据CNAS标准）出具的此功能检验或检测报告、报告编号在检测机构官网可查询并提供截图和网站链接证明加盖投标人公章。（原件备查）</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6.面板标识：机器前面板具有中英文双语标识；前面板具有≥1个输出电压显示屏； 须提供国家权威检测机构（依据CNAS标准）出具的此功能检验或检测报告、报告编号在检测机构官网可查询并提供截图和网站链接证明加盖投标人公章。（原件备查</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1-5、消防联动设备</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平台网络消防矩阵（8路）</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4.频道数 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5.输入/输出路数 8路输入，DC12V~24V,短路触点信号（0V）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8.报警响应速度 小于0.1秒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9.报警曲目 存放于本地SD卡中,可下载,标配4G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10.工作温度 -20℃～+60℃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11.工作湿度 10%～90%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12.功耗 ≤20W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13.输入电源 AC220V/50Hz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14.尺寸 484(宽)×165(深)×44(高)（MM）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教室</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网络有源音箱（带蓝牙）</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功能特点：</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1.本套智慧云平台（IP）网络广播系统采用分散式架构，消防、寻呼广播、网络音频播放均可在脱离服务器的情况下完成，更好地保障系统的稳定运行；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2.产品为壁挂式设 计，灵巧的外观设 计，高档大气。</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3.系统支持跨网关跨路由配置，任何有网络的地方均可接入。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4.支持PCM无压缩的音频格式，无损音质，零延时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5.设备采用嵌入式计算机技术和DSP音频处理技术设 计，采用高速工业级芯片，启动时间小于1s。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6.产品内置3个网络口，2个网络接口，具备交换机功能，可解决部分场网络接口少的问题，另外1个升级及扩展接口，可扩展频道选择器实现节目选择、点播及音量大小调节等功能。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7.2.4G 蓝牙技术，20米超远接收距离，链接稳定，音质优美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8.高灵敏度蓝牙话筒，红外及蓝牙双对码方式，彻底解决对码及串码难题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9.产品内置超强网络音频解码功能，可在网络中独立使用，可直接播放来自于网络音频矩阵、网络收音头或网络CD的网络音频信号。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10.产品具有网络故障自我诊断，网络及服务器通讯状态显示（终端双色灯显示功能，是否与服务器联通）。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11.产品为智慧云架构模式，支持具有脱机功能，可</w:t>
            </w:r>
            <w:r w:rsidRPr="00E01298">
              <w:rPr>
                <w:rFonts w:ascii="宋体" w:eastAsia="宋体" w:hAnsi="宋体" w:cs="宋体" w:hint="eastAsia"/>
                <w:kern w:val="0"/>
                <w:sz w:val="24"/>
                <w:szCs w:val="24"/>
              </w:rPr>
              <w:lastRenderedPageBreak/>
              <w:t>以脱离服务器直接接受网络消防矩阵、网络寻呼话筒等内部通讯对讲设备的控制，对寻呼对讲或消防等紧急任务反应更迅速，更可靠。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12.可匹配频道选择器SA-5017，可在同时传送的多套音频频道音频节目中进行任意选择收听,音频频道节目可来自服务器，也可来自网络音频矩阵或网络收音头和网络CD。</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13.2路音频输入（1路线路输入，1路话筒输入，话筒具有强切功能，可优先于网络信号），线路及话筒输入音量控制，总音量控制及高低音单独音量控制。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14.支持手机WIFI点播，实现远程控制及歌曲文件播放功能。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15.支持数字音频断点播放功能，有效实现广播及音乐同步效果。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16.内置2×20W立体声数字功放，功放温升低，安全可靠，适合长时间工作。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17.网络化产品，扩容方便，不受地理位置限制，无需增加机房管理设备，安装简单。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18.无信号时可自动转入待机状态，节能环保。</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技术参数：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4.待机 无信号3分钟自动待机,待机时间可自设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6.网络延时 文件播放小于50ms, 寻呼广播小于30ms,具有自动缓存功能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7.传输速率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12.线路输入电平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13.MIC话筒输入灵敏度 10mV，1路话筒输入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14.本地音频输入接口 一路MIC（话筒），一路Line in（线路输入）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15.额定输出 2×20定阻输出 16、工作温度 -20℃～+60℃ 17、工作湿度 10%～90%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18.功耗 ≤50W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19.输入电源 AC220V/50Hz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20.尺寸 200(宽)×180(深)×70(高)（MM）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对</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48</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公共区域</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网络功放500W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网络接口 标准RJ45（3个），10M/100M网口2个，升级口1个</w:t>
            </w:r>
            <w:r w:rsidRPr="00E01298">
              <w:rPr>
                <w:rFonts w:ascii="宋体" w:eastAsia="宋体" w:hAnsi="宋体" w:cs="宋体" w:hint="eastAsia"/>
                <w:kern w:val="0"/>
                <w:sz w:val="24"/>
                <w:szCs w:val="24"/>
              </w:rPr>
              <w:br/>
              <w:t>2.支持协议 TCP/IP,UDP,IGMP，FTP，ICMP,ARP,支持跨网关跨路由配置，具有脱机功能</w:t>
            </w:r>
            <w:r w:rsidRPr="00E01298">
              <w:rPr>
                <w:rFonts w:ascii="宋体" w:eastAsia="宋体" w:hAnsi="宋体" w:cs="宋体" w:hint="eastAsia"/>
                <w:kern w:val="0"/>
                <w:sz w:val="24"/>
                <w:szCs w:val="24"/>
              </w:rPr>
              <w:br/>
              <w:t>3.音频格式 PCM（无压缩格式）,ADPCM,MP3,WAV,OGG</w:t>
            </w:r>
            <w:r w:rsidRPr="00E01298">
              <w:rPr>
                <w:rFonts w:ascii="宋体" w:eastAsia="宋体" w:hAnsi="宋体" w:cs="宋体" w:hint="eastAsia"/>
                <w:kern w:val="0"/>
                <w:sz w:val="24"/>
                <w:szCs w:val="24"/>
              </w:rPr>
              <w:br/>
              <w:t>4.频道数 30路,可自设</w:t>
            </w:r>
            <w:r w:rsidRPr="00E01298">
              <w:rPr>
                <w:rFonts w:ascii="宋体" w:eastAsia="宋体" w:hAnsi="宋体" w:cs="宋体" w:hint="eastAsia"/>
                <w:kern w:val="0"/>
                <w:sz w:val="24"/>
                <w:szCs w:val="24"/>
              </w:rPr>
              <w:br/>
              <w:t>5.待机 无信号3分钟自动待机,待机时间可自设</w:t>
            </w:r>
            <w:r w:rsidRPr="00E01298">
              <w:rPr>
                <w:rFonts w:ascii="宋体" w:eastAsia="宋体" w:hAnsi="宋体" w:cs="宋体" w:hint="eastAsia"/>
                <w:kern w:val="0"/>
                <w:sz w:val="24"/>
                <w:szCs w:val="24"/>
              </w:rPr>
              <w:br/>
              <w:t>6.网络延时 文件播放：小于50ms, 寻呼广播：小于30ms,具有自动缓存功能</w:t>
            </w:r>
            <w:r w:rsidRPr="00E01298">
              <w:rPr>
                <w:rFonts w:ascii="宋体" w:eastAsia="宋体" w:hAnsi="宋体" w:cs="宋体" w:hint="eastAsia"/>
                <w:kern w:val="0"/>
                <w:sz w:val="24"/>
                <w:szCs w:val="24"/>
              </w:rPr>
              <w:br/>
              <w:t>7.电压检测 AC180V-250V，超量程断输出，报警</w:t>
            </w:r>
            <w:r w:rsidRPr="00E01298">
              <w:rPr>
                <w:rFonts w:ascii="宋体" w:eastAsia="宋体" w:hAnsi="宋体" w:cs="宋体" w:hint="eastAsia"/>
                <w:kern w:val="0"/>
                <w:sz w:val="24"/>
                <w:szCs w:val="24"/>
              </w:rPr>
              <w:br/>
              <w:t>8.断电断网重启恢复时间 小于1秒</w:t>
            </w:r>
            <w:r w:rsidRPr="00E01298">
              <w:rPr>
                <w:rFonts w:ascii="宋体" w:eastAsia="宋体" w:hAnsi="宋体" w:cs="宋体" w:hint="eastAsia"/>
                <w:kern w:val="0"/>
                <w:sz w:val="24"/>
                <w:szCs w:val="24"/>
              </w:rPr>
              <w:br/>
              <w:t>9.传输速率 10/100Mbps</w:t>
            </w:r>
            <w:r w:rsidRPr="00E01298">
              <w:rPr>
                <w:rFonts w:ascii="宋体" w:eastAsia="宋体" w:hAnsi="宋体" w:cs="宋体" w:hint="eastAsia"/>
                <w:kern w:val="0"/>
                <w:sz w:val="24"/>
                <w:szCs w:val="24"/>
              </w:rPr>
              <w:br/>
              <w:t>10.音频模式 网络数据包， CD音质</w:t>
            </w:r>
            <w:r w:rsidRPr="00E01298">
              <w:rPr>
                <w:rFonts w:ascii="宋体" w:eastAsia="宋体" w:hAnsi="宋体" w:cs="宋体" w:hint="eastAsia"/>
                <w:kern w:val="0"/>
                <w:sz w:val="24"/>
                <w:szCs w:val="24"/>
              </w:rPr>
              <w:br/>
              <w:t>11.频率响应 20Hz～16KHz</w:t>
            </w:r>
            <w:r w:rsidRPr="00E01298">
              <w:rPr>
                <w:rFonts w:ascii="宋体" w:eastAsia="宋体" w:hAnsi="宋体" w:cs="宋体" w:hint="eastAsia"/>
                <w:kern w:val="0"/>
                <w:sz w:val="24"/>
                <w:szCs w:val="24"/>
              </w:rPr>
              <w:br/>
              <w:t>12.谐波失真 ≤0.3%</w:t>
            </w:r>
            <w:r w:rsidRPr="00E01298">
              <w:rPr>
                <w:rFonts w:ascii="宋体" w:eastAsia="宋体" w:hAnsi="宋体" w:cs="宋体" w:hint="eastAsia"/>
                <w:kern w:val="0"/>
                <w:sz w:val="24"/>
                <w:szCs w:val="24"/>
              </w:rPr>
              <w:br/>
              <w:t>13信噪比 ＞75dB</w:t>
            </w:r>
            <w:r w:rsidRPr="00E01298">
              <w:rPr>
                <w:rFonts w:ascii="宋体" w:eastAsia="宋体" w:hAnsi="宋体" w:cs="宋体" w:hint="eastAsia"/>
                <w:kern w:val="0"/>
                <w:sz w:val="24"/>
                <w:szCs w:val="24"/>
              </w:rPr>
              <w:br/>
              <w:t>14.线路输入电平 250mV RCA</w:t>
            </w:r>
            <w:r w:rsidRPr="00E01298">
              <w:rPr>
                <w:rFonts w:ascii="宋体" w:eastAsia="宋体" w:hAnsi="宋体" w:cs="宋体" w:hint="eastAsia"/>
                <w:kern w:val="0"/>
                <w:sz w:val="24"/>
                <w:szCs w:val="24"/>
              </w:rPr>
              <w:br/>
              <w:t>15.MIC话筒输入灵敏度 10mV，2路话筒输入</w:t>
            </w:r>
            <w:r w:rsidRPr="00E01298">
              <w:rPr>
                <w:rFonts w:ascii="宋体" w:eastAsia="宋体" w:hAnsi="宋体" w:cs="宋体" w:hint="eastAsia"/>
                <w:kern w:val="0"/>
                <w:sz w:val="24"/>
                <w:szCs w:val="24"/>
              </w:rPr>
              <w:br/>
              <w:t>16.工作温度 -20℃～+60℃</w:t>
            </w:r>
            <w:r w:rsidRPr="00E01298">
              <w:rPr>
                <w:rFonts w:ascii="宋体" w:eastAsia="宋体" w:hAnsi="宋体" w:cs="宋体" w:hint="eastAsia"/>
                <w:kern w:val="0"/>
                <w:sz w:val="24"/>
                <w:szCs w:val="24"/>
              </w:rPr>
              <w:br/>
            </w:r>
            <w:r w:rsidRPr="00E01298">
              <w:rPr>
                <w:rFonts w:ascii="宋体" w:eastAsia="宋体" w:hAnsi="宋体" w:cs="宋体" w:hint="eastAsia"/>
                <w:kern w:val="0"/>
                <w:sz w:val="24"/>
                <w:szCs w:val="24"/>
              </w:rPr>
              <w:lastRenderedPageBreak/>
              <w:t>17.工作湿度 10%～90%</w:t>
            </w:r>
            <w:r w:rsidRPr="00E01298">
              <w:rPr>
                <w:rFonts w:ascii="宋体" w:eastAsia="宋体" w:hAnsi="宋体" w:cs="宋体" w:hint="eastAsia"/>
                <w:kern w:val="0"/>
                <w:sz w:val="24"/>
                <w:szCs w:val="24"/>
              </w:rPr>
              <w:br/>
              <w:t>18.额定输出 500W</w:t>
            </w:r>
            <w:r w:rsidRPr="00E01298">
              <w:rPr>
                <w:rFonts w:ascii="宋体" w:eastAsia="宋体" w:hAnsi="宋体" w:cs="宋体" w:hint="eastAsia"/>
                <w:kern w:val="0"/>
                <w:sz w:val="24"/>
                <w:szCs w:val="24"/>
              </w:rPr>
              <w:br/>
              <w:t>19.功耗 ≤650W</w:t>
            </w:r>
            <w:r w:rsidRPr="00E01298">
              <w:rPr>
                <w:rFonts w:ascii="宋体" w:eastAsia="宋体" w:hAnsi="宋体" w:cs="宋体" w:hint="eastAsia"/>
                <w:kern w:val="0"/>
                <w:sz w:val="24"/>
                <w:szCs w:val="24"/>
              </w:rPr>
              <w:br/>
              <w:t>20.输入电源 AC220V/50Hz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21.尺寸 484(宽)×370(深)×90(高)（MM）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网络功放180W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4.频道数 30路,可自设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5.待机 无信号3分钟自动待机,待机时间可自设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6.网络延时 文件播放：小于50ms, 寻呼广播：小于30ms,具有自动缓存功能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7.电压检测 AC180V-250V，超量程断输出，报警</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14.线路输入电平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15.MIC话筒输入灵敏度 10mV，2路话筒输入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16.工作温度 -20℃～+60℃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17.工作湿度 10%～90%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18.额定输出 180W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19.功耗 ≤210W</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20.输入电源 AC220V/50Hz</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壁挂音箱（10W/15W）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1.额定功率(100V)：10W/15W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2.额定功率(70V)：5W/7.5W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3.最大功率：30W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4.阻抗：Com/1KΩ/666.7K 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5.定压输入：100V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6.灵敏度（1W/1M)：91dB±3dB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7.频率响应：130-16KHz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8. 喇叭单元：6.5''x1  1''x1</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44</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室外</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网络功放180W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4.频道数 30路,可自设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5.待机 无信号3分钟自动待机,待机时间可自设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6.网络延时 文件播放：小于50ms, 寻呼广播：小于30ms,具有自动缓存功能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7.电压检测 AC180V-250V，超量程断输出，报警</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13.信噪比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14.线路输入电平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15.MIC话筒输入灵敏度 10mV，2路话筒输入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16.工作温度 -20℃～+60℃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17.工作湿度 10%～90%18、额定输出 180W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19.功耗 ≤210W</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20.输入电源 AC220V/50Hz</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网络功放600W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4.频道数 30路,可自设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5.待机 无信号3分钟自动待机,待机时间可自设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6.网络延时 文件播放：小于50ms, 寻呼广播：小于30ms,具有自动缓存功能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7.电压检测 AC180V-250V，超量程断输出，报警</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14.线路输入电平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15.MIC话筒输入灵敏度 10mV，2路话筒输入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16.工作温度 -20℃～+60℃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17.工作湿度 10%～90% 18、额定输出 300W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19.功耗 ≤600W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20.输入电源 AC220V/50Hz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21.尺寸 484(宽)×370(深)×90(高)（MM）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室外防水音柱（60W）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1.额定功率：60W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2.最大功率：120W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3.定压输入：70/100V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4.灵敏度：95dB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5.频率响应：90-16000Hz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6.扬声器：6''×3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7.外部尺寸：225×125×740mm</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8.材料：铝合金</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8</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操场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84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p w:rsidR="003D4DA5" w:rsidRPr="00E01298" w:rsidRDefault="003D4DA5" w:rsidP="003D4DA5">
            <w:pPr>
              <w:widowControl/>
              <w:spacing w:before="100" w:beforeAutospacing="1" w:after="100" w:afterAutospacing="1"/>
              <w:jc w:val="center"/>
              <w:rPr>
                <w:rFonts w:ascii="宋体" w:eastAsia="宋体" w:hAnsi="宋体" w:cs="宋体"/>
                <w:kern w:val="0"/>
                <w:sz w:val="24"/>
                <w:szCs w:val="24"/>
              </w:rPr>
            </w:pPr>
            <w:r w:rsidRPr="00E01298">
              <w:rPr>
                <w:rFonts w:ascii="宋体" w:eastAsia="宋体" w:hAnsi="宋体" w:cs="宋体" w:hint="eastAsia"/>
                <w:kern w:val="0"/>
                <w:sz w:val="24"/>
                <w:szCs w:val="24"/>
              </w:rPr>
              <w:t> </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网络解码终端</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1.系统支持跨网关跨路由配置，任何有网络的地方均可接入。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2.支持PCM无压缩的音频格式，无损音质，零延时，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3.产品内置3个网络口，2个网络接口，具备交换机功能，可解决部分场网络接口少的问题，另外1个升级及扩展接口，可扩展频道选择器实现节目选择、点播及音量大小调节等功能。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4.具有一路线路输出，可将网络上数字音频转换为模拟音频信号，可以连接普通传统摸拟功放。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5.产品具备自动电源管理功能，具有一路外部电源控制口，可自动控制外部功放或其它设备的电源开启与关闭，实现智能化电源控制，无人值守。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6.具有两路不同灵敏度的话筒输入口，方便用户接入高灵敏度的会议话筒，无线话筒，或者低灵敏度</w:t>
            </w:r>
            <w:r w:rsidRPr="00E01298">
              <w:rPr>
                <w:rFonts w:ascii="宋体" w:eastAsia="宋体" w:hAnsi="宋体" w:cs="宋体" w:hint="eastAsia"/>
                <w:kern w:val="0"/>
                <w:sz w:val="24"/>
                <w:szCs w:val="24"/>
              </w:rPr>
              <w:lastRenderedPageBreak/>
              <w:t>的普通有线话筒。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7.具有一路线路输入口，可接入定时播放器、CD等外部模拟音源设备。</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8.音频频道选择收听功能，用户可在同时传送的多套音频频道音频节目中进行任意选择收听，音频频道节目可来自服务器，也可来自网络音频矩阵、网络CD或网络收音头。</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9.自带4G微型SD卡，支持本地播放，多种歌曲格式，高保真音质解码。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10.独有的定时任务本地存储播放功能，定时程序及歌曲可下载至本机，即使在网络断线，服务器中断的状态下也能实现定时播放，确保定时任务万无一失。</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11.强切功能，当有消防信号启动时会自动输出24V电信号打开音量控制器，无需再外加设备。12、输出信号灯指示，中文显示屏，可实时显示机器状态，音源音量，歌曲名，单键穿梭，操作方便快捷。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13.支持手机WIFI点播，实现远程控制及歌曲文件播放功能。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14.支持数字音频断点播放功能，有效实现广播及音乐同步效果。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15.网络化产品，扩容方便，不受地理位置限制，无需增加机房管理设备，安装简单。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16.大尺寸LCD显示屏，自带高精度电子时钟，时间自动调校。</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17.本产品可作临时服务器使用，具有本地定时编程功能，可将程序发送给相应的网络音频终端执行，确保系统高度的稳定 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左右主扩线阵列全频扬声器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1.类型：全音域线性音箱（两分频）</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2.箱体构成：高强度桦木夹板，黑色金刚砂涂层外观</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3.频率响应：55Hz-20KHz(-3dB)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4.灵敏度：≥101dB 1.0W/1m</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5.声压级：≥128dB (连续).134dB（峰值）</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6.标称阻抗：8 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7.额定功率：≥680W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8.峰值功率：≥2600W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9.单元配置：LOW:≥2×10"（Φ75mm音圈）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            HI:≥2×1"（Φ44mm音圈）</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覆盖角度：≥120°(H)，垂直角度随音箱吊装件调整，≥0-10°可调</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两通道功放</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1.额定输出功率： 8Ω立体声≥1000W×2；额定输出功率： 4Ω立体声≥1500W×2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电源输出：功放后面板内置≥6路220V电源时序输出插座；须需提供国家权威检测机构（依据CNAS标准）出具的此功能检验或检测报告、报告编号在检测机构官网可查询并提供截图和网站链接证明加盖投标人公章。（原件备查）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w:t>
            </w:r>
            <w:r w:rsidRPr="00E01298">
              <w:rPr>
                <w:rFonts w:ascii="宋体" w:eastAsia="宋体" w:hAnsi="宋体" w:cs="宋体" w:hint="eastAsia"/>
                <w:b/>
                <w:bCs/>
                <w:color w:val="FF0000"/>
                <w:kern w:val="0"/>
                <w:sz w:val="24"/>
                <w:szCs w:val="24"/>
              </w:rPr>
              <w:t>▲</w:t>
            </w:r>
            <w:r w:rsidRPr="00E01298">
              <w:rPr>
                <w:rFonts w:ascii="宋体" w:eastAsia="宋体" w:hAnsi="宋体" w:cs="宋体" w:hint="eastAsia"/>
                <w:b/>
                <w:bCs/>
                <w:kern w:val="0"/>
                <w:sz w:val="24"/>
                <w:szCs w:val="24"/>
              </w:rPr>
              <w:t>远程控制：功放后面板具有远程控制端口，可与本项目中音频矩阵处理器及其他设备联动通讯，实现有线和无线远程控制该功放和内置的≥六路电源时序输出开关机；须需提供国家权威检测机构（依据CNAS标准）出具的此功能检验或检测报告、报告编号在检测机构官网可查询并提供截图和网站链接证明加盖投标人公章。（原件备查） </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w:t>
            </w:r>
            <w:r w:rsidRPr="00E01298">
              <w:rPr>
                <w:rFonts w:ascii="宋体" w:eastAsia="宋体" w:hAnsi="宋体" w:cs="宋体" w:hint="eastAsia"/>
                <w:color w:val="FF0000"/>
                <w:kern w:val="0"/>
                <w:sz w:val="24"/>
                <w:szCs w:val="24"/>
              </w:rPr>
              <w:t>▲ </w:t>
            </w:r>
            <w:r w:rsidRPr="00E01298">
              <w:rPr>
                <w:rFonts w:ascii="宋体" w:eastAsia="宋体" w:hAnsi="宋体" w:cs="宋体" w:hint="eastAsia"/>
                <w:b/>
                <w:bCs/>
                <w:kern w:val="0"/>
                <w:sz w:val="24"/>
                <w:szCs w:val="24"/>
              </w:rPr>
              <w:t>信噪比:&gt;105dB； 显示屏：功放前面板LCD显示工作温度、日期、时间、工作电压； 参数设置：功放前面板具有≥2个日期时间参数设置按钮。须需提供国家权威检测机构（依据CNAS标准）出具的此功能检验或检测报告、报告编号在检测机构官网可查询并提供截图和网站链接证明加盖投标人公章。（原件备查）</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数字音频处理器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1.软件界面支持：中文、英文、繁体（其他语言可定制）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2.DSP处理芯片：Ti 450MHz  DSP</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3.模拟输入通道：不少于8路，凤凰端子；模拟输出通道：不少于8路，凤凰端子</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具有多种音频处理器模块：扩展器、均衡器、压缩器、自动增益、自动混音、反馈/回声/噪声、矩阵选择、延时器、分频器、限幅器、调音，滤波器，噪声门、哑音器、信号指示表和信号发生器等。提供以上相关功能截图关加盖投标人公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网络端口：设备后面板带有≥3个RJ45网络端口，用于PC通过软件控制设备，和AES/EBU数字信号输入输出，同时支持RS-485通讯；须提供国家权威检测机构（依据CNAS标准）出具的此功能检验或检测报告、报告编号在检测机构官网可查询并提供截图和网站链接证明加盖投标人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USB端口：设备前面板自带USB录播接口，通过该USB端口插入U盘可实现录播功能，设备支持WAV无损音乐格式播放与录制，在设备软件界面可设置USB播放、录制的具体功能，且播放、录制音量控制在软件界面采用仿真调音台推杆控制技术，并可设置播放最大增益值：-72dB-12dB可调，直观实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6.1.远程控制：设备后面板自带一个REMOTE SWITCH远程控制端口，与同品 牌体系中带远程控制的功率放大器及电源时序器通讯并控制其开关机。须提供国家权威检测机构（依据CNAS标准）出具的此功能检验或检测报告、报告编号在检测机构官网可查询并提供截图和网站链接证明加盖投标人公章。（原件备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6.2.输入选择：每路输入通道在软件界面可选择除Analog(模拟信号)之外还有Dante、CobraNet、AES/EBU、MADI、EtherSound、Optical、Coaxial、N-net、Sine、Pink、White等多种数字信号和测试信号输入供用户根据系统搭建调试需要选择。须提供国家权威检测机构（依据CNAS标准）出具的此功能检验或检测报告、报告编号在检测机构官网可查询并提供截图和网站链接证明加盖投标人公章。（原件备查）</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7.</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输出选择：每路输出通道在软件界面可选择除Analog(模拟信号)之外还有Dante、CobraNet、</w:t>
            </w:r>
            <w:r w:rsidRPr="00E01298">
              <w:rPr>
                <w:rFonts w:ascii="宋体" w:eastAsia="宋体" w:hAnsi="宋体" w:cs="宋体" w:hint="eastAsia"/>
                <w:b/>
                <w:bCs/>
                <w:kern w:val="0"/>
                <w:sz w:val="24"/>
                <w:szCs w:val="24"/>
              </w:rPr>
              <w:lastRenderedPageBreak/>
              <w:t>AES/EBU、MADI、EtherSound、Optical、Coaxial、N-net等数字信号供用户根据系统搭建调试需要选择；设备控制：可通过IPAD、智能手机、PC无线控制音频处理器的模式切换及内部处理单元的开关；软件下载：处理器内置PC调试软件，可直接登录IP地址下载操作软件。须提供国家权威检测机构（依据CNAS标准）出具的此功能检验或检测报告、报告编号在检测机构官网可查询并提供截图和网站链接证明加盖投标人公章。（原件备查）</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U段红外对频拖二手持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1.振荡方式(Oscillation: ): 锁相环频率合成(PLL syntheized)</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2.频率范围(Carrier Ferquency Range)：UHF 500MHz～900MHz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3.频率稳定 性(Frequency Stability)：±0.001%</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4.最大频率偏(Max.eviation Range)：±50KHz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5.调制方式(Modulation Mode)：FM</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6.信噪比(S/N Ratio)：&gt;105dB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7.失真度（T.H.D）:&lt;0.5%@1KHz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8.灵敏度(Sensitivity)：1.2/UV @S/N=12dB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9.电源供应(Power Supply)：DC:12V～17V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10.音频输出(Audio Output)：独立(Free standing )0～400mV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11.混合(Mixed style )0～300mV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12.发射器参数(Shoot machine parameter)：</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13.电源供应(Power Supply)：内置锂电池3.7V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14.话筒耗电量(Consume an electricity quantity)：100mA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15.载波频率(Carry a frequency)：UHF 500MHz～900MHz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16.频率稳定度(Frequency stability)：±25KHz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17.信噪比(S/N Ratio)：&gt;105dB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18.邻频干扰比(F/N Ratio)：&gt;80dB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19.动态范围(Dynamic range)：≥100dB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20.类型(Type)：电容式（capacitance)</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21极性模式(polar psttern)：单一指向性(One direction)</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22.频率响应(Frequency Resonse)：40Hz～20KHz话筒灵敏度(Sensitivity)：-45±2dB@1KHz</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10路电源时序器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1.供电电源：交流220V/50Hz ≥80A；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2.额定输出电压：交流220V/50Hz；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3.可控制电源：≥8路；不可控制电源：≥2路；每路动作延时时间：≥1秒；每路出带数字显示；</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4.电源开关控制电源；单路额定输出电源：≥20A；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控制端口：机器后面板具有≥1路RS-232通讯端口（通过本端口可通过电脑软件控制设备开关）；≥1组IN/OUT CONTROL级联控制端口，（实现多台设备级联开关控制）；≥1路Remote switch远程控制端口，（可与本项中音频矩阵处理器及其他设备联动通讯，实现有线和无线远程控制该电源时序器的开关机）；须提供国家权威检测机构（依据CNAS标准）出具的此功能检验或检测报告、报告编号在检测机构官网可查询并提供截图和网站链接证明加盖投标人公章。（原件备查）</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6.</w:t>
            </w:r>
            <w:r w:rsidRPr="00E01298">
              <w:rPr>
                <w:rFonts w:ascii="宋体" w:eastAsia="宋体" w:hAnsi="宋体" w:cs="宋体" w:hint="eastAsia"/>
                <w:color w:val="FF0000"/>
                <w:kern w:val="0"/>
                <w:sz w:val="24"/>
                <w:szCs w:val="24"/>
              </w:rPr>
              <w:t>▲</w:t>
            </w:r>
            <w:r w:rsidRPr="00E01298">
              <w:rPr>
                <w:rFonts w:ascii="宋体" w:eastAsia="宋体" w:hAnsi="宋体" w:cs="宋体" w:hint="eastAsia"/>
                <w:b/>
                <w:bCs/>
                <w:kern w:val="0"/>
                <w:sz w:val="24"/>
                <w:szCs w:val="24"/>
              </w:rPr>
              <w:t>面板标识：机器前面板具有中英文双语标识；前面板具有≥1个输出电压显示屏； 须提供国家权威检测机构（依据CNAS标准）出具的此功能检验或检测报告、报告编号在检测机构官网可查询并提供截图和网站链接证明加盖投标人公章。（原件备查</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7</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多功能数字声卡</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1.音频数模转换器：≥24Bit/192K；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2.电源供应交流220V供电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 xml:space="preserve">3.最远传输线距离：≥20000米（REMOTE </w:t>
            </w:r>
            <w:r w:rsidRPr="00E01298">
              <w:rPr>
                <w:rFonts w:ascii="宋体" w:eastAsia="宋体" w:hAnsi="宋体" w:cs="宋体" w:hint="eastAsia"/>
                <w:kern w:val="0"/>
                <w:sz w:val="24"/>
                <w:szCs w:val="24"/>
              </w:rPr>
              <w:lastRenderedPageBreak/>
              <w:t>AUDIO   RX/TXL）；≥10米（USB）；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4.具有≥1路USB数字音频、≥1路SES/AES/EBU数字音频、≥2路Optical光纤音频、≥2路Coaxial同轴音频、≥2路Analog立体声输入；</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5.具有≥1组REMOTE AUDIO RX/TXL输入输出、≥1个RS485/SES/AES/EBU网络端口、≥1路非平衡立体声输出、≥1路平衡卡侬输出口、≥2进2出processing凤凰音频接口；</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8</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天线接收放大分配器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1.UHF 500MHZ 宽频带设 计，适合多种无线系统使用；</w:t>
            </w:r>
            <w:r w:rsidRPr="00E01298">
              <w:rPr>
                <w:rFonts w:ascii="宋体" w:eastAsia="宋体" w:hAnsi="宋体" w:cs="宋体" w:hint="eastAsia"/>
                <w:kern w:val="0"/>
                <w:sz w:val="24"/>
                <w:szCs w:val="24"/>
              </w:rPr>
              <w:br/>
              <w:t>2.采用高品质高频中周电路，低噪音宽带电路放大设 计，具有较高的通道分离度；</w:t>
            </w:r>
            <w:r w:rsidRPr="00E01298">
              <w:rPr>
                <w:rFonts w:ascii="宋体" w:eastAsia="宋体" w:hAnsi="宋体" w:cs="宋体" w:hint="eastAsia"/>
                <w:kern w:val="0"/>
                <w:sz w:val="24"/>
                <w:szCs w:val="24"/>
              </w:rPr>
              <w:br/>
              <w:t>3.产品设有8通道低损耗天线分配，可实现4套单频道自动选讯接收机共用一对天线，并且有电源分配插座，有效增加接收距离，使工程安装更方便简捷；</w:t>
            </w:r>
            <w:r w:rsidRPr="00E01298">
              <w:rPr>
                <w:rFonts w:ascii="宋体" w:eastAsia="宋体" w:hAnsi="宋体" w:cs="宋体" w:hint="eastAsia"/>
                <w:kern w:val="0"/>
                <w:sz w:val="24"/>
                <w:szCs w:val="24"/>
              </w:rPr>
              <w:br/>
              <w:t>4.频率响应：450-950MHZ；</w:t>
            </w:r>
            <w:r w:rsidRPr="00E01298">
              <w:rPr>
                <w:rFonts w:ascii="宋体" w:eastAsia="宋体" w:hAnsi="宋体" w:cs="宋体" w:hint="eastAsia"/>
                <w:kern w:val="0"/>
                <w:sz w:val="24"/>
                <w:szCs w:val="24"/>
              </w:rPr>
              <w:br/>
              <w:t>5.天线增益：0dB 3dB 12dB；</w:t>
            </w:r>
            <w:r w:rsidRPr="00E01298">
              <w:rPr>
                <w:rFonts w:ascii="宋体" w:eastAsia="宋体" w:hAnsi="宋体" w:cs="宋体" w:hint="eastAsia"/>
                <w:kern w:val="0"/>
                <w:sz w:val="24"/>
                <w:szCs w:val="24"/>
              </w:rPr>
              <w:br/>
              <w:t>6.输入阻抗：50Ω；</w:t>
            </w:r>
            <w:r w:rsidRPr="00E01298">
              <w:rPr>
                <w:rFonts w:ascii="宋体" w:eastAsia="宋体" w:hAnsi="宋体" w:cs="宋体" w:hint="eastAsia"/>
                <w:kern w:val="0"/>
                <w:sz w:val="24"/>
                <w:szCs w:val="24"/>
              </w:rPr>
              <w:br/>
              <w:t>7.输出阻抗：50Ω；</w:t>
            </w:r>
            <w:r w:rsidRPr="00E01298">
              <w:rPr>
                <w:rFonts w:ascii="宋体" w:eastAsia="宋体" w:hAnsi="宋体" w:cs="宋体" w:hint="eastAsia"/>
                <w:kern w:val="0"/>
                <w:sz w:val="24"/>
                <w:szCs w:val="24"/>
              </w:rPr>
              <w:br/>
              <w:t>8.安装插头：TNC/BNC；</w:t>
            </w:r>
            <w:r w:rsidRPr="00E01298">
              <w:rPr>
                <w:rFonts w:ascii="宋体" w:eastAsia="宋体" w:hAnsi="宋体" w:cs="宋体" w:hint="eastAsia"/>
                <w:kern w:val="0"/>
                <w:sz w:val="24"/>
                <w:szCs w:val="24"/>
              </w:rPr>
              <w:br/>
              <w:t>9.幻像电源：+9V DC 20MA；</w:t>
            </w:r>
            <w:r w:rsidRPr="00E01298">
              <w:rPr>
                <w:rFonts w:ascii="宋体" w:eastAsia="宋体" w:hAnsi="宋体" w:cs="宋体" w:hint="eastAsia"/>
                <w:kern w:val="0"/>
                <w:sz w:val="24"/>
                <w:szCs w:val="24"/>
              </w:rPr>
              <w:br/>
              <w:t>10.供电：DC12~18V 3000MA；</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套</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2822" w:type="dxa"/>
            <w:gridSpan w:val="4"/>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配件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豪华机柜</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兼容19英寸国标标准、公制标准和ETSI标准，符合GB/T 50312标准。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电脑灰，前门为钢化玻璃门，宽度600mm,深度600mm，高度2200mm,钢板厚度：方孔条1.2㎜,灰色钢化玻璃5mm 。</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最大承载达60KG。</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 欧美式的风格，工艺精湛、尺寸精密，极富时代气息，为您的工程增添价值，方便的挂墙安装设 计，顶盖及底座电缆二种进线方式，前门及侧门带锁、加强安全效能，齐全的可选配件，配置L型导轨一付。全部选用优质冷轧钢板制作，板材通过严格的脱脂、酸洗、防锈磷化、纯水清洗后，再进行静电喷塑。</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2</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48口交换机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1.交换容量≥240Gbps，包转发速率≥78Mpps，固定千兆电端口≥48个，千兆光端口≥4个，Console口</w:t>
            </w:r>
            <w:r w:rsidRPr="00E01298">
              <w:rPr>
                <w:rFonts w:ascii="宋体" w:eastAsia="宋体" w:hAnsi="宋体" w:cs="宋体" w:hint="eastAsia"/>
                <w:kern w:val="0"/>
                <w:sz w:val="24"/>
                <w:szCs w:val="24"/>
              </w:rPr>
              <w:lastRenderedPageBreak/>
              <w:t>≥1个；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2.支持LLDP，静态MAC配置，MAC地址学习数目限制，支持端口镜像和流镜像功能，端口聚合、端口隔离；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3.支持STP/RSTP/MSTP，支持IEEE 802.3ad（动态链路聚合）、静态端口聚合；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4.支持802.1Q VLAN最大4K个，支持基于MAC的VLAN，GUEST VLAN；</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5.支持DHCP Relay、DHCP Client、DHCP Snooping、DHCP Snooping Option82；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6.支持静态路由、动态RIP、支持IPv4和IPv6双协议栈、支持ND、Pingv6、Telnetv6、FTPv6、TFTPv6、ICMPv6；</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7.支持组播IGMP V1/V2/V3 Snooping；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8.支持Diff-Serv QoS， WRR/HQ-WRR等队列调度机制，支持802.1p、DSCP优先级映射；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9.支持用户分级管理和口令保护，支持SSHv2，为用户登录提供安全加密通道，支持SSL，保障数据传输安全；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10.支持防Dos攻击， MAC地址限制；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11.支持IP＋MAC+PORT+VLAN绑定功能，支持IEEE 802.1x；</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12.支持SAVI 源地址有效性验证，支持Radius、HWTACACS、安全网管SNMPv3，支持广播报文抑制；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13.支持Console/AUX Modem/Telnet/SSH2.0 命令行配置，支持SNMP V1/V2c/V3；</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14.支持共模防护6KV，防雷4级；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3</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1.交换容量≥192Gbps，包转发速率≥42Mpps，整机固化千兆电端口≥24个，千兆光端口≥4个，Console口≥1个；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2.支持LLDP，静态MAC配置，MAC地址学习数目限</w:t>
            </w:r>
            <w:r w:rsidRPr="00E01298">
              <w:rPr>
                <w:rFonts w:ascii="宋体" w:eastAsia="宋体" w:hAnsi="宋体" w:cs="宋体" w:hint="eastAsia"/>
                <w:kern w:val="0"/>
                <w:sz w:val="24"/>
                <w:szCs w:val="24"/>
              </w:rPr>
              <w:lastRenderedPageBreak/>
              <w:t>制，支持端口镜像和流镜像功能，端口聚合、端口隔离；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3.支持STP/RSTP/MSTP，支持IEEE 802.3ad（动态链路聚合）、静态端口聚合；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4.支持802.1Q VLAN最大4K个，支持基于MAC的VLAN，GUEST VLAN；</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5.支持DHCP Relay、DHCP Client、DHCP Snooping、DHCP Snooping Option82；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6.支持静态路由、动态RIP、支持IPv4和IPv6双协议栈、支持ND、Pingv6、Telnetv6、FTPv6、TFTPv6、ICMPv6；</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7.支持组播IGMP V1/V2/V3 Snooping；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8.支持Diff-Serv QoS， WRR/HQ-WRR等队列调度机制，支持802.1p、DSCP优先级映射；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9.支持用户分级管理和口令保护，支持SSHv2，为用户登录提供安全加密通道，支持SSL，保障数据传输安全；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10.支持防Dos攻击， MAC地址限制；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11.支持IP＋MAC+PORT+VLAN绑定功能，支持IEEE 802.1x；</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12.支持SAVI 源地址有效性验证，支持Radius、HWTACACS、安全网管SNMPv3，支持广播报文抑制；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13.支持Console/AUX Modem/Telnet/SSH2.0 命令行配置，支持SNMP V1/V2c/V3；</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14.支持共模防护6KV，防雷4级；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4</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辅材</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3.5mm-莲花（RCA） 1.5米 、莲花（RCA）-莲花（RCA  1.5米 等</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5</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室外操场线阵音箱立杆</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DN350 高4.5米 含音箱架、雨蓬、固定件等（按图纸定制）</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887"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6</w:t>
            </w:r>
          </w:p>
        </w:tc>
        <w:tc>
          <w:tcPr>
            <w:tcW w:w="190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安装调试费</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gridAfter w:val="1"/>
          <w:wAfter w:w="233" w:type="dxa"/>
          <w:trHeight w:val="15"/>
          <w:tblCellSpacing w:w="15" w:type="dxa"/>
        </w:trPr>
        <w:tc>
          <w:tcPr>
            <w:tcW w:w="9564" w:type="dxa"/>
            <w:gridSpan w:val="10"/>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b/>
                <w:bCs/>
                <w:kern w:val="0"/>
                <w:sz w:val="24"/>
                <w:szCs w:val="24"/>
              </w:rPr>
              <w:t>5、旧教学楼综合布线及设备</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2192"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阻燃绝缘桥架</w:t>
            </w:r>
          </w:p>
        </w:tc>
        <w:tc>
          <w:tcPr>
            <w:tcW w:w="5595" w:type="dxa"/>
            <w:gridSpan w:val="4"/>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1.规格：桥架 200*100  厚度1.2</w:t>
            </w:r>
            <w:r w:rsidRPr="00E01298">
              <w:rPr>
                <w:rFonts w:ascii="宋体" w:eastAsia="宋体" w:hAnsi="宋体" w:cs="宋体" w:hint="eastAsia"/>
                <w:kern w:val="0"/>
                <w:sz w:val="24"/>
                <w:szCs w:val="24"/>
              </w:rPr>
              <w:br/>
            </w:r>
            <w:r w:rsidRPr="00E01298">
              <w:rPr>
                <w:rFonts w:ascii="宋体" w:eastAsia="宋体" w:hAnsi="宋体" w:cs="宋体" w:hint="eastAsia"/>
                <w:kern w:val="0"/>
                <w:sz w:val="24"/>
                <w:szCs w:val="24"/>
              </w:rPr>
              <w:lastRenderedPageBreak/>
              <w:t>2.材质：钢制，电镀大于12μm ,热镀大于65μm ,喷塑大于50μm，防火大于500μm ；</w:t>
            </w:r>
            <w:r w:rsidRPr="00E01298">
              <w:rPr>
                <w:rFonts w:ascii="宋体" w:eastAsia="宋体" w:hAnsi="宋体" w:cs="宋体" w:hint="eastAsia"/>
                <w:kern w:val="0"/>
                <w:sz w:val="24"/>
                <w:szCs w:val="24"/>
              </w:rPr>
              <w:br/>
              <w:t>3.含所有配件及附件(连接件)制作、盖板、隔板制作</w:t>
            </w:r>
          </w:p>
        </w:tc>
        <w:tc>
          <w:tcPr>
            <w:tcW w:w="4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米</w:t>
            </w:r>
          </w:p>
        </w:tc>
        <w:tc>
          <w:tcPr>
            <w:tcW w:w="825"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阻燃绝缘桥架</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1.规格：桥架 400*100  厚度1.2；</w:t>
            </w:r>
            <w:r w:rsidRPr="00E01298">
              <w:rPr>
                <w:rFonts w:ascii="宋体" w:eastAsia="宋体" w:hAnsi="宋体" w:cs="宋体" w:hint="eastAsia"/>
                <w:kern w:val="0"/>
                <w:sz w:val="24"/>
                <w:szCs w:val="24"/>
              </w:rPr>
              <w:br/>
              <w:t>2.材质：钢制，电镀大于12μm ,热镀大于65μm ,喷塑大于50μm，防火大于500μm ；</w:t>
            </w:r>
            <w:r w:rsidRPr="00E01298">
              <w:rPr>
                <w:rFonts w:ascii="宋体" w:eastAsia="宋体" w:hAnsi="宋体" w:cs="宋体" w:hint="eastAsia"/>
                <w:kern w:val="0"/>
                <w:sz w:val="24"/>
                <w:szCs w:val="24"/>
              </w:rPr>
              <w:br/>
              <w:t>3.含所有配件及附件(连接件)制作、盖板、隔板制作；</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3</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安装辅材</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吊杆、螺栓、开孔 按桥架</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桥架安装费</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人工费用</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320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5</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六类非屏蔽RJ45模块</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性能符合ANST/TIA-568-C.2-2009和GB/T 50312-2016六类标准。</w:t>
            </w:r>
            <w:r w:rsidRPr="00E01298">
              <w:rPr>
                <w:rFonts w:ascii="宋体" w:eastAsia="宋体" w:hAnsi="宋体" w:cs="宋体" w:hint="eastAsia"/>
                <w:kern w:val="0"/>
                <w:sz w:val="24"/>
                <w:szCs w:val="24"/>
              </w:rPr>
              <w:br/>
              <w:t>2. 连接金针触点敷有50微英寸的镀金层材料，获得更小的接触电阻、优良的阻抗匹配和优良的回波损耗。</w:t>
            </w:r>
            <w:r w:rsidRPr="00E01298">
              <w:rPr>
                <w:rFonts w:ascii="宋体" w:eastAsia="宋体" w:hAnsi="宋体" w:cs="宋体" w:hint="eastAsia"/>
                <w:kern w:val="0"/>
                <w:sz w:val="24"/>
                <w:szCs w:val="24"/>
              </w:rPr>
              <w:br/>
              <w:t>3. 物理特性：传输带宽大于250MHz；IDC端子卡接22～26AWG导体；IDC打线柱耐用性大于250次端接。</w:t>
            </w:r>
            <w:r w:rsidRPr="00E01298">
              <w:rPr>
                <w:rFonts w:ascii="宋体" w:eastAsia="宋体" w:hAnsi="宋体" w:cs="宋体" w:hint="eastAsia"/>
                <w:kern w:val="0"/>
                <w:sz w:val="24"/>
                <w:szCs w:val="24"/>
              </w:rPr>
              <w:br/>
              <w:t>4. IDC 采用 45 度自锁式结构交叉设 计，增大线对间离，保障NEXT和PSNEXT最佳性能，同时确保线缆卡接更快捷、更牢固。</w:t>
            </w:r>
            <w:r w:rsidRPr="00E01298">
              <w:rPr>
                <w:rFonts w:ascii="宋体" w:eastAsia="宋体" w:hAnsi="宋体" w:cs="宋体" w:hint="eastAsia"/>
                <w:kern w:val="0"/>
                <w:sz w:val="24"/>
                <w:szCs w:val="24"/>
              </w:rPr>
              <w:br/>
              <w:t>5. 支持垂直进线和侧面进线两种进线方式，支持110或Krone工具进行端接。</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6</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单口86网络面板</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产品人性化地设 计了弹性防尘门及标识系统，方便用户使用与维护。</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储存温度：-40℃～80℃；工作温度：-30℃～70℃；工作湿度：&lt;95%相对湿度。B/T 50312-2016标准。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产品人性化地设 计了弹性防尘门及标识系统，方便用户使用与维护。</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5. 储存温度：-40℃～80℃；工作温度：-30℃～70℃；工作湿度：&lt;95%相对湿度。</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7</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双口86网络面板</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w:t>
            </w:r>
            <w:r w:rsidRPr="00E01298">
              <w:rPr>
                <w:rFonts w:ascii="宋体" w:eastAsia="宋体" w:hAnsi="宋体" w:cs="宋体" w:hint="eastAsia"/>
                <w:kern w:val="0"/>
                <w:sz w:val="24"/>
                <w:szCs w:val="24"/>
              </w:rPr>
              <w:br/>
              <w:t>2. 产品人性化地设 计了弹性防尘门及标识系统，方便用户使用与维护。</w:t>
            </w:r>
            <w:r w:rsidRPr="00E01298">
              <w:rPr>
                <w:rFonts w:ascii="宋体" w:eastAsia="宋体" w:hAnsi="宋体" w:cs="宋体" w:hint="eastAsia"/>
                <w:kern w:val="0"/>
                <w:sz w:val="24"/>
                <w:szCs w:val="24"/>
              </w:rPr>
              <w:br/>
              <w:t>3. 储存温度：-40℃～80℃；工作温度：-30℃～70℃；工作湿度：&lt;95%相对湿度。</w:t>
            </w:r>
            <w:r w:rsidRPr="00E01298">
              <w:rPr>
                <w:rFonts w:ascii="宋体" w:eastAsia="宋体" w:hAnsi="宋体" w:cs="宋体" w:hint="eastAsia"/>
                <w:kern w:val="0"/>
                <w:sz w:val="24"/>
                <w:szCs w:val="24"/>
              </w:rPr>
              <w:br/>
            </w:r>
            <w:r w:rsidRPr="00E01298">
              <w:rPr>
                <w:rFonts w:ascii="宋体" w:eastAsia="宋体" w:hAnsi="宋体" w:cs="宋体" w:hint="eastAsia"/>
                <w:kern w:val="0"/>
                <w:sz w:val="24"/>
                <w:szCs w:val="24"/>
              </w:rPr>
              <w:lastRenderedPageBreak/>
              <w:t>B/T 50312-2016标准。</w:t>
            </w:r>
            <w:r w:rsidRPr="00E01298">
              <w:rPr>
                <w:rFonts w:ascii="宋体" w:eastAsia="宋体" w:hAnsi="宋体" w:cs="宋体" w:hint="eastAsia"/>
                <w:kern w:val="0"/>
                <w:sz w:val="24"/>
                <w:szCs w:val="24"/>
              </w:rPr>
              <w:br/>
              <w:t>4. 产品人性化地设 计了弹性防尘门及标识系统，方便用户使用与维护。</w:t>
            </w:r>
            <w:r w:rsidRPr="00E01298">
              <w:rPr>
                <w:rFonts w:ascii="宋体" w:eastAsia="宋体" w:hAnsi="宋体" w:cs="宋体" w:hint="eastAsia"/>
                <w:kern w:val="0"/>
                <w:sz w:val="24"/>
                <w:szCs w:val="24"/>
              </w:rPr>
              <w:br/>
              <w:t>5. 储存温度：-40℃～80℃；工作温度：-30℃～70℃；工作湿度：&lt;95%相对湿度。</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8</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六类非屏蔽双绞线</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【核心产品】</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性能符合ANST/TIA-568-C.2-2009、GB/T 50312-2016、IEC 61156-5六类标准。</w:t>
            </w:r>
            <w:r w:rsidRPr="00E01298">
              <w:rPr>
                <w:rFonts w:ascii="宋体" w:eastAsia="宋体" w:hAnsi="宋体" w:cs="宋体" w:hint="eastAsia"/>
                <w:kern w:val="0"/>
                <w:sz w:val="24"/>
                <w:szCs w:val="24"/>
              </w:rPr>
              <w:br/>
              <w:t>2. 用于语音、数据、图像、多媒体等信息传输，支持当前及今后较长时间数据业务的高带宽应用。</w:t>
            </w:r>
            <w:r w:rsidRPr="00E01298">
              <w:rPr>
                <w:rFonts w:ascii="宋体" w:eastAsia="宋体" w:hAnsi="宋体" w:cs="宋体" w:hint="eastAsia"/>
                <w:kern w:val="0"/>
                <w:sz w:val="24"/>
                <w:szCs w:val="24"/>
              </w:rPr>
              <w:br/>
              <w:t>3. 中心PE十字骨架分开了线对并维持稳定的线对位置，减小了近端串扰损耗（NEXT）和保持了阻抗稳定，提供更稳定的性能及线缆支撑。</w:t>
            </w:r>
            <w:r w:rsidRPr="00E01298">
              <w:rPr>
                <w:rFonts w:ascii="宋体" w:eastAsia="宋体" w:hAnsi="宋体" w:cs="宋体" w:hint="eastAsia"/>
                <w:kern w:val="0"/>
                <w:sz w:val="24"/>
                <w:szCs w:val="24"/>
              </w:rPr>
              <w:br/>
              <w:t>4. 精确的不同线对扭绞节距搭配和平衡设 计，减小了近端串扰损耗（NEXT）。</w:t>
            </w:r>
            <w:r w:rsidRPr="00E01298">
              <w:rPr>
                <w:rFonts w:ascii="宋体" w:eastAsia="宋体" w:hAnsi="宋体" w:cs="宋体" w:hint="eastAsia"/>
                <w:kern w:val="0"/>
                <w:sz w:val="24"/>
                <w:szCs w:val="24"/>
              </w:rPr>
              <w:br/>
              <w:t>5. 线缆采用Reelex技术包装，有效防止扭转、缠结。</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10000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9</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六类水晶头</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1.符合GB/T 50312-2016六类标准。</w:t>
            </w:r>
            <w:r w:rsidRPr="00E01298">
              <w:rPr>
                <w:rFonts w:ascii="宋体" w:eastAsia="宋体" w:hAnsi="宋体" w:cs="宋体" w:hint="eastAsia"/>
                <w:kern w:val="0"/>
                <w:sz w:val="24"/>
                <w:szCs w:val="24"/>
              </w:rPr>
              <w:br/>
              <w:t>2. RJ45水晶头簧片为三叉设 计，适用于软线和硬线。</w:t>
            </w:r>
            <w:r w:rsidRPr="00E01298">
              <w:rPr>
                <w:rFonts w:ascii="宋体" w:eastAsia="宋体" w:hAnsi="宋体" w:cs="宋体" w:hint="eastAsia"/>
                <w:kern w:val="0"/>
                <w:sz w:val="24"/>
                <w:szCs w:val="24"/>
              </w:rPr>
              <w:br/>
              <w:t>3. 上下交错式脚位设 计，减少串扰。</w:t>
            </w:r>
            <w:r w:rsidRPr="00E01298">
              <w:rPr>
                <w:rFonts w:ascii="宋体" w:eastAsia="宋体" w:hAnsi="宋体" w:cs="宋体" w:hint="eastAsia"/>
                <w:kern w:val="0"/>
                <w:sz w:val="24"/>
                <w:szCs w:val="24"/>
              </w:rPr>
              <w:br/>
              <w:t>4. 外壳材料为聚碳酸酯，簧片镀金厚度为50μ″。</w:t>
            </w:r>
            <w:r w:rsidRPr="00E01298">
              <w:rPr>
                <w:rFonts w:ascii="宋体" w:eastAsia="宋体" w:hAnsi="宋体" w:cs="宋体" w:hint="eastAsia"/>
                <w:kern w:val="0"/>
                <w:sz w:val="24"/>
                <w:szCs w:val="24"/>
              </w:rPr>
              <w:br/>
              <w:t>5. 产品外壳上须模刻厂家LOGO品 牌标志。</w:t>
            </w:r>
            <w:r w:rsidRPr="00E01298">
              <w:rPr>
                <w:rFonts w:ascii="宋体" w:eastAsia="宋体" w:hAnsi="宋体" w:cs="宋体" w:hint="eastAsia"/>
                <w:kern w:val="0"/>
                <w:sz w:val="24"/>
                <w:szCs w:val="24"/>
              </w:rPr>
              <w:br/>
              <w:t>6. 插头与插座插拔次数大于1500次；</w:t>
            </w:r>
            <w:r w:rsidRPr="00E01298">
              <w:rPr>
                <w:rFonts w:ascii="宋体" w:eastAsia="宋体" w:hAnsi="宋体" w:cs="宋体" w:hint="eastAsia"/>
                <w:kern w:val="0"/>
                <w:sz w:val="24"/>
                <w:szCs w:val="24"/>
              </w:rPr>
              <w:br/>
              <w:t>7. 工作温度：-20℃～70℃。</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10</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12蕊单模光纤</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50312-2016和YD/T769-2010标准。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室内；支持OS1、OS2、OM3、OM4等不同规格多种芯数光纤。</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使用温度-20℃~+60℃；抗拉力长期600N，短期1500N；允许压扁力（长期/短期）：300-1000（N/100mm）；动态弯曲半径20*D，静态弯曲半径10*D。</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 两根平行钢丝保证光缆的抗拉强度。</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11</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室内广播线</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RVV2*2.5</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1500</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12</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交换机机柜</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50312-2016标准，兼容19英寸国标标准、公制标准和ETSI标准</w:t>
            </w:r>
            <w:r w:rsidRPr="00E01298">
              <w:rPr>
                <w:rFonts w:ascii="宋体" w:eastAsia="宋体" w:hAnsi="宋体" w:cs="宋体" w:hint="eastAsia"/>
                <w:kern w:val="0"/>
                <w:sz w:val="24"/>
                <w:szCs w:val="24"/>
              </w:rPr>
              <w:br/>
              <w:t>2. 全部选用优质冷轧钢板制作，脱脂、酸洗、防锈磷化、纯水清洗、静电喷塑，方孔条采用镀蓝白锌。</w:t>
            </w:r>
            <w:r w:rsidRPr="00E01298">
              <w:rPr>
                <w:rFonts w:ascii="宋体" w:eastAsia="宋体" w:hAnsi="宋体" w:cs="宋体" w:hint="eastAsia"/>
                <w:kern w:val="0"/>
                <w:sz w:val="24"/>
                <w:szCs w:val="24"/>
              </w:rPr>
              <w:br/>
              <w:t>3. 黑色，前门为钢化玻璃门，后门为全钢门，宽度600mm，深度600mm，高度2000mm。</w:t>
            </w:r>
            <w:r w:rsidRPr="00E01298">
              <w:rPr>
                <w:rFonts w:ascii="宋体" w:eastAsia="宋体" w:hAnsi="宋体" w:cs="宋体" w:hint="eastAsia"/>
                <w:kern w:val="0"/>
                <w:sz w:val="24"/>
                <w:szCs w:val="24"/>
              </w:rPr>
              <w:br/>
              <w:t>4. 可关闭的上部、下部多处走线通道，底部大走</w:t>
            </w:r>
            <w:r w:rsidRPr="00E01298">
              <w:rPr>
                <w:rFonts w:ascii="宋体" w:eastAsia="宋体" w:hAnsi="宋体" w:cs="宋体" w:hint="eastAsia"/>
                <w:kern w:val="0"/>
                <w:sz w:val="24"/>
                <w:szCs w:val="24"/>
              </w:rPr>
              <w:lastRenderedPageBreak/>
              <w:t>线孔尺寸可按需调整。</w:t>
            </w:r>
            <w:r w:rsidRPr="00E01298">
              <w:rPr>
                <w:rFonts w:ascii="宋体" w:eastAsia="宋体" w:hAnsi="宋体" w:cs="宋体" w:hint="eastAsia"/>
                <w:kern w:val="0"/>
                <w:sz w:val="24"/>
                <w:szCs w:val="24"/>
              </w:rPr>
              <w:br/>
              <w:t>5. 可方便拆卸的左右侧门和前后门，全方位操作，多方位察看，高效坚固的并柜连接方式。</w:t>
            </w:r>
            <w:r w:rsidRPr="00E01298">
              <w:rPr>
                <w:rFonts w:ascii="宋体" w:eastAsia="宋体" w:hAnsi="宋体" w:cs="宋体" w:hint="eastAsia"/>
                <w:kern w:val="0"/>
                <w:sz w:val="24"/>
                <w:szCs w:val="24"/>
              </w:rPr>
              <w:br/>
              <w:t>6. 可拆卸式设 计，机柜可以任意拆开，方便调试安装.</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jc w:val="left"/>
              <w:rPr>
                <w:rFonts w:ascii="宋体" w:eastAsia="宋体" w:hAnsi="宋体" w:cs="宋体"/>
                <w:kern w:val="0"/>
                <w:sz w:val="2"/>
                <w:szCs w:val="24"/>
              </w:rPr>
            </w:pP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理线器</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1.理线器整体材质：钢架+黑色喷塑 </w:t>
            </w:r>
            <w:r w:rsidRPr="00E01298">
              <w:rPr>
                <w:rFonts w:ascii="宋体" w:eastAsia="宋体" w:hAnsi="宋体" w:cs="宋体" w:hint="eastAsia"/>
                <w:kern w:val="0"/>
                <w:sz w:val="24"/>
                <w:szCs w:val="24"/>
              </w:rPr>
              <w:br/>
              <w:t>2.工作电压：125V </w:t>
            </w:r>
            <w:r w:rsidRPr="00E01298">
              <w:rPr>
                <w:rFonts w:ascii="宋体" w:eastAsia="宋体" w:hAnsi="宋体" w:cs="宋体" w:hint="eastAsia"/>
                <w:kern w:val="0"/>
                <w:sz w:val="24"/>
                <w:szCs w:val="24"/>
              </w:rPr>
              <w:br/>
              <w:t>3.耐压：750V </w:t>
            </w:r>
            <w:r w:rsidRPr="00E01298">
              <w:rPr>
                <w:rFonts w:ascii="宋体" w:eastAsia="宋体" w:hAnsi="宋体" w:cs="宋体" w:hint="eastAsia"/>
                <w:kern w:val="0"/>
                <w:sz w:val="24"/>
                <w:szCs w:val="24"/>
              </w:rPr>
              <w:br/>
              <w:t>4.安装高度：1U </w:t>
            </w:r>
            <w:r w:rsidRPr="00E01298">
              <w:rPr>
                <w:rFonts w:ascii="宋体" w:eastAsia="宋体" w:hAnsi="宋体" w:cs="宋体" w:hint="eastAsia"/>
                <w:kern w:val="0"/>
                <w:sz w:val="24"/>
                <w:szCs w:val="24"/>
              </w:rPr>
              <w:br/>
              <w:t>5.安装方式：机柜螺丝安装</w:t>
            </w:r>
            <w:r w:rsidRPr="00E01298">
              <w:rPr>
                <w:rFonts w:ascii="宋体" w:eastAsia="宋体" w:hAnsi="宋体" w:cs="宋体" w:hint="eastAsia"/>
                <w:kern w:val="0"/>
                <w:sz w:val="24"/>
                <w:szCs w:val="24"/>
              </w:rPr>
              <w:br/>
              <w:t>6.使用温度： -40～70℃ </w:t>
            </w:r>
            <w:r w:rsidRPr="00E01298">
              <w:rPr>
                <w:rFonts w:ascii="宋体" w:eastAsia="宋体" w:hAnsi="宋体" w:cs="宋体" w:hint="eastAsia"/>
                <w:kern w:val="0"/>
                <w:sz w:val="24"/>
                <w:szCs w:val="24"/>
              </w:rPr>
              <w:br/>
              <w:t>7.湿度：85%（温度85℃±3℃） </w:t>
            </w:r>
            <w:r w:rsidRPr="00E01298">
              <w:rPr>
                <w:rFonts w:ascii="宋体" w:eastAsia="宋体" w:hAnsi="宋体" w:cs="宋体" w:hint="eastAsia"/>
                <w:kern w:val="0"/>
                <w:sz w:val="24"/>
                <w:szCs w:val="24"/>
              </w:rPr>
              <w:br/>
              <w:t>8.配线辅件，用于机柜内水平跳线管理。与 19 寸机架式设备（配线架，网络交换机）配套使用，用于跳线的管理，封闭式盖板美观大方。</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4</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13</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综合布线费</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 xml:space="preserve">　旧教学楼1-4层综合布（每教室布置6根六类线，分别使用IP广播、班班通网络、无线AP、前后摄像头、电子班牌）年段办公室、办公室综合布线、所有线路采用布喑线。</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14</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交换容量≥ 3.36Tbps，转发性能≥ 126Mpps,整机支持≥24个自适应千兆电口，≥4个千兆SFP口；</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实现ERPS功能，能够快速阻断环路，链路收敛时间≤50ms，要求提供权威机构颁发的测试报告截图证明；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实现CPU保护功能，能限制非法报文对CPU的攻击，保护交换机在各种环境下稳定工作，要求提供权威机构颁发的测试报告；</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所投设备可作为智能管理中心的被管理设备，作为被管理设备连接到智能管理中心网络，实现轻松维护。要求提供官网证明链接及截图证明材料；</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路由表容量≥1K（支持OSPF），MAC地址表≥16K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支持跨设备链路聚合，单一IP管理，分布式弹性路由，支持通过标准以太端口进行堆叠（万兆或千兆均支持）</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 支持基于端口的VLAN，支持基于协议的VLAN；支持基于MAC的VLAN；最大VLAN数(不是VLAN ID)≥4094</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8. 支持本地端口镜像和远程端口镜像RSPAN；支持流镜像；同时支持N：M的端口镜像（M大于1）</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 支持IGMP v1/v2/v3，MLD v1/v2；支持PIM Snooping；支持MSDP，MSDP for IPv6；支持MBGP，MBGP for Ipv6</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 支持OPENFLOW 1.3标准支持普通模式和Openflow 模式切换，需提供官网截图和链接证明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 支持IPv4静态路由、RIP V1/V2、OSPF；支持IPv6静态路由、RIPng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 支持SNMP V1/V2/V3、RMON、SSHV2；支持OAM(802.1AG， 802.3AH)以太网运行、维护和管理标准</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13. 为了避免强雷雨天气，设备遭受雷击损坏。要求设备端口具备10KV抗雷击。</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15</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24口监控交换机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1.交换容量≥192Gbps，包转发性能≥42Mpps，整机固化≥24个10/100/1000M以太网电接口和≥4个1000Base-X SFP光口，支持POE+，单端口最大供电功率30W，整机最大输出190W；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2.支持IRF2（最大支持9台堆叠）；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3.支持LLDP，静态MAC配置，支持MAC地址学习数目限制，支持端口镜像和流镜像功能，支持端口聚合、端口隔离，支持STP/RSTP/MSTP，支持IEEE 802.3ad（动态链路聚合）、静态端口聚合；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4.支持802.1Q (最大4K个VLAN)，支持基于MAC的VLAN，支持GUEST VLAN；</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5.支持DHCP Relay、DHCP Client、DHCP Snooping、DHCP Snooping Option82；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6.支持静态路由，IPv4和IPv6双协议栈，支持ND、Pingv6、Telnetv6、FTPv6、TFTPv6、ICMPv6；7、支持IGMP V1/V2/V3 Snooping；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8.支持Diff-Serv QoS，支持WRR/HQ-WRR等队列调度机制，支持802.1p、DSCP优先级映射；9、支持BFD、 DLDP、Track；</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10.支持用户分级管理和口令保护，支持SSHv2，为用户登录提供安全加密通道，支持SSL，保障数据传输安全；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11.支持可控IP地址的FTP登录和口令机制，支持防止ARP、未知组播报文、广播报文、未知单播报文、本机网段路由扫描报文、TTL=1报文、协议报文等攻击功能，支持防Dos攻击、MAC地址限制；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12.支持IP Source Guard，支持IP＋MAC+PORT+VLAN绑定功能，支持WEB认证，支持IEEE 802.1x，支持SAVI 源地址有效性验证，支持Radius、支持HWTACACS，支持安全网管SNMPv3，支持广播报文抑制；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13.支持Console/AUX Modem/Telnet/SSH2.0 命令行配置，支持SNMP V1/V2c/V3；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14.支持FTP、TFTP、Xmodem、SFTP文件上下载管理，支持NTP时钟，系统工作日志，支持集群管理；</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15.支持共模防护6KV，防雷4级；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16</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48口广播交换机</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1.交换容量≥240Gbps，包转发速率≥78Mpps，固定千兆电端口≥48个，千兆光端口≥4个，Console口≥1个；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2.支持LLDP，静态MAC配置，MAC地址学习数目限制，支持端口镜像和流镜像功能，端口聚合、端口隔离；</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3.支持STP/RSTP/MSTP，支持IEEE 802.3ad（动态链路聚合）、静态端口聚合；</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4.支持802.1Q VLAN最大4K个，支持基于MAC的VLAN，GUEST VLAN；</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5.支持DHCP Relay、DHCP Client、DHCP Snooping、DHCP Snooping Option82；</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6.支持静态路由、动态RIP、支持IPv4和IPv6双协议栈、支持ND、Pingv6、Telnetv6、FTPv6、TFTPv6、ICMPv6；</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7.支持组播IGMP V1/V2/V3 Snooping；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8.支持Diff-Serv QoS， WRR/HQ-WRR等队列调度机制，支持802.1p、DSCP优先级映射；</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9.支持用户分级管理和口令保护，支持SSHv2，为用户登录提供安全加密通道，支持SSL，保障数据传输安全；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10.支持防Dos攻击， MAC地址限制；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11.支持IP＋MAC+PORT+VLAN绑定功能，支持IEEE 802.1x；</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12.支持SAVI 源地址有效性验证，支持Radius、HWTACACS、安全网管SNMPv3，支持广播报文抑制；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13.支持Console/AUX Modem/Telnet/SSH2.0 命令行配置，支持SNMP V1/V2c/V3；</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14.支持共模防护6KV，防雷4级；</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17</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网络有源音箱（带蓝牙）</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功能特点：</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1.本套智慧云平台（IP）网络广播系统采用分散式架构，消防、寻呼广播、网络音频播放均可在脱离服务器的情况下完成，更好地保障系统的稳定运行；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2.产品为壁挂式设 计，灵巧的外观设 计，高档大气。</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3.系统支持跨网关跨路由配置，任何有网络的地方均可接入。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4.支持PCM无压缩的音频格式，无损音质，零延时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5.设备采用嵌入式计算机技术和DSP音频处理技术设 计，采用高速工业级芯片，启动时间小于1s。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6.产品内置3个网络口，2个网络接口，具备交换机功能，可解决部分场网络接口少的问题，另外1个升级及扩展接口，可扩展频道选择器实现节目选择、点播及音量大小调节等功能。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7.2.4G 蓝牙技术，20米超远接收距离，链接稳定，音质优美</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8.高灵敏度蓝牙话筒，红外及蓝牙双对码方式，彻</w:t>
            </w:r>
            <w:r w:rsidRPr="00E01298">
              <w:rPr>
                <w:rFonts w:ascii="宋体" w:eastAsia="宋体" w:hAnsi="宋体" w:cs="宋体" w:hint="eastAsia"/>
                <w:kern w:val="0"/>
                <w:sz w:val="24"/>
                <w:szCs w:val="24"/>
              </w:rPr>
              <w:lastRenderedPageBreak/>
              <w:t>底解决对码及串码难题</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9.产品内置超强网络音频解码功能，可在网络中独立使用，可直接播放来自于网络音频矩阵、网络收音头或网络CD的网络音频信号。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10.产品具有网络故障自我诊断，网络及服务器通讯状态显示（终端双色灯显示功能，是否与服务器联通）。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11.产品为智慧云架构模式，支持具有脱机功能，可以脱离服务器直接接受网络消防矩阵、网络寻呼话筒等内部通讯对讲设备的控制，对寻呼对讲或消防等紧急任务反应更迅速，更可靠。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12.可匹配频道选择器SA-5017，可在同时传送的多套音频频道音频节目中进行任意选择收听,音频频道节目可来自服务器，也可来自网络音频矩阵或网络收音头和网络CD。</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13.2路音频输入（1路线路输入，1路话筒输入，话筒具有强切功能，可优先于网络信号），线路及话筒输入音量控制，总音量控制及高低音单独音量控制。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14.支持手机WIFI点播，实现远程控制及歌曲文件播放功能。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15.支持数字音频断点播放功能，有效实现广播及音乐同步效果。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16.内置2×20W立体声数字功放，功放温升低，安全可靠，适合长时间工作。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17.网络化产品，扩容方便，不受地理位置限制，无需增加机房管理设备，安装简单。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18.无信号时可自动转入待机状态，节能环保。</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技术参数：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w:t>
            </w:r>
            <w:r w:rsidRPr="00E01298">
              <w:rPr>
                <w:rFonts w:ascii="宋体" w:eastAsia="宋体" w:hAnsi="宋体" w:cs="宋体" w:hint="eastAsia"/>
                <w:kern w:val="0"/>
                <w:sz w:val="24"/>
                <w:szCs w:val="24"/>
              </w:rPr>
              <w:lastRenderedPageBreak/>
              <w:t>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4.待机 无信号3分钟自动待机,待机时间可自设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6.网络延时 文件播放小于50ms, 寻呼广播小于30ms,具有自动缓存功能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12.线路输入电平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13.MIC话筒输入灵敏度 10mV，1路话筒输入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14.本地音频输入接口 一路MIC（话筒），一路Line in（线路输入）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15.额定输出 2×20定阻输出 16、工作温度 -20℃～+60℃ 17、工作湿度 10%～90%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18.功耗 ≤50W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19.输入电源 AC220V/50Hz</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20.尺寸 200(宽)×180(深)×70(高)（MM）</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对</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16</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18</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网络功放300W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功能特点：</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1.本套智慧云平台（IP）网络广播系统采用分散式架构，消防、寻呼广播、双向对讲、网络音频播放均可在脱离服务器的情况下完成，更好地保障系统的稳定运行；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2.标准19寸机架式2U设 计，性能嵌入工业级处理芯片，高性能网络解码功放。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3.系统支持跨网关跨路由配置，任何有网络的地方均可接入。支持PCM无压缩的音频格式，无损音质，零延时；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4.大屏幕LCD显示，LCD显示屏，自带高精度电子时钟，时间显示功能，且时钟可自动与服务器同步，确保定时任务的精确执行。</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5.产品内置3个网口，2个网络接口，具备交换机功能，可解决部分场网络接口少的问题，另外1个升级及扩展接口，可扩展频道选择器实现节目选择、点播及音量大小调节等功能。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6.产品具有网络故障自我诊断，网络及服务器通讯状态显示（终端双色灯显示功能，是否与服务器联通）。</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7.强大的网络音频解码播放功能，支持协议TCP/IP,UDP,IGMP，FTP，ICMP,ARP,实现网络化传输16位立体声CD音质的音频信号。</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8.采用嵌入式计算机和DSP音频处理技术应用，高速的工业级芯片，启动时间小于1s。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9.可接受主控室服务器的控制，分控点计算机的控制，而且它还可以脱离服务器直接接受网络消防矩阵、网络寻呼话筒等内部通讯对讲设备的直接控制，对寻呼对讲或消防等紧急任务反应更迅速，更可靠.</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10.音频频道选择收听功能，用户可在同时传送的多套音频频道音频节目中进行任意选择收听,音频频道节目可来自服务器，也可来自音频矩阵或IP网络收音头和IP网络CD。 11、可对功放的交流供电电压进行测定并显示，电压超量程断输出并报警。功放故障告警提示。 12、前面板有待机开关可以手动打开或关闭本地功放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13.独特的公共广播功放专用线路设 计，高可靠性及高稳定 性。</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14.3路音频输入（1路线路输入，2路话筒输入，话筒1具有强切功能，可优先于网络信号），线路及话筒音量控制，总音量控制及高低音控制。</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15.保护及冷却方式：高温、直流输出、负载短路、</w:t>
            </w:r>
            <w:r w:rsidRPr="00E01298">
              <w:rPr>
                <w:rFonts w:ascii="宋体" w:eastAsia="宋体" w:hAnsi="宋体" w:cs="宋体" w:hint="eastAsia"/>
                <w:kern w:val="0"/>
                <w:sz w:val="24"/>
                <w:szCs w:val="24"/>
              </w:rPr>
              <w:lastRenderedPageBreak/>
              <w:t>强近风冷式。</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16.完善的输出短路保护以及整机过热、过压、过流、中点保护。</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17.支持手机WIFI点播，实现远程控制及歌曲文件播放功能。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18.支持数字音频断点播放功能，有效实现广播及音乐同步效果。</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19.网络化产品，扩容方便，不受地理位置限制，无需增加机房管理设备，安装简单。</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20.无信号时可自动转入待机状态，节能环保。</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21.300W定压70V/100V输出或定阻300W输出,可定压定阻两用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技术参数：</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1.网络接口 标准RJ45（3个），10M/100M网口2个，升级口1个</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2.支持协议 TCP/IP,UDP,IGMP，FTP，ICMP,ARP,支持跨网关跨路由配置，具有脱机功能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3.音频格式 PCM（无压缩格式）,ADPCM,MP3,WAV,OGG</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4.频道数 30路,可自设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5.待机 无信号3分钟自动待机,待机时间可自设</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6.网络延时 文件播放：小于50ms, 寻呼广播：小于30ms,具有自动缓存功能</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7.电压检测 AC180V-250V，超量程断输出，报警</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8.断电断网重启恢复时间 小于1秒</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9.传输速率 10/100Mbps</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10.音频模式 网络数据包， CD音质</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11.频率响应 20Hz～16KHz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12.谐波失真 ≤0.3%</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13.信噪比 ＞75dB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14.线路输入电平 250mV RCA</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15.MIC话筒输入灵敏度 10mV，2路话筒输入</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16.工作温度 -20℃～+60℃</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17.工作湿度 10%～90% 18、额定输出 300W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19.功耗 ≤400W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20.输入电源 AC220V/50Hz</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21.尺寸 484(宽)×370(深)×90(高)（MM）</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22.重量 13.3Kg</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19</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壁挂音箱（10W/15W）</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额定功率(100V)：10W/15W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额定功率(70V)：5W/7.5W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最大功率：30W</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4. 阻抗：Com/1KΩ/666.7K Ω</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5. 定压输入：100V</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6. 灵敏度（1W/1M)：91dB±3dB</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7. 频率响应：130-16KHz</w:t>
            </w:r>
            <w:r w:rsidRPr="00E01298">
              <w:rPr>
                <w:rFonts w:ascii="宋体" w:eastAsia="宋体" w:hAnsi="宋体" w:cs="宋体" w:hint="eastAsia"/>
                <w:kern w:val="0"/>
                <w:sz w:val="24"/>
                <w:szCs w:val="24"/>
              </w:rPr>
              <w:br/>
              <w:t>8 .喇叭单元：6.5''x1  1''x1</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台</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12</w:t>
            </w:r>
          </w:p>
        </w:tc>
      </w:tr>
      <w:tr w:rsidR="003D4DA5" w:rsidRPr="00E01298" w:rsidTr="003D4DA5">
        <w:trPr>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20</w:t>
            </w:r>
          </w:p>
        </w:tc>
        <w:tc>
          <w:tcPr>
            <w:tcW w:w="219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24蕊光纤</w:t>
            </w:r>
          </w:p>
        </w:tc>
        <w:tc>
          <w:tcPr>
            <w:tcW w:w="5595" w:type="dxa"/>
            <w:gridSpan w:val="4"/>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1.符合GB/T 50312-2016和YD/T769-2010标准。</w:t>
            </w:r>
            <w:r w:rsidRPr="00E01298">
              <w:rPr>
                <w:rFonts w:ascii="宋体" w:eastAsia="宋体" w:hAnsi="宋体" w:cs="宋体" w:hint="eastAsia"/>
                <w:kern w:val="0"/>
                <w:sz w:val="24"/>
                <w:szCs w:val="24"/>
              </w:rPr>
              <w:br/>
              <w:t>2.室外；支持OS1、OS2、OM3、OM4等不同规格多种芯数光纤。</w:t>
            </w:r>
            <w:r w:rsidRPr="00E01298">
              <w:rPr>
                <w:rFonts w:ascii="宋体" w:eastAsia="宋体" w:hAnsi="宋体" w:cs="宋体" w:hint="eastAsia"/>
                <w:kern w:val="0"/>
                <w:sz w:val="24"/>
                <w:szCs w:val="24"/>
              </w:rPr>
              <w:br/>
              <w:t>3. 使用温度-20℃~+60℃；抗拉力长期600N，短期1500N；允许压扁力（长期/短期）：300-1000（N/100mm）；动态弯曲半径20*D，静态弯曲半径10*D。</w:t>
            </w:r>
            <w:r w:rsidRPr="00E01298">
              <w:rPr>
                <w:rFonts w:ascii="宋体" w:eastAsia="宋体" w:hAnsi="宋体" w:cs="宋体" w:hint="eastAsia"/>
                <w:kern w:val="0"/>
                <w:sz w:val="24"/>
                <w:szCs w:val="24"/>
              </w:rPr>
              <w:br/>
              <w:t>4. 两根平行钢丝保证光缆的抗拉强度。</w:t>
            </w:r>
          </w:p>
        </w:tc>
        <w:tc>
          <w:tcPr>
            <w:tcW w:w="49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米</w:t>
            </w:r>
          </w:p>
        </w:tc>
        <w:tc>
          <w:tcPr>
            <w:tcW w:w="825"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ind w:right="105"/>
              <w:jc w:val="right"/>
              <w:rPr>
                <w:rFonts w:ascii="宋体" w:eastAsia="宋体" w:hAnsi="宋体" w:cs="宋体"/>
                <w:kern w:val="0"/>
                <w:sz w:val="24"/>
                <w:szCs w:val="24"/>
              </w:rPr>
            </w:pPr>
            <w:r w:rsidRPr="00E01298">
              <w:rPr>
                <w:rFonts w:ascii="宋体" w:eastAsia="宋体" w:hAnsi="宋体" w:cs="宋体" w:hint="eastAsia"/>
                <w:kern w:val="0"/>
                <w:sz w:val="24"/>
                <w:szCs w:val="24"/>
              </w:rPr>
              <w:t>2400</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6</w:t>
            </w:r>
          </w:p>
        </w:tc>
        <w:tc>
          <w:tcPr>
            <w:tcW w:w="8934" w:type="dxa"/>
            <w:gridSpan w:val="9"/>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ind w:right="105"/>
              <w:jc w:val="left"/>
              <w:rPr>
                <w:rFonts w:ascii="宋体" w:eastAsia="宋体" w:hAnsi="宋体" w:cs="宋体"/>
                <w:kern w:val="0"/>
                <w:sz w:val="24"/>
                <w:szCs w:val="24"/>
              </w:rPr>
            </w:pPr>
            <w:r w:rsidRPr="00E01298">
              <w:rPr>
                <w:rFonts w:ascii="宋体" w:eastAsia="宋体" w:hAnsi="宋体" w:cs="宋体" w:hint="eastAsia"/>
                <w:b/>
                <w:bCs/>
                <w:kern w:val="0"/>
                <w:sz w:val="24"/>
                <w:szCs w:val="24"/>
              </w:rPr>
              <w:t>新教学楼网络配件</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1</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六类非屏蔽RJ45模块</w:t>
            </w:r>
          </w:p>
        </w:tc>
        <w:tc>
          <w:tcPr>
            <w:tcW w:w="5144"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性能符合ANST/TIA-568-C.2-2009和GB/T 50312-2016六类标准。</w:t>
            </w:r>
            <w:r w:rsidRPr="00E01298">
              <w:rPr>
                <w:rFonts w:ascii="宋体" w:eastAsia="宋体" w:hAnsi="宋体" w:cs="宋体" w:hint="eastAsia"/>
                <w:kern w:val="0"/>
                <w:sz w:val="24"/>
                <w:szCs w:val="24"/>
              </w:rPr>
              <w:br/>
              <w:t>2.连接金针触点敷有50微英寸的镀金层材料，</w:t>
            </w:r>
            <w:r w:rsidRPr="00E01298">
              <w:rPr>
                <w:rFonts w:ascii="宋体" w:eastAsia="宋体" w:hAnsi="宋体" w:cs="宋体" w:hint="eastAsia"/>
                <w:kern w:val="0"/>
                <w:sz w:val="24"/>
                <w:szCs w:val="24"/>
              </w:rPr>
              <w:lastRenderedPageBreak/>
              <w:t>获得更小的接触电阻、优良的阻抗匹配和优良的回波损耗。</w:t>
            </w:r>
            <w:r w:rsidRPr="00E01298">
              <w:rPr>
                <w:rFonts w:ascii="宋体" w:eastAsia="宋体" w:hAnsi="宋体" w:cs="宋体" w:hint="eastAsia"/>
                <w:kern w:val="0"/>
                <w:sz w:val="24"/>
                <w:szCs w:val="24"/>
              </w:rPr>
              <w:br/>
              <w:t>3. 物理特性：传输带宽大于250MHz；IDC端子卡接22～26AWG导体；IDC打线柱耐用性大于250次端接。</w:t>
            </w:r>
            <w:r w:rsidRPr="00E01298">
              <w:rPr>
                <w:rFonts w:ascii="宋体" w:eastAsia="宋体" w:hAnsi="宋体" w:cs="宋体" w:hint="eastAsia"/>
                <w:kern w:val="0"/>
                <w:sz w:val="24"/>
                <w:szCs w:val="24"/>
              </w:rPr>
              <w:br/>
              <w:t>4. IDC 采用 45 度自锁式结构交叉设 计，增大线对间离，保障NEXT和PSNEXT最佳性能，同时确保线缆卡接更快捷、更牢固。</w:t>
            </w:r>
            <w:r w:rsidRPr="00E01298">
              <w:rPr>
                <w:rFonts w:ascii="宋体" w:eastAsia="宋体" w:hAnsi="宋体" w:cs="宋体" w:hint="eastAsia"/>
                <w:kern w:val="0"/>
                <w:sz w:val="24"/>
                <w:szCs w:val="24"/>
              </w:rPr>
              <w:br/>
              <w:t>5. 支持垂直进线和侧面进线两种进线方式，支持110或Krone工具进行端接。</w:t>
            </w:r>
          </w:p>
        </w:tc>
        <w:tc>
          <w:tcPr>
            <w:tcW w:w="70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1202"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381</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2</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单口86网络面板</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w:t>
            </w:r>
            <w:r w:rsidRPr="00E01298">
              <w:rPr>
                <w:rFonts w:ascii="宋体" w:eastAsia="宋体" w:hAnsi="宋体" w:cs="宋体" w:hint="eastAsia"/>
                <w:kern w:val="0"/>
                <w:sz w:val="24"/>
                <w:szCs w:val="24"/>
              </w:rPr>
              <w:br/>
              <w:t>2. 产品人性化地设 计了弹性防尘门及标识系统，方便用户使用与维护。</w:t>
            </w:r>
            <w:r w:rsidRPr="00E01298">
              <w:rPr>
                <w:rFonts w:ascii="宋体" w:eastAsia="宋体" w:hAnsi="宋体" w:cs="宋体" w:hint="eastAsia"/>
                <w:kern w:val="0"/>
                <w:sz w:val="24"/>
                <w:szCs w:val="24"/>
              </w:rPr>
              <w:br/>
              <w:t>3. 储存温度：-40℃～80℃；工作温度：-30℃～70℃；工作湿度：&lt;95%相对湿度。</w:t>
            </w:r>
            <w:r w:rsidRPr="00E01298">
              <w:rPr>
                <w:rFonts w:ascii="宋体" w:eastAsia="宋体" w:hAnsi="宋体" w:cs="宋体" w:hint="eastAsia"/>
                <w:kern w:val="0"/>
                <w:sz w:val="24"/>
                <w:szCs w:val="24"/>
              </w:rPr>
              <w:br/>
              <w:t>B/T 50312-2016标准。</w:t>
            </w:r>
            <w:r w:rsidRPr="00E01298">
              <w:rPr>
                <w:rFonts w:ascii="宋体" w:eastAsia="宋体" w:hAnsi="宋体" w:cs="宋体" w:hint="eastAsia"/>
                <w:kern w:val="0"/>
                <w:sz w:val="24"/>
                <w:szCs w:val="24"/>
              </w:rPr>
              <w:br/>
              <w:t>4. 产品人性化地设 计了弹性防尘门及标识系统，方便用户使用与维护。</w:t>
            </w:r>
            <w:r w:rsidRPr="00E01298">
              <w:rPr>
                <w:rFonts w:ascii="宋体" w:eastAsia="宋体" w:hAnsi="宋体" w:cs="宋体" w:hint="eastAsia"/>
                <w:kern w:val="0"/>
                <w:sz w:val="24"/>
                <w:szCs w:val="24"/>
              </w:rPr>
              <w:br/>
              <w:t>5. 储存温度：-40℃～80℃；工作温度：-30℃～70℃；工作湿度：&lt;95%相对湿度。      </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190</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3</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双口86网络面板</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w:t>
            </w:r>
            <w:r w:rsidRPr="00E01298">
              <w:rPr>
                <w:rFonts w:ascii="宋体" w:eastAsia="宋体" w:hAnsi="宋体" w:cs="宋体" w:hint="eastAsia"/>
                <w:kern w:val="0"/>
                <w:sz w:val="24"/>
                <w:szCs w:val="24"/>
              </w:rPr>
              <w:br/>
              <w:t>2. 产品人性化地设 计了弹性防尘门及标识系统，方便用户使用与维护。</w:t>
            </w:r>
            <w:r w:rsidRPr="00E01298">
              <w:rPr>
                <w:rFonts w:ascii="宋体" w:eastAsia="宋体" w:hAnsi="宋体" w:cs="宋体" w:hint="eastAsia"/>
                <w:kern w:val="0"/>
                <w:sz w:val="24"/>
                <w:szCs w:val="24"/>
              </w:rPr>
              <w:br/>
              <w:t>3. 储存温度：-40℃～80℃；工作温度：-30℃～70℃；工作湿度：&lt;95%相对湿度。</w:t>
            </w:r>
            <w:r w:rsidRPr="00E01298">
              <w:rPr>
                <w:rFonts w:ascii="宋体" w:eastAsia="宋体" w:hAnsi="宋体" w:cs="宋体" w:hint="eastAsia"/>
                <w:kern w:val="0"/>
                <w:sz w:val="24"/>
                <w:szCs w:val="24"/>
              </w:rPr>
              <w:br/>
              <w:t>B/T 50312-2016标准。</w:t>
            </w:r>
            <w:r w:rsidRPr="00E01298">
              <w:rPr>
                <w:rFonts w:ascii="宋体" w:eastAsia="宋体" w:hAnsi="宋体" w:cs="宋体" w:hint="eastAsia"/>
                <w:kern w:val="0"/>
                <w:sz w:val="24"/>
                <w:szCs w:val="24"/>
              </w:rPr>
              <w:br/>
              <w:t>4. 产品人性化地设 计了弹性防尘门及标识系统，方便用户使用与维护。</w:t>
            </w:r>
            <w:r w:rsidRPr="00E01298">
              <w:rPr>
                <w:rFonts w:ascii="宋体" w:eastAsia="宋体" w:hAnsi="宋体" w:cs="宋体" w:hint="eastAsia"/>
                <w:kern w:val="0"/>
                <w:sz w:val="24"/>
                <w:szCs w:val="24"/>
              </w:rPr>
              <w:br/>
              <w:t>5. 储存温度：-40℃～80℃；工作温度：-30℃～70℃；工作湿度：&lt;95%相对湿度。</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29</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4</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电话模块</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1.满足语音传输标准。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2.磷青铜镀金金针和磷青铜镀锌卡线端子。</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3.6芯针触点均使用在100微英寸金属导针的镍层上敷有25微英寸的镀金层材料。</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4.电气性能：耐压强度： DC1000V（AC750V）1min 无击穿和飞弧；额定电流：1.5Amp；绝缘电阻≥200MΩ；接触电阻≤1MΩ；连续电抗：20MΩ；工作温度：-25℃～70℃物理特性：传输带宽大于16MHz；IDC端子卡接22～26AWG导体；IDC打线柱耐用性大于250次端接；插头与</w:t>
            </w:r>
            <w:r w:rsidRPr="00E01298">
              <w:rPr>
                <w:rFonts w:ascii="宋体" w:eastAsia="宋体" w:hAnsi="宋体" w:cs="宋体" w:hint="eastAsia"/>
                <w:kern w:val="0"/>
                <w:sz w:val="24"/>
                <w:szCs w:val="24"/>
              </w:rPr>
              <w:lastRenderedPageBreak/>
              <w:t>插座插拔次数大于1500次。</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lastRenderedPageBreak/>
              <w:t>个</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24</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lastRenderedPageBreak/>
              <w:t>5</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六类水晶头</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1.水晶头材质：聚碳酸酯（PC） </w:t>
            </w:r>
            <w:r w:rsidRPr="00E01298">
              <w:rPr>
                <w:rFonts w:ascii="宋体" w:eastAsia="宋体" w:hAnsi="宋体" w:cs="宋体" w:hint="eastAsia"/>
                <w:kern w:val="0"/>
                <w:sz w:val="24"/>
                <w:szCs w:val="24"/>
              </w:rPr>
              <w:br/>
              <w:t>2.安装温度：-10～+50℃ </w:t>
            </w:r>
            <w:r w:rsidRPr="00E01298">
              <w:rPr>
                <w:rFonts w:ascii="宋体" w:eastAsia="宋体" w:hAnsi="宋体" w:cs="宋体" w:hint="eastAsia"/>
                <w:kern w:val="0"/>
                <w:sz w:val="24"/>
                <w:szCs w:val="24"/>
              </w:rPr>
              <w:br/>
              <w:t>3.储存温度：-20～+70℃ </w:t>
            </w:r>
            <w:r w:rsidRPr="00E01298">
              <w:rPr>
                <w:rFonts w:ascii="宋体" w:eastAsia="宋体" w:hAnsi="宋体" w:cs="宋体" w:hint="eastAsia"/>
                <w:kern w:val="0"/>
                <w:sz w:val="24"/>
                <w:szCs w:val="24"/>
              </w:rPr>
              <w:br/>
              <w:t>4.湿度：≤85%（温度85℃±3℃</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500</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6</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光纤跳线</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50312-2016标准。</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2. 插入损耗≤0.2db；温度范围-40℃~+85℃；重复性≤0.2db；互换性≤0.2db；回波损耗≥45db。</w:t>
            </w:r>
          </w:p>
          <w:p w:rsidR="003D4DA5" w:rsidRPr="00E01298" w:rsidRDefault="003D4DA5" w:rsidP="003D4DA5">
            <w:pPr>
              <w:widowControl/>
              <w:spacing w:before="100" w:beforeAutospacing="1" w:after="100" w:afterAutospacing="1"/>
              <w:jc w:val="left"/>
              <w:rPr>
                <w:rFonts w:ascii="宋体" w:eastAsia="宋体" w:hAnsi="宋体" w:cs="宋体"/>
                <w:kern w:val="0"/>
                <w:sz w:val="24"/>
                <w:szCs w:val="24"/>
              </w:rPr>
            </w:pPr>
            <w:r w:rsidRPr="00E01298">
              <w:rPr>
                <w:rFonts w:ascii="宋体" w:eastAsia="宋体" w:hAnsi="宋体" w:cs="宋体" w:hint="eastAsia"/>
                <w:kern w:val="0"/>
                <w:sz w:val="24"/>
                <w:szCs w:val="24"/>
              </w:rPr>
              <w:t>3. 采用低插入损耗和反射的优质材质，具有很好的光学性能，可以和适配器实现简单安装，增强性和抗拉设 计提供有效了较高的机械稳定 性。</w:t>
            </w:r>
          </w:p>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4. 采用高精度二氧化锆和高磨光磷青铜套管，确保良好的物理承接力和插接能力，连续插拔插损小。</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条</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120</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7</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12口光纤配线盒</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1. 符合GB/T 50312-2016和YD778-2011标准。</w:t>
            </w:r>
            <w:r w:rsidRPr="00E01298">
              <w:rPr>
                <w:rFonts w:ascii="宋体" w:eastAsia="宋体" w:hAnsi="宋体" w:cs="宋体" w:hint="eastAsia"/>
                <w:kern w:val="0"/>
                <w:sz w:val="24"/>
                <w:szCs w:val="24"/>
              </w:rPr>
              <w:br/>
              <w:t>2. 箱体采用优质冷轧钢板材料，表面环氧静电喷塑处理，外形美观。</w:t>
            </w:r>
            <w:r w:rsidRPr="00E01298">
              <w:rPr>
                <w:rFonts w:ascii="宋体" w:eastAsia="宋体" w:hAnsi="宋体" w:cs="宋体" w:hint="eastAsia"/>
                <w:kern w:val="0"/>
                <w:sz w:val="24"/>
                <w:szCs w:val="24"/>
              </w:rPr>
              <w:br/>
              <w:t>3. 19英寸标准网络机柜安装，尾纤收容设置于机架内，用于纤熔接或研磨处理。</w:t>
            </w:r>
            <w:r w:rsidRPr="00E01298">
              <w:rPr>
                <w:rFonts w:ascii="宋体" w:eastAsia="宋体" w:hAnsi="宋体" w:cs="宋体" w:hint="eastAsia"/>
                <w:kern w:val="0"/>
                <w:sz w:val="24"/>
                <w:szCs w:val="24"/>
              </w:rPr>
              <w:br/>
              <w:t>4. 前面板可拆卸式设 计，兼容ST、SC、FC及LC光纤藕合器接口。</w:t>
            </w:r>
            <w:r w:rsidRPr="00E01298">
              <w:rPr>
                <w:rFonts w:ascii="宋体" w:eastAsia="宋体" w:hAnsi="宋体" w:cs="宋体" w:hint="eastAsia"/>
                <w:kern w:val="0"/>
                <w:sz w:val="24"/>
                <w:szCs w:val="24"/>
              </w:rPr>
              <w:br/>
              <w:t>5. 全封闭式结构，光纤跳线不外露，外观整洁有序，防尘效果好。</w:t>
            </w:r>
            <w:r w:rsidRPr="00E01298">
              <w:rPr>
                <w:rFonts w:ascii="宋体" w:eastAsia="宋体" w:hAnsi="宋体" w:cs="宋体" w:hint="eastAsia"/>
                <w:kern w:val="0"/>
                <w:sz w:val="24"/>
                <w:szCs w:val="24"/>
              </w:rPr>
              <w:br/>
              <w:t>6. 藕合器为30°卡接式安装设 计，既保证了跳线的弯曲曲率半径，又可避免激光灼伤人眼。</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个</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10</w:t>
            </w:r>
          </w:p>
        </w:tc>
      </w:tr>
      <w:tr w:rsidR="003D4DA5" w:rsidRPr="00E01298" w:rsidTr="003D4DA5">
        <w:trPr>
          <w:gridAfter w:val="1"/>
          <w:wAfter w:w="233" w:type="dxa"/>
          <w:trHeight w:val="15"/>
          <w:tblCellSpacing w:w="15" w:type="dxa"/>
        </w:trPr>
        <w:tc>
          <w:tcPr>
            <w:tcW w:w="60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center"/>
              <w:rPr>
                <w:rFonts w:ascii="宋体" w:eastAsia="宋体" w:hAnsi="宋体" w:cs="宋体"/>
                <w:kern w:val="0"/>
                <w:sz w:val="24"/>
                <w:szCs w:val="24"/>
              </w:rPr>
            </w:pPr>
            <w:r w:rsidRPr="00E01298">
              <w:rPr>
                <w:rFonts w:ascii="宋体" w:eastAsia="宋体" w:hAnsi="宋体" w:cs="宋体" w:hint="eastAsia"/>
                <w:kern w:val="0"/>
                <w:sz w:val="24"/>
                <w:szCs w:val="24"/>
              </w:rPr>
              <w:t>8</w:t>
            </w:r>
          </w:p>
        </w:tc>
        <w:tc>
          <w:tcPr>
            <w:tcW w:w="1797" w:type="dxa"/>
            <w:gridSpan w:val="2"/>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安装费用</w:t>
            </w:r>
          </w:p>
        </w:tc>
        <w:tc>
          <w:tcPr>
            <w:tcW w:w="5144"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所有新楼网络标签、上架、模块的安装</w:t>
            </w:r>
          </w:p>
        </w:tc>
        <w:tc>
          <w:tcPr>
            <w:tcW w:w="701"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left"/>
              <w:rPr>
                <w:rFonts w:ascii="宋体" w:eastAsia="宋体" w:hAnsi="宋体" w:cs="宋体"/>
                <w:kern w:val="0"/>
                <w:sz w:val="24"/>
                <w:szCs w:val="24"/>
              </w:rPr>
            </w:pPr>
            <w:r w:rsidRPr="00E01298">
              <w:rPr>
                <w:rFonts w:ascii="宋体" w:eastAsia="宋体" w:hAnsi="宋体" w:cs="宋体" w:hint="eastAsia"/>
                <w:kern w:val="0"/>
                <w:sz w:val="24"/>
                <w:szCs w:val="24"/>
              </w:rPr>
              <w:t>项</w:t>
            </w:r>
          </w:p>
        </w:tc>
        <w:tc>
          <w:tcPr>
            <w:tcW w:w="1202" w:type="dxa"/>
            <w:gridSpan w:val="3"/>
            <w:tcBorders>
              <w:top w:val="nil"/>
              <w:left w:val="nil"/>
              <w:bottom w:val="outset" w:sz="6" w:space="0" w:color="auto"/>
              <w:right w:val="outset" w:sz="6" w:space="0" w:color="auto"/>
            </w:tcBorders>
            <w:tcMar>
              <w:top w:w="0" w:type="dxa"/>
              <w:left w:w="105" w:type="dxa"/>
              <w:bottom w:w="0" w:type="dxa"/>
              <w:right w:w="105" w:type="dxa"/>
            </w:tcMar>
            <w:vAlign w:val="center"/>
            <w:hideMark/>
          </w:tcPr>
          <w:p w:rsidR="003D4DA5" w:rsidRPr="00E01298" w:rsidRDefault="003D4DA5" w:rsidP="003D4DA5">
            <w:pPr>
              <w:widowControl/>
              <w:spacing w:before="100" w:beforeAutospacing="1" w:after="100" w:afterAutospacing="1" w:line="15" w:lineRule="atLeast"/>
              <w:jc w:val="right"/>
              <w:rPr>
                <w:rFonts w:ascii="宋体" w:eastAsia="宋体" w:hAnsi="宋体" w:cs="宋体"/>
                <w:kern w:val="0"/>
                <w:sz w:val="24"/>
                <w:szCs w:val="24"/>
              </w:rPr>
            </w:pPr>
            <w:r w:rsidRPr="00E01298">
              <w:rPr>
                <w:rFonts w:ascii="宋体" w:eastAsia="宋体" w:hAnsi="宋体" w:cs="宋体" w:hint="eastAsia"/>
                <w:kern w:val="0"/>
                <w:sz w:val="24"/>
                <w:szCs w:val="24"/>
              </w:rPr>
              <w:t>1</w:t>
            </w:r>
          </w:p>
        </w:tc>
      </w:tr>
    </w:tbl>
    <w:p w:rsidR="00D73ECF" w:rsidRDefault="00D73ECF">
      <w:pPr>
        <w:rPr>
          <w:rFonts w:ascii="宋体" w:eastAsia="宋体" w:hAnsi="宋体"/>
        </w:rPr>
      </w:pPr>
    </w:p>
    <w:p w:rsidR="00D73ECF" w:rsidRDefault="003D4DA5">
      <w:pPr>
        <w:pStyle w:val="2"/>
        <w:rPr>
          <w:rFonts w:ascii="宋体" w:eastAsia="宋体" w:hAnsi="宋体"/>
        </w:rPr>
      </w:pPr>
      <w:bookmarkStart w:id="5" w:name="_Toc62654971"/>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A69B9" w:rsidRDefault="003D4DA5">
      <w:pPr>
        <w:widowControl/>
        <w:spacing w:before="75" w:after="75"/>
        <w:jc w:val="left"/>
        <w:rPr>
          <w:rFonts w:ascii="Simsun" w:eastAsia="宋体" w:hAnsi="Simsun" w:cs="宋体" w:hint="eastAsia"/>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00DA69B9" w:rsidRPr="00E01298">
        <w:rPr>
          <w:rFonts w:ascii="Simsun" w:eastAsia="宋体" w:hAnsi="Simsun" w:cs="宋体"/>
          <w:b/>
          <w:bCs/>
          <w:kern w:val="0"/>
          <w:sz w:val="24"/>
          <w:szCs w:val="24"/>
        </w:rPr>
        <w:t>福建省三明市三元区新市中路</w:t>
      </w:r>
      <w:r w:rsidR="00DA69B9" w:rsidRPr="00E01298">
        <w:rPr>
          <w:rFonts w:ascii="Simsun" w:eastAsia="宋体" w:hAnsi="Simsun" w:cs="宋体"/>
          <w:b/>
          <w:bCs/>
          <w:kern w:val="0"/>
          <w:sz w:val="24"/>
          <w:szCs w:val="24"/>
        </w:rPr>
        <w:t>112</w:t>
      </w:r>
      <w:r w:rsidR="00DA69B9" w:rsidRPr="00E01298">
        <w:rPr>
          <w:rFonts w:ascii="Simsun" w:eastAsia="宋体" w:hAnsi="Simsun" w:cs="宋体"/>
          <w:b/>
          <w:bCs/>
          <w:kern w:val="0"/>
          <w:sz w:val="24"/>
          <w:szCs w:val="24"/>
        </w:rPr>
        <w:t>号</w:t>
      </w:r>
      <w:r>
        <w:rPr>
          <w:rFonts w:ascii="宋体" w:eastAsia="宋体" w:hAnsi="宋体" w:cs="宋体" w:hint="eastAsia"/>
          <w:b/>
          <w:bCs/>
          <w:kern w:val="0"/>
          <w:sz w:val="24"/>
          <w:szCs w:val="24"/>
        </w:rPr>
        <w:br/>
        <w:t>2、交付时间：</w:t>
      </w:r>
      <w:r w:rsidR="00DA69B9" w:rsidRPr="00E01298">
        <w:rPr>
          <w:rFonts w:ascii="Simsun" w:eastAsia="宋体" w:hAnsi="Simsun" w:cs="宋体"/>
          <w:b/>
          <w:bCs/>
          <w:kern w:val="0"/>
          <w:sz w:val="24"/>
          <w:szCs w:val="24"/>
        </w:rPr>
        <w:t>合同签定生效后</w:t>
      </w:r>
      <w:r w:rsidR="00DA69B9" w:rsidRPr="00E01298">
        <w:rPr>
          <w:rFonts w:ascii="Simsun" w:eastAsia="宋体" w:hAnsi="Simsun" w:cs="宋体"/>
          <w:b/>
          <w:bCs/>
          <w:kern w:val="0"/>
          <w:sz w:val="24"/>
          <w:szCs w:val="24"/>
        </w:rPr>
        <w:t>3</w:t>
      </w:r>
      <w:r w:rsidR="00DA69B9" w:rsidRPr="00E01298">
        <w:rPr>
          <w:rFonts w:ascii="Simsun" w:eastAsia="宋体" w:hAnsi="Simsun" w:cs="宋体"/>
          <w:b/>
          <w:bCs/>
          <w:kern w:val="0"/>
          <w:sz w:val="24"/>
          <w:szCs w:val="24"/>
        </w:rPr>
        <w:t>个日历日内进场安装</w:t>
      </w:r>
      <w:r w:rsidR="00DA69B9" w:rsidRPr="00E01298">
        <w:rPr>
          <w:rFonts w:ascii="Simsun" w:eastAsia="宋体" w:hAnsi="Simsun" w:cs="宋体"/>
          <w:b/>
          <w:bCs/>
          <w:kern w:val="0"/>
          <w:sz w:val="24"/>
          <w:szCs w:val="24"/>
        </w:rPr>
        <w:t>,10</w:t>
      </w:r>
      <w:r w:rsidR="00DA69B9" w:rsidRPr="00E01298">
        <w:rPr>
          <w:rFonts w:ascii="Simsun" w:eastAsia="宋体" w:hAnsi="Simsun" w:cs="宋体"/>
          <w:b/>
          <w:bCs/>
          <w:kern w:val="0"/>
          <w:sz w:val="24"/>
          <w:szCs w:val="24"/>
        </w:rPr>
        <w:t>个日历日内安装调试</w:t>
      </w:r>
      <w:r w:rsidR="00DA69B9" w:rsidRPr="00E01298">
        <w:rPr>
          <w:rFonts w:ascii="Simsun" w:eastAsia="宋体" w:hAnsi="Simsun" w:cs="宋体"/>
          <w:b/>
          <w:bCs/>
          <w:kern w:val="0"/>
          <w:sz w:val="24"/>
          <w:szCs w:val="24"/>
        </w:rPr>
        <w:lastRenderedPageBreak/>
        <w:t>完毕验收合格交付使用。</w:t>
      </w:r>
      <w:r>
        <w:rPr>
          <w:rFonts w:ascii="宋体" w:eastAsia="宋体" w:hAnsi="宋体" w:cs="宋体" w:hint="eastAsia"/>
          <w:b/>
          <w:bCs/>
          <w:kern w:val="0"/>
          <w:sz w:val="24"/>
          <w:szCs w:val="24"/>
        </w:rPr>
        <w:br/>
        <w:t>3、交付条件：</w:t>
      </w:r>
      <w:r w:rsidR="00DA69B9" w:rsidRPr="00E01298">
        <w:rPr>
          <w:rFonts w:ascii="Simsun" w:eastAsia="宋体" w:hAnsi="Simsun" w:cs="宋体"/>
          <w:b/>
          <w:bCs/>
          <w:kern w:val="0"/>
          <w:sz w:val="24"/>
          <w:szCs w:val="24"/>
        </w:rPr>
        <w:t>项目中的所有软硬件产品安装调试完毕验收合格并交付采购人投入使用。若因中标人原因造成未能按照合同约定时间交付使用的，应按照合同有关条款支付相应违约金。</w:t>
      </w:r>
    </w:p>
    <w:p w:rsidR="00D73ECF" w:rsidRDefault="003D4DA5">
      <w:pPr>
        <w:widowControl/>
        <w:spacing w:before="75" w:after="75"/>
        <w:jc w:val="left"/>
        <w:rPr>
          <w:rFonts w:ascii="宋体" w:eastAsia="宋体" w:hAnsi="宋体" w:cs="宋体"/>
          <w:kern w:val="0"/>
          <w:sz w:val="24"/>
          <w:szCs w:val="24"/>
        </w:rPr>
      </w:pPr>
      <w:r>
        <w:rPr>
          <w:rFonts w:ascii="宋体" w:eastAsia="宋体" w:hAnsi="宋体" w:cs="宋体" w:hint="eastAsia"/>
          <w:b/>
          <w:bCs/>
          <w:kern w:val="0"/>
          <w:sz w:val="24"/>
          <w:szCs w:val="24"/>
        </w:rPr>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DA69B9" w:rsidRPr="00E01298" w:rsidTr="00D0747B">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验收期次说明</w:t>
            </w:r>
          </w:p>
        </w:tc>
      </w:tr>
      <w:tr w:rsidR="00DA69B9" w:rsidRPr="00E01298" w:rsidTr="00D074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所有软硬件产品按国家行业标准验收，由中标方和采购方共同完成。中标方在验收前必须向采购方提供产品合格证、产品验收证/单、保修卡、产品安装报告等资料。 1、验收规则 验收标准：所有软硬件产品均需按照国家规定标准、制造商产品验收标准、本采购文件、投标文件等相关内容进行验收。 验收程序：硬件产品验收分中标人出厂检验、安装调试检验及最终验收三个阶段。 出厂检验：中标人在硬件产品出厂前，应按产品技术标准规定的检验项目和试验方法进行全面检验。中标人应随同硬件产品出具原产地证书、出厂检验报告及产品质量合格证等，结果必须符合前款验收标准的要求。 安装调试检验： 硬件产品到达采购人现场后，由采购人会同有关部门进行基本数量和质量的检验（但不作为最终合格的认定），经检验的硬件产品必须能完全达到合同规定的要求。 所有软硬件产品安装调试过程，中标人应作详细的检验记录。安装调试检验结果应符合制造厂产品标准和采购文件规定的技术要求，检验记录应真实，其原件必须提供给采购人。</w:t>
            </w:r>
          </w:p>
        </w:tc>
      </w:tr>
      <w:tr w:rsidR="00DA69B9" w:rsidRPr="00E01298" w:rsidTr="00D074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最终验收：所有软硬件产品经安装调试后，由中标人向采购人提出验收申请，由采购人组织最终验收：首先进行现场软硬件产品验收，现场软硬件产品验收按国家行业标准、制造商产品验收标准、本采购文件、投标文件进行，经验收的所有软硬件产品安装调试后的各项技术参数、性能指标配置及其质量等均必须符合招标文件要求及投标文件承诺，并达到国家强制标准，其结果由双方确认。验收时，中标人所供到场软硬件产品与投标文件响应性不相符，采购人可要求退货，中标人若未在采购人约定的时间内提供合格软硬件产品，经监督部门核实查证后将会被降低诚信等级，列入不良记录名单，其履约保证金将被没收。最终验收合格后双方签署最终验收合格报告。验收报告一式叁份，采购人及中标人各一份，送招标代理机构各一份（原件）。 2、验收费用：软硬件产品最终检验、验收过程的费用由中标人承担。</w:t>
            </w:r>
          </w:p>
        </w:tc>
      </w:tr>
    </w:tbl>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8"/>
        <w:gridCol w:w="5003"/>
      </w:tblGrid>
      <w:tr w:rsidR="00DA69B9" w:rsidRPr="00E01298" w:rsidTr="00DA69B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支付期次说明</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A69B9">
            <w:pPr>
              <w:widowControl/>
              <w:jc w:val="left"/>
              <w:rPr>
                <w:rFonts w:ascii="宋体" w:eastAsia="宋体" w:hAnsi="宋体" w:cs="宋体"/>
                <w:kern w:val="0"/>
                <w:sz w:val="24"/>
                <w:szCs w:val="24"/>
              </w:rPr>
            </w:pPr>
            <w:r w:rsidRPr="00DA69B9">
              <w:rPr>
                <w:rFonts w:ascii="宋体" w:eastAsia="宋体" w:hAnsi="宋体" w:cs="宋体" w:hint="eastAsia"/>
                <w:kern w:val="0"/>
                <w:sz w:val="24"/>
                <w:szCs w:val="24"/>
              </w:rPr>
              <w:t>所有软硬件产品到货验收合格且收到业主款项后十个工作日内支付合同款总额的</w:t>
            </w:r>
            <w:r w:rsidRPr="00DA69B9">
              <w:rPr>
                <w:rFonts w:ascii="宋体" w:eastAsia="宋体" w:hAnsi="宋体" w:cs="宋体"/>
                <w:kern w:val="0"/>
                <w:sz w:val="24"/>
                <w:szCs w:val="24"/>
              </w:rPr>
              <w:t>50%（付款前应开具等额发票）</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A69B9">
            <w:pPr>
              <w:widowControl/>
              <w:jc w:val="left"/>
              <w:rPr>
                <w:rFonts w:ascii="宋体" w:eastAsia="宋体" w:hAnsi="宋体" w:cs="宋体"/>
                <w:kern w:val="0"/>
                <w:sz w:val="24"/>
                <w:szCs w:val="24"/>
              </w:rPr>
            </w:pPr>
            <w:r w:rsidRPr="00DA69B9">
              <w:rPr>
                <w:rFonts w:ascii="宋体" w:eastAsia="宋体" w:hAnsi="宋体" w:cs="宋体" w:hint="eastAsia"/>
                <w:kern w:val="0"/>
                <w:sz w:val="24"/>
                <w:szCs w:val="24"/>
              </w:rPr>
              <w:t>所有软硬件产品安装调试完毕，最终验收合格且</w:t>
            </w:r>
            <w:r w:rsidRPr="00DA69B9">
              <w:rPr>
                <w:rFonts w:ascii="宋体" w:eastAsia="宋体" w:hAnsi="宋体" w:cs="宋体" w:hint="eastAsia"/>
                <w:kern w:val="0"/>
                <w:sz w:val="24"/>
                <w:szCs w:val="24"/>
              </w:rPr>
              <w:lastRenderedPageBreak/>
              <w:t>收到业主款项后十个工作日内支付合同款总额的</w:t>
            </w:r>
            <w:r w:rsidRPr="00DA69B9">
              <w:rPr>
                <w:rFonts w:ascii="宋体" w:eastAsia="宋体" w:hAnsi="宋体" w:cs="宋体"/>
                <w:kern w:val="0"/>
                <w:sz w:val="24"/>
                <w:szCs w:val="24"/>
              </w:rPr>
              <w:t>45%（付款前开具等额发票）</w:t>
            </w:r>
            <w:r w:rsidRPr="00E01298">
              <w:rPr>
                <w:rFonts w:ascii="宋体" w:eastAsia="宋体" w:hAnsi="宋体" w:cs="宋体"/>
                <w:kern w:val="0"/>
                <w:sz w:val="24"/>
                <w:szCs w:val="24"/>
              </w:rPr>
              <w:t>；</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E01298">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D0747B">
            <w:pPr>
              <w:widowControl/>
              <w:jc w:val="left"/>
              <w:rPr>
                <w:rFonts w:ascii="宋体" w:eastAsia="宋体" w:hAnsi="宋体" w:cs="宋体"/>
                <w:kern w:val="0"/>
                <w:sz w:val="24"/>
                <w:szCs w:val="24"/>
              </w:rPr>
            </w:pPr>
            <w:r w:rsidRPr="00DA69B9">
              <w:rPr>
                <w:rFonts w:ascii="宋体" w:eastAsia="宋体" w:hAnsi="宋体" w:cs="宋体" w:hint="eastAsia"/>
                <w:kern w:val="0"/>
                <w:sz w:val="24"/>
                <w:szCs w:val="24"/>
              </w:rPr>
              <w:t>质保期满后且收到业主质保款后</w:t>
            </w:r>
            <w:r w:rsidRPr="00DA69B9">
              <w:rPr>
                <w:rFonts w:ascii="宋体" w:eastAsia="宋体" w:hAnsi="宋体" w:cs="宋体"/>
                <w:kern w:val="0"/>
                <w:sz w:val="24"/>
                <w:szCs w:val="24"/>
              </w:rPr>
              <w:t>10个工作日内支付合同款总额的5%（付款前开具等额发票）</w:t>
            </w:r>
          </w:p>
        </w:tc>
      </w:tr>
    </w:tbl>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8、基本要求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8.1、投标人必须对所投产品的技术性能、商务、售后 服务等要求根据招标文件要求作出明确承诺和说明。</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8.2、投标人所投产品必须是是通过合法渠道获得的全新原厂原包装（提供的整套产品各组成部分必须是完整的、全新的、功能齐全的，并且符合国家质量检测标准的，符合招标文件中的规格型号及配置要求的货物，包括零部件)。制造标准、安装标准及技术规范等必须符合相应的国家标准，行业标准及规范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8.3、投标人应在投标文件中列明各种货物的具体产地、生产厂家、品 牌、型号、技术参数、数量、单价和总价等。</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8.4、本文所述技术要求，应保证软硬件产品正常使用所需的最低要求，如有遗漏，投标人应予以补充，否则，一旦中标将认为投标人认同遗漏部分并免费提供。</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8.5、投标人须保障采购人在使用该货物或其任何一部分时不受到第三方关于侵犯专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9、报价要求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9.1、本技术要求中所发生的一切费用均包含在报价中，投标报价应包括设备价格、运输费、搬运费、安装费、设备运至采购人指 定地点后的保管费、质量保修期内的维护费用、调试费、验收费、技术服务费、培训费、保险费、检验、税费、专用工具费、备品备件费、招标服务费以及所有不可预见的费用（投标人</w:t>
      </w:r>
      <w:r w:rsidRPr="00E01298">
        <w:rPr>
          <w:rFonts w:ascii="宋体" w:eastAsia="宋体" w:hAnsi="宋体" w:cs="宋体" w:hint="eastAsia"/>
          <w:kern w:val="0"/>
          <w:sz w:val="24"/>
          <w:szCs w:val="24"/>
        </w:rPr>
        <w:lastRenderedPageBreak/>
        <w:t>可在分项报价表中详细列出报价，如果所列分项报价不含以上内容，则视为已含在投标总价中）。</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9.2、价格单中的各项内容的报价必须计算正确，并以表格的形式逐项填写。若投标人未考虑周全或对招标书的误解而造成漏项等少计费用将被视为已包括在其他项目中计取，而不再增加。</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9.3、投标报价应充分考虑交货期的政策性调整、各种材料市场价格的浮动等因素造成的货物价格变动，交货期内合同价格不作调整。</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9.4、投标人提供的货物投标价格单位为人民币（元）。</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9.5、本技术要求中所发生的一切费用均包含在报价中。</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10、安装调试</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10.1中标人应在设备运抵现场一周前，向采购人提供安装进度计划表及需采购人配合的事项。</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10.2中标人应负责将设备送到采购人指 定地点并负责派技术人员到现场进行安装直至验收合格。</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10.3安装施工过程中，应事先通知采购人，经同意后再进行安装。</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10.4中标人在制作、运输、安装、布线及调试过程中，应严格按照国家有关的操作规程和施工规范进行作业，确保安装牢固，安全可靠。</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10.5中标人所提供的大型设备应由产品原厂家提供专业技术人员进行布设和安装。</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10.6中标人在制作运输安装过程中，应加强作业现场管理，保持整洁有序，不得破坏环境，否则由中标人负全责。</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lastRenderedPageBreak/>
        <w:t>10.7中标人必须加强制作、运输及安装施工过程中的安全防护，在此过程中，如因中标人原因导致的双方及第三方的任何人身、设备安全事故及财产损失均由中标人负全责。</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10.8若安装调试过程对原建筑或原成品产生破坏，中标人要负责修补复原。</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10.9在安装、调试完毕以后，采购人会组织技术人员对设备进行测试，如存在问题，中标人必须重新进行调试，直到技术人员签字，安装、调试才算结束。</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10.10免安装费、免送货上门费。</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11、人员培训要求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11.1培训内容应针对软硬设备的管理、运行与维护管理、采购人使用等分类进行。通过培训应使各类采购人能独立进行相应应用与管理、故障处理、日常维护等工作，确保系统能正常安全运行。</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11.2投标人应在投标文件中提出培训计划，计划包括培训项目、对象、内容和方式等详细内容。</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11.3培训应采取课堂讲解和操作训练相结合的方法。</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11.4培训人员必须是投标人的正式雇员或专业的培训机构雇员，承担培训的人员要具备合格的资历和执教能力，不仅需具备该领域的专长，同时还需具备与受训人员之间进行简明有限的沟通的能力。采购人将监督培训计划的实施。</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11.5培训费用:所有的费用均计入总报价。</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12、售后服务要求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12.1本项目提供的免费售后 服务期不少于3年（技术参数要求、厂家或国家有更长质量保证期限规定的从其规定），免费售后 服务期</w:t>
      </w:r>
      <w:r w:rsidRPr="00E01298">
        <w:rPr>
          <w:rFonts w:ascii="宋体" w:eastAsia="宋体" w:hAnsi="宋体" w:cs="宋体" w:hint="eastAsia"/>
          <w:kern w:val="0"/>
          <w:sz w:val="24"/>
          <w:szCs w:val="24"/>
        </w:rPr>
        <w:t>从双方签署最终验收报告之日算起。在质保期内，中标人需免费向采购人提供必要软件升级的服务。</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lastRenderedPageBreak/>
        <w:t>12.2质保期维修维护服务要求: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12.2.1质保期内软硬件设备运行发生故障或出现质量问题, 中标人接到采购人故障通知后，响应时间≤1小时；若电话指导无法排除故障, 中标人技术员应在6小时内到场进行检查、维修、排除故障并出具维修维护报告,若机件损坏，中标人应免费更换损坏的零部件，修理费用由中标人负责，其差旅费用（包含住宿、交通、生活补助等）由中标人承担。保修期内因故障停机，按停机时间双倍顺延保修期。</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12.2.2 质保期内出现质量问题：指软硬件设备无法正常运行，或同一类故障累计发生</w:t>
      </w:r>
      <w:r w:rsidRPr="00E01298">
        <w:rPr>
          <w:rFonts w:ascii="宋体" w:eastAsia="宋体" w:hAnsi="宋体" w:cs="宋体" w:hint="eastAsia"/>
          <w:kern w:val="0"/>
          <w:sz w:val="24"/>
          <w:szCs w:val="24"/>
          <w:u w:val="single"/>
        </w:rPr>
        <w:t>3</w:t>
      </w:r>
      <w:r w:rsidRPr="00E01298">
        <w:rPr>
          <w:rFonts w:ascii="宋体" w:eastAsia="宋体" w:hAnsi="宋体" w:cs="宋体" w:hint="eastAsia"/>
          <w:kern w:val="0"/>
          <w:sz w:val="24"/>
          <w:szCs w:val="24"/>
        </w:rPr>
        <w:t>次，或设备故障在3日内无法修复等情况，中标人应立即无条件更换相同品 牌规格型号的新机，其质保期顺延。</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12.3保修期满后的维修维护服务：</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12.3.1保修期满后，提供终身维修、维护服务。</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12.3.2保修期满后，如遇软硬件设备故障，中标人应及时处理软硬件设备故障等质量问题,接到采购人故障通知，响应时间≤2小时；若电话指导无法排除故障,中标人技术员应在24小时内到场进行检查、维修并排除故障，仅收取零配件费用，免收修理费及其差旅费等费用。</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12.4其他商务及售后 服务要求：</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12.4.1零配件供货时间应≤7个日历日。</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12.4.2中标人必须保证软硬件设备运行的日常监控，及时发现和排除故障，保证一 线技术支持人员7×24小时的售后 服务。</w:t>
      </w:r>
    </w:p>
    <w:p w:rsidR="00DA69B9" w:rsidRPr="00E01298" w:rsidRDefault="00DA69B9" w:rsidP="00DA69B9">
      <w:pPr>
        <w:widowControl/>
        <w:spacing w:before="100" w:beforeAutospacing="1" w:after="240"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12.5</w:t>
      </w:r>
      <w:r w:rsidRPr="00E01298">
        <w:rPr>
          <w:rFonts w:ascii="宋体" w:eastAsia="宋体" w:hAnsi="宋体" w:cs="宋体" w:hint="eastAsia"/>
          <w:b/>
          <w:bCs/>
          <w:kern w:val="0"/>
          <w:sz w:val="24"/>
          <w:szCs w:val="24"/>
        </w:rPr>
        <w:t>投标人应设有售后 服务点，并提供售后 服务点的相关证明材料</w:t>
      </w:r>
      <w:r w:rsidRPr="00E01298">
        <w:rPr>
          <w:rFonts w:ascii="宋体" w:eastAsia="宋体" w:hAnsi="宋体" w:cs="宋体" w:hint="eastAsia"/>
          <w:kern w:val="0"/>
          <w:sz w:val="24"/>
          <w:szCs w:val="24"/>
        </w:rPr>
        <w:t>，列出投标人公司针对此项目的售后 服务人员名单、维修受理联系电话等等相关资料。投标人可视自身能力在投标文件中提供更优、更合理的维修服务承诺。</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lastRenderedPageBreak/>
        <w:t>13、其他要求</w:t>
      </w:r>
      <w:r w:rsidRPr="00E01298">
        <w:rPr>
          <w:rFonts w:ascii="宋体" w:eastAsia="宋体" w:hAnsi="宋体" w:cs="宋体" w:hint="eastAsia"/>
          <w:kern w:val="0"/>
          <w:sz w:val="24"/>
          <w:szCs w:val="24"/>
        </w:rPr>
        <w:br/>
        <w:t>13.1若发现投标供应 商提供虚假材料或伪造材料谋取中标的，按提供虚假材料谋取中标、成交情形处理，由政府采购监督管理部门按《政府采购法》第七十七条规定处罚，该供应 商投标为无效投标。</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13.2为确保项目顺利实施，投标人必须在开标前对该项目现场进行实地勘察。投标人须自行踏勘现场以充分了解项目位置﹑装卸施工限制及任何其他足以影响报价的情况，任何因忽视或误解现场情况而导致的变更或交付期延长申请将不被批准。勘察的安全及相关的费用由投标人自行承担。</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13.3中标人不得以任何名义和理由进行转包、分包，如有发现，采购人有权单方终止合同，视为中标人违约；中标人还需另行支付相应的赔偿。</w:t>
      </w:r>
    </w:p>
    <w:p w:rsidR="00DA69B9" w:rsidRPr="00E01298" w:rsidRDefault="00DA69B9" w:rsidP="00DA69B9">
      <w:pPr>
        <w:widowControl/>
        <w:spacing w:before="100" w:beforeAutospacing="1" w:after="100" w:afterAutospacing="1" w:line="465" w:lineRule="atLeast"/>
        <w:ind w:firstLine="480"/>
        <w:rPr>
          <w:rFonts w:ascii="宋体" w:eastAsia="宋体" w:hAnsi="宋体" w:cs="宋体"/>
          <w:kern w:val="0"/>
          <w:sz w:val="24"/>
          <w:szCs w:val="24"/>
        </w:rPr>
      </w:pPr>
      <w:r w:rsidRPr="00E01298">
        <w:rPr>
          <w:rFonts w:ascii="宋体" w:eastAsia="宋体" w:hAnsi="宋体" w:cs="宋体" w:hint="eastAsia"/>
          <w:b/>
          <w:bCs/>
          <w:kern w:val="0"/>
          <w:sz w:val="24"/>
          <w:szCs w:val="24"/>
        </w:rPr>
        <w:t>14、违约责任</w:t>
      </w:r>
    </w:p>
    <w:p w:rsidR="00DA69B9" w:rsidRPr="00E01298" w:rsidRDefault="00DA69B9" w:rsidP="00DA69B9">
      <w:pPr>
        <w:widowControl/>
        <w:spacing w:before="75" w:after="75" w:line="465" w:lineRule="atLeast"/>
        <w:ind w:firstLine="480"/>
        <w:rPr>
          <w:rFonts w:ascii="宋体" w:eastAsia="宋体" w:hAnsi="宋体" w:cs="宋体"/>
          <w:kern w:val="0"/>
          <w:sz w:val="24"/>
          <w:szCs w:val="24"/>
        </w:rPr>
      </w:pPr>
      <w:r w:rsidRPr="00E01298">
        <w:rPr>
          <w:rFonts w:ascii="宋体" w:eastAsia="宋体" w:hAnsi="宋体" w:cs="宋体" w:hint="eastAsia"/>
          <w:kern w:val="0"/>
          <w:sz w:val="24"/>
          <w:szCs w:val="24"/>
        </w:rPr>
        <w:t>中标人在规定时间内不能按时将软硬件产品交付采购人使用的，</w:t>
      </w:r>
      <w:r w:rsidRPr="00E01298">
        <w:rPr>
          <w:rFonts w:ascii="宋体" w:eastAsia="宋体" w:hAnsi="宋体" w:cs="宋体" w:hint="eastAsia"/>
          <w:kern w:val="0"/>
          <w:sz w:val="24"/>
          <w:szCs w:val="24"/>
          <w:shd w:val="clear" w:color="auto" w:fill="FFFFFF"/>
        </w:rPr>
        <w:t>每天按合同总额的3%支付给买方逾期违约金；逾期</w:t>
      </w:r>
      <w:r w:rsidRPr="00E01298">
        <w:rPr>
          <w:rFonts w:ascii="宋体" w:eastAsia="宋体" w:hAnsi="宋体" w:cs="宋体" w:hint="eastAsia"/>
          <w:kern w:val="0"/>
          <w:sz w:val="24"/>
          <w:szCs w:val="24"/>
        </w:rPr>
        <w:t>超过10天，采购人有权单方中止采购合同。</w:t>
      </w:r>
    </w:p>
    <w:p w:rsidR="00DA69B9" w:rsidRPr="00E01298" w:rsidRDefault="00DA69B9" w:rsidP="00DA69B9">
      <w:pPr>
        <w:widowControl/>
        <w:spacing w:before="75" w:after="75"/>
        <w:jc w:val="left"/>
        <w:rPr>
          <w:rFonts w:ascii="宋体" w:eastAsia="宋体" w:hAnsi="宋体" w:cs="宋体"/>
          <w:kern w:val="0"/>
          <w:sz w:val="24"/>
          <w:szCs w:val="24"/>
        </w:rPr>
      </w:pPr>
      <w:r w:rsidRPr="00E01298">
        <w:rPr>
          <w:rFonts w:ascii="Simsun" w:eastAsia="宋体" w:hAnsi="Simsun" w:cs="宋体"/>
          <w:kern w:val="0"/>
          <w:sz w:val="24"/>
          <w:szCs w:val="24"/>
        </w:rPr>
        <w:t>四、其他事项</w:t>
      </w:r>
    </w:p>
    <w:p w:rsidR="00DA69B9" w:rsidRPr="00E01298" w:rsidRDefault="00DA69B9" w:rsidP="00DA69B9">
      <w:pPr>
        <w:widowControl/>
        <w:spacing w:before="75" w:after="75"/>
        <w:jc w:val="left"/>
        <w:rPr>
          <w:rFonts w:ascii="宋体" w:eastAsia="宋体" w:hAnsi="宋体" w:cs="宋体"/>
          <w:kern w:val="0"/>
          <w:sz w:val="24"/>
          <w:szCs w:val="24"/>
        </w:rPr>
      </w:pPr>
      <w:r w:rsidRPr="00E01298">
        <w:rPr>
          <w:rFonts w:ascii="Simsun" w:eastAsia="宋体" w:hAnsi="Simsun" w:cs="宋体"/>
          <w:kern w:val="0"/>
          <w:sz w:val="24"/>
          <w:szCs w:val="24"/>
        </w:rPr>
        <w:t>1</w:t>
      </w:r>
      <w:r w:rsidRPr="00E01298">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D73ECF" w:rsidRDefault="00DA69B9" w:rsidP="00DA69B9">
      <w:pPr>
        <w:widowControl/>
        <w:spacing w:before="75" w:after="75"/>
        <w:jc w:val="left"/>
        <w:rPr>
          <w:rFonts w:ascii="宋体" w:eastAsia="宋体" w:hAnsi="宋体" w:cs="宋体"/>
          <w:kern w:val="0"/>
          <w:sz w:val="24"/>
          <w:szCs w:val="24"/>
        </w:rPr>
      </w:pPr>
      <w:r w:rsidRPr="00E01298">
        <w:rPr>
          <w:rFonts w:ascii="宋体" w:eastAsia="宋体" w:hAnsi="宋体" w:cs="宋体"/>
          <w:kern w:val="0"/>
          <w:sz w:val="24"/>
          <w:szCs w:val="24"/>
        </w:rPr>
        <w:t>2、其他：</w:t>
      </w:r>
      <w:r>
        <w:rPr>
          <w:rFonts w:ascii="宋体" w:eastAsia="宋体" w:hAnsi="宋体" w:cs="宋体" w:hint="eastAsia"/>
          <w:kern w:val="0"/>
          <w:sz w:val="24"/>
          <w:szCs w:val="24"/>
        </w:rPr>
        <w:t>。</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54972"/>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54973"/>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54974"/>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54975"/>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54976"/>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54977"/>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54978"/>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54979"/>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54980"/>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54981"/>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54982"/>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54983"/>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54984"/>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805" w:rsidRDefault="00AF4805" w:rsidP="00D73ECF">
      <w:r>
        <w:separator/>
      </w:r>
    </w:p>
  </w:endnote>
  <w:endnote w:type="continuationSeparator" w:id="1">
    <w:p w:rsidR="00AF4805" w:rsidRDefault="00AF4805"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A5" w:rsidRDefault="003D4DA5">
    <w:pPr>
      <w:pStyle w:val="a9"/>
      <w:jc w:val="center"/>
      <w:rPr>
        <w:b/>
      </w:rPr>
    </w:pPr>
    <w:r>
      <w:rPr>
        <w:b/>
      </w:rPr>
      <w:fldChar w:fldCharType="begin"/>
    </w:r>
    <w:r>
      <w:rPr>
        <w:b/>
      </w:rPr>
      <w:instrText>PAGE   \* MERGEFORMAT</w:instrText>
    </w:r>
    <w:r>
      <w:rPr>
        <w:b/>
      </w:rPr>
      <w:fldChar w:fldCharType="separate"/>
    </w:r>
    <w:r w:rsidR="00DA69B9" w:rsidRPr="00DA69B9">
      <w:rPr>
        <w:b/>
        <w:noProof/>
        <w:lang w:val="zh-CN"/>
      </w:rPr>
      <w:t>72</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805" w:rsidRDefault="00AF4805" w:rsidP="00D73ECF">
      <w:r>
        <w:separator/>
      </w:r>
    </w:p>
  </w:footnote>
  <w:footnote w:type="continuationSeparator" w:id="1">
    <w:p w:rsidR="00AF4805" w:rsidRDefault="00AF4805" w:rsidP="00D73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7ACF"/>
    <w:rsid w:val="00103BD2"/>
    <w:rsid w:val="00123166"/>
    <w:rsid w:val="00132665"/>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67A3F"/>
    <w:rsid w:val="00A72C8F"/>
    <w:rsid w:val="00A84541"/>
    <w:rsid w:val="00A8667D"/>
    <w:rsid w:val="00A96785"/>
    <w:rsid w:val="00AA3625"/>
    <w:rsid w:val="00AB05AF"/>
    <w:rsid w:val="00AB2854"/>
    <w:rsid w:val="00AD5997"/>
    <w:rsid w:val="00AE2578"/>
    <w:rsid w:val="00AF4805"/>
    <w:rsid w:val="00AF7D1C"/>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5C55"/>
    <w:rsid w:val="00C0619D"/>
    <w:rsid w:val="00C166BF"/>
    <w:rsid w:val="00C203A4"/>
    <w:rsid w:val="00C316D3"/>
    <w:rsid w:val="00C733FE"/>
    <w:rsid w:val="00C96B6F"/>
    <w:rsid w:val="00CA56F2"/>
    <w:rsid w:val="00CB5CE4"/>
    <w:rsid w:val="00CB665C"/>
    <w:rsid w:val="00CC50FA"/>
    <w:rsid w:val="00CD67F8"/>
    <w:rsid w:val="00D02B6F"/>
    <w:rsid w:val="00D260A9"/>
    <w:rsid w:val="00D534B4"/>
    <w:rsid w:val="00D557AE"/>
    <w:rsid w:val="00D73ECF"/>
    <w:rsid w:val="00D87B72"/>
    <w:rsid w:val="00D9797B"/>
    <w:rsid w:val="00DA69B9"/>
    <w:rsid w:val="00DA7C03"/>
    <w:rsid w:val="00DB7483"/>
    <w:rsid w:val="00DC0196"/>
    <w:rsid w:val="00E11078"/>
    <w:rsid w:val="00E43DAF"/>
    <w:rsid w:val="00E46A5A"/>
    <w:rsid w:val="00E472C6"/>
    <w:rsid w:val="00E50438"/>
    <w:rsid w:val="00E541A9"/>
    <w:rsid w:val="00E56762"/>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4EEB5B5-40B5-4BCF-89AD-6A9729E90F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97</Pages>
  <Words>9267</Words>
  <Characters>52827</Characters>
  <Application>Microsoft Office Word</Application>
  <DocSecurity>0</DocSecurity>
  <Lines>440</Lines>
  <Paragraphs>123</Paragraphs>
  <ScaleCrop>false</ScaleCrop>
  <Company/>
  <LinksUpToDate>false</LinksUpToDate>
  <CharactersWithSpaces>61971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419</cp:revision>
  <dcterms:created xsi:type="dcterms:W3CDTF">2018-01-26T00:13:00Z</dcterms:created>
  <dcterms:modified xsi:type="dcterms:W3CDTF">2021-01-27T07:56:00Z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