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家具、床上用品采购项目</w:t>
      </w:r>
    </w:p>
    <w:p>
      <w:pPr>
        <w:numPr>
          <w:ilvl w:val="0"/>
          <w:numId w:val="0"/>
        </w:numPr>
        <w:jc w:val="center"/>
        <w:rPr>
          <w:rFonts w:hint="eastAsia" w:ascii="宋体" w:hAnsi="宋体" w:eastAsia="宋体" w:cs="宋体"/>
          <w:bCs/>
          <w:kern w:val="0"/>
          <w:sz w:val="36"/>
          <w:szCs w:val="24"/>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ZFTY2020-JL003#</w:t>
      </w:r>
      <w:r>
        <w:rPr>
          <w:rFonts w:hint="eastAsia" w:ascii="宋体" w:hAnsi="宋体" w:eastAsia="宋体" w:cs="宋体"/>
          <w:bCs/>
          <w:kern w:val="0"/>
          <w:sz w:val="36"/>
          <w:szCs w:val="24"/>
        </w:rPr>
        <w:t>　</w:t>
      </w:r>
    </w:p>
    <w:p>
      <w:pPr>
        <w:numPr>
          <w:ilvl w:val="0"/>
          <w:numId w:val="0"/>
        </w:numPr>
        <w:jc w:val="center"/>
        <w:rPr>
          <w:rFonts w:hint="eastAsia" w:ascii="宋体" w:hAnsi="宋体" w:eastAsia="宋体" w:cs="宋体"/>
          <w:bCs/>
          <w:kern w:val="0"/>
          <w:sz w:val="36"/>
          <w:szCs w:val="24"/>
          <w:lang w:eastAsia="zh-CN"/>
        </w:rPr>
      </w:pP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2"/>
            <w:tabs>
              <w:tab w:val="right" w:leader="dot" w:pos="8306"/>
            </w:tabs>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_Toc18187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_Toc18187 </w:instrText>
          </w:r>
          <w:r>
            <w:fldChar w:fldCharType="separate"/>
          </w:r>
          <w:r>
            <w:t>1</w:t>
          </w:r>
          <w:r>
            <w:fldChar w:fldCharType="end"/>
          </w:r>
          <w:r>
            <w:rPr>
              <w:rFonts w:ascii="宋体" w:hAnsi="宋体" w:eastAsia="宋体" w:cs="宋体"/>
              <w:bCs/>
              <w:kern w:val="0"/>
              <w:szCs w:val="24"/>
            </w:rPr>
            <w:fldChar w:fldCharType="end"/>
          </w:r>
        </w:p>
        <w:p>
          <w:pPr>
            <w:pStyle w:val="12"/>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_Toc27552 </w:instrText>
          </w:r>
          <w:r>
            <w:rPr>
              <w:rFonts w:ascii="宋体" w:hAnsi="宋体" w:eastAsia="宋体" w:cs="宋体"/>
              <w:bCs/>
              <w:kern w:val="0"/>
              <w:szCs w:val="24"/>
            </w:rPr>
            <w:fldChar w:fldCharType="separate"/>
          </w:r>
          <w:r>
            <w:t>第二章询价须知</w:t>
          </w:r>
          <w:r>
            <w:tab/>
          </w:r>
          <w:r>
            <w:fldChar w:fldCharType="begin"/>
          </w:r>
          <w:r>
            <w:instrText xml:space="preserve"> PAGEREF _Toc27552 </w:instrText>
          </w:r>
          <w:r>
            <w:fldChar w:fldCharType="separate"/>
          </w:r>
          <w:r>
            <w:t>2</w:t>
          </w:r>
          <w:r>
            <w:fldChar w:fldCharType="end"/>
          </w:r>
          <w:r>
            <w:rPr>
              <w:rFonts w:ascii="宋体" w:hAnsi="宋体" w:eastAsia="宋体" w:cs="宋体"/>
              <w:bCs/>
              <w:kern w:val="0"/>
              <w:szCs w:val="24"/>
            </w:rPr>
            <w:fldChar w:fldCharType="end"/>
          </w:r>
        </w:p>
        <w:p>
          <w:pPr>
            <w:pStyle w:val="12"/>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_Toc14593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_Toc14593 </w:instrText>
          </w:r>
          <w:r>
            <w:fldChar w:fldCharType="separate"/>
          </w:r>
          <w:r>
            <w:t>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_Toc3376 </w:instrText>
          </w:r>
          <w:r>
            <w:rPr>
              <w:rFonts w:ascii="宋体" w:hAnsi="宋体" w:eastAsia="宋体" w:cs="宋体"/>
              <w:bCs/>
              <w:kern w:val="0"/>
              <w:szCs w:val="24"/>
            </w:rPr>
            <w:fldChar w:fldCharType="separate"/>
          </w:r>
          <w:r>
            <w:rPr>
              <w:rFonts w:hint="eastAsia"/>
            </w:rPr>
            <w:t xml:space="preserve">一、 </w:t>
          </w:r>
          <w:r>
            <w:t>采购标的</w:t>
          </w:r>
          <w:r>
            <w:rPr>
              <w:rFonts w:hint="eastAsia"/>
            </w:rPr>
            <w:t>一览表</w:t>
          </w:r>
          <w:r>
            <w:tab/>
          </w:r>
          <w:r>
            <w:fldChar w:fldCharType="begin"/>
          </w:r>
          <w:r>
            <w:instrText xml:space="preserve"> PAGEREF _Toc3376 </w:instrText>
          </w:r>
          <w:r>
            <w:fldChar w:fldCharType="separate"/>
          </w:r>
          <w:r>
            <w:t>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_Toc21151 </w:instrText>
          </w:r>
          <w:r>
            <w:rPr>
              <w:rFonts w:ascii="宋体" w:hAnsi="宋体" w:eastAsia="宋体" w:cs="宋体"/>
              <w:bCs/>
              <w:kern w:val="0"/>
              <w:szCs w:val="24"/>
            </w:rPr>
            <w:fldChar w:fldCharType="separate"/>
          </w:r>
          <w:r>
            <w:rPr>
              <w:rFonts w:hint="eastAsia"/>
            </w:rPr>
            <w:t xml:space="preserve">二、 </w:t>
          </w:r>
          <w:r>
            <w:t>技术要求（以下内容不允许负偏离）</w:t>
          </w:r>
          <w:r>
            <w:tab/>
          </w:r>
          <w:r>
            <w:fldChar w:fldCharType="begin"/>
          </w:r>
          <w:r>
            <w:instrText xml:space="preserve"> PAGEREF _Toc21151 </w:instrText>
          </w:r>
          <w:r>
            <w:fldChar w:fldCharType="separate"/>
          </w:r>
          <w:r>
            <w:t>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_Toc6027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_Toc6027 </w:instrText>
          </w:r>
          <w:r>
            <w:fldChar w:fldCharType="separate"/>
          </w:r>
          <w:r>
            <w:t>6</w:t>
          </w:r>
          <w:r>
            <w:fldChar w:fldCharType="end"/>
          </w:r>
          <w:r>
            <w:rPr>
              <w:rFonts w:ascii="宋体" w:hAnsi="宋体" w:eastAsia="宋体" w:cs="宋体"/>
              <w:bCs/>
              <w:kern w:val="0"/>
              <w:szCs w:val="24"/>
            </w:rPr>
            <w:fldChar w:fldCharType="end"/>
          </w:r>
        </w:p>
        <w:p>
          <w:pPr>
            <w:pStyle w:val="12"/>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_Toc14220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_Toc14220 </w:instrText>
          </w:r>
          <w:r>
            <w:fldChar w:fldCharType="separate"/>
          </w:r>
          <w:r>
            <w:t>6</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_Toc16362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_Toc16362 </w:instrText>
          </w:r>
          <w:r>
            <w:fldChar w:fldCharType="separate"/>
          </w:r>
          <w:r>
            <w:t>8</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_Toc4002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_Toc4002 </w:instrText>
          </w:r>
          <w:r>
            <w:fldChar w:fldCharType="separate"/>
          </w:r>
          <w:r>
            <w:t>9</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_Toc16439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_Toc16439 </w:instrText>
          </w:r>
          <w:r>
            <w:fldChar w:fldCharType="separate"/>
          </w:r>
          <w:r>
            <w:t>11</w:t>
          </w:r>
          <w:r>
            <w:fldChar w:fldCharType="end"/>
          </w:r>
          <w:r>
            <w:rPr>
              <w:rFonts w:ascii="宋体" w:hAnsi="宋体" w:eastAsia="宋体" w:cs="宋体"/>
              <w:bCs/>
              <w:kern w:val="0"/>
              <w:szCs w:val="24"/>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_Toc175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_Toc175 </w:instrText>
          </w:r>
          <w:r>
            <w:fldChar w:fldCharType="separate"/>
          </w:r>
          <w:r>
            <w:t>11</w:t>
          </w:r>
          <w:r>
            <w:fldChar w:fldCharType="end"/>
          </w:r>
          <w:r>
            <w:rPr>
              <w:rFonts w:ascii="宋体" w:hAnsi="宋体" w:eastAsia="宋体" w:cs="宋体"/>
              <w:bCs/>
              <w:kern w:val="0"/>
              <w:szCs w:val="24"/>
            </w:rPr>
            <w:fldChar w:fldCharType="end"/>
          </w:r>
        </w:p>
        <w:p>
          <w:pPr>
            <w:pStyle w:val="8"/>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_Toc29776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_Toc29776 </w:instrText>
          </w:r>
          <w:r>
            <w:fldChar w:fldCharType="separate"/>
          </w:r>
          <w:r>
            <w:t>12</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_Toc14141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_Toc14141 </w:instrText>
          </w:r>
          <w:r>
            <w:fldChar w:fldCharType="separate"/>
          </w:r>
          <w:r>
            <w:t>13</w:t>
          </w:r>
          <w:r>
            <w:fldChar w:fldCharType="end"/>
          </w:r>
          <w:r>
            <w:rPr>
              <w:rFonts w:ascii="宋体" w:hAnsi="宋体" w:eastAsia="宋体" w:cs="宋体"/>
              <w:bCs/>
              <w:kern w:val="0"/>
              <w:szCs w:val="24"/>
            </w:rPr>
            <w:fldChar w:fldCharType="end"/>
          </w:r>
        </w:p>
        <w:p>
          <w:pPr>
            <w:pStyle w:val="13"/>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_Toc7733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_Toc7733 </w:instrText>
          </w:r>
          <w:r>
            <w:fldChar w:fldCharType="separate"/>
          </w:r>
          <w:r>
            <w:t>14</w:t>
          </w:r>
          <w:r>
            <w:fldChar w:fldCharType="end"/>
          </w:r>
          <w:r>
            <w:rPr>
              <w:rFonts w:ascii="宋体" w:hAnsi="宋体" w:eastAsia="宋体" w:cs="宋体"/>
              <w:bCs/>
              <w:kern w:val="0"/>
              <w:szCs w:val="24"/>
            </w:rPr>
            <w:fldChar w:fldCharType="end"/>
          </w:r>
        </w:p>
        <w:p>
          <w:pPr>
            <w:pStyle w:val="12"/>
            <w:tabs>
              <w:tab w:val="right" w:leader="dot" w:pos="8306"/>
            </w:tabs>
            <w:rPr>
              <w:sz w:val="24"/>
              <w:szCs w:val="24"/>
            </w:rPr>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_Toc32386 </w:instrText>
          </w:r>
          <w:r>
            <w:rPr>
              <w:rFonts w:ascii="宋体" w:hAnsi="宋体" w:eastAsia="宋体" w:cs="宋体"/>
              <w:bCs/>
              <w:kern w:val="0"/>
              <w:szCs w:val="24"/>
            </w:rPr>
            <w:fldChar w:fldCharType="separate"/>
          </w:r>
          <w:r>
            <w:rPr>
              <w:rFonts w:hint="eastAsia"/>
              <w:lang w:val="en-US" w:eastAsia="zh-CN"/>
            </w:rPr>
            <w:t>6</w:t>
          </w:r>
          <w:r>
            <w:t>、</w:t>
          </w:r>
          <w:r>
            <w:rPr>
              <w:rFonts w:hint="eastAsia"/>
            </w:rPr>
            <w:t>售后服务承诺函</w:t>
          </w:r>
          <w:r>
            <w:tab/>
          </w:r>
          <w:r>
            <w:fldChar w:fldCharType="begin"/>
          </w:r>
          <w:r>
            <w:instrText xml:space="preserve"> PAGEREF _Toc32386 </w:instrText>
          </w:r>
          <w:r>
            <w:fldChar w:fldCharType="separate"/>
          </w:r>
          <w:r>
            <w:t>15</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4"/>
      </w:pPr>
      <w:bookmarkStart w:id="0" w:name="_Toc18187"/>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lang w:eastAsia="zh-CN"/>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w:t>
      </w:r>
      <w:r>
        <w:rPr>
          <w:rFonts w:hint="eastAsia" w:ascii="宋体" w:hAnsi="宋体" w:eastAsia="宋体"/>
          <w:sz w:val="24"/>
          <w:szCs w:val="24"/>
          <w:lang w:eastAsia="zh-CN"/>
        </w:rPr>
        <w:t>家具、床上用品采购项目</w:t>
      </w:r>
    </w:p>
    <w:p>
      <w:pPr>
        <w:widowControl/>
        <w:shd w:val="clear" w:color="auto" w:fill="FFFFFF"/>
        <w:spacing w:line="360" w:lineRule="auto"/>
        <w:ind w:firstLine="480"/>
        <w:jc w:val="left"/>
        <w:rPr>
          <w:rFonts w:hint="eastAsia" w:ascii="宋体" w:hAnsi="宋体" w:eastAsia="宋体"/>
          <w:sz w:val="24"/>
          <w:szCs w:val="24"/>
        </w:rPr>
      </w:pPr>
      <w:bookmarkStart w:id="16" w:name="_GoBack"/>
      <w:bookmarkEnd w:id="16"/>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16万元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宋体" w:hAnsi="宋体" w:eastAsia="宋体" w:cs="宋体"/>
          <w:sz w:val="28"/>
          <w:szCs w:val="28"/>
          <w:lang w:eastAsia="zh-CN"/>
        </w:rPr>
        <w:t>ZFTY2020-JL003#</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4"/>
      </w:pPr>
      <w:bookmarkStart w:id="1" w:name="_Toc27552"/>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5"/>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5"/>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bl>
    <w:p>
      <w:pPr>
        <w:pStyle w:val="4"/>
      </w:pPr>
      <w:bookmarkStart w:id="2" w:name="_Toc14593"/>
      <w:r>
        <w:t>第</w:t>
      </w:r>
      <w:r>
        <w:rPr>
          <w:rFonts w:hint="eastAsia"/>
        </w:rPr>
        <w:t>三</w:t>
      </w:r>
      <w:r>
        <w:t>章询价内容及要求</w:t>
      </w:r>
      <w:bookmarkEnd w:id="2"/>
    </w:p>
    <w:p>
      <w:pPr>
        <w:pStyle w:val="5"/>
        <w:numPr>
          <w:ilvl w:val="0"/>
          <w:numId w:val="1"/>
        </w:numPr>
        <w:rPr>
          <w:rFonts w:hint="eastAsia"/>
        </w:rPr>
      </w:pPr>
      <w:bookmarkStart w:id="3" w:name="_Toc3376"/>
      <w:r>
        <w:t>采购标的</w:t>
      </w:r>
      <w:r>
        <w:rPr>
          <w:rFonts w:hint="eastAsia"/>
        </w:rPr>
        <w:t>一览表</w:t>
      </w:r>
      <w:bookmarkEnd w:id="3"/>
      <w:r>
        <w:rPr>
          <w:rFonts w:hint="eastAsia"/>
          <w:lang w:val="en-US" w:eastAsia="zh-CN"/>
        </w:rPr>
        <w:t xml:space="preserve"> </w:t>
      </w:r>
    </w:p>
    <w:p>
      <w:pPr>
        <w:pStyle w:val="5"/>
        <w:numPr>
          <w:ilvl w:val="0"/>
          <w:numId w:val="0"/>
        </w:numPr>
        <w:ind w:firstLine="6510" w:firstLineChars="3100"/>
        <w:rPr>
          <w:rFonts w:hint="eastAsia"/>
        </w:rPr>
      </w:pPr>
      <w:r>
        <w:rPr>
          <w:rFonts w:ascii="宋体" w:hAnsi="宋体" w:eastAsia="宋体" w:cs="宋体"/>
          <w:b w:val="0"/>
          <w:i w:val="0"/>
          <w:caps w:val="0"/>
          <w:color w:val="717171"/>
          <w:spacing w:val="0"/>
          <w:sz w:val="21"/>
          <w:szCs w:val="21"/>
          <w:shd w:val="clear" w:fill="FFFFFF"/>
        </w:rPr>
        <w:t>金额单位：人民币元</w:t>
      </w:r>
    </w:p>
    <w:tbl>
      <w:tblPr>
        <w:tblStyle w:val="16"/>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50"/>
        <w:gridCol w:w="1612"/>
        <w:gridCol w:w="1283"/>
        <w:gridCol w:w="1485"/>
        <w:gridCol w:w="109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202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项目名称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数量</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预算价</w:t>
            </w:r>
          </w:p>
          <w:p>
            <w:pPr>
              <w:pStyle w:val="9"/>
              <w:jc w:val="center"/>
              <w:rPr>
                <w:rFonts w:hint="eastAsia" w:hAnsi="宋体" w:cs="宋体"/>
                <w:color w:val="auto"/>
                <w:sz w:val="24"/>
                <w:szCs w:val="24"/>
                <w:highlight w:val="none"/>
              </w:rPr>
            </w:pPr>
            <w:r>
              <w:rPr>
                <w:rFonts w:hint="eastAsia" w:hAnsi="宋体" w:cs="宋体"/>
                <w:color w:val="auto"/>
                <w:sz w:val="24"/>
                <w:szCs w:val="24"/>
                <w:highlight w:val="none"/>
              </w:rPr>
              <w:t>（最高限价）</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主要技术规格</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采购单位</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联系人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2025" w:type="dxa"/>
            <w:tcBorders>
              <w:top w:val="single" w:color="auto" w:sz="4" w:space="0"/>
              <w:left w:val="single" w:color="auto" w:sz="2" w:space="0"/>
              <w:bottom w:val="single" w:color="auto" w:sz="4" w:space="0"/>
              <w:right w:val="single" w:color="auto" w:sz="4" w:space="0"/>
            </w:tcBorders>
            <w:noWrap w:val="0"/>
            <w:vAlign w:val="center"/>
          </w:tcPr>
          <w:p>
            <w:pPr>
              <w:tabs>
                <w:tab w:val="center" w:pos="900"/>
                <w:tab w:val="center" w:pos="1080"/>
              </w:tabs>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家具、床上用品采购项目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hAnsi="宋体" w:cs="宋体"/>
                <w:color w:val="auto"/>
                <w:sz w:val="24"/>
                <w:szCs w:val="24"/>
                <w:highlight w:val="none"/>
              </w:rPr>
            </w:pPr>
            <w:r>
              <w:rPr>
                <w:rFonts w:hint="eastAsia" w:hAnsi="宋体" w:cs="宋体"/>
                <w:color w:val="auto"/>
                <w:sz w:val="24"/>
                <w:szCs w:val="24"/>
                <w:highlight w:val="none"/>
              </w:rPr>
              <w:t>壹批</w:t>
            </w:r>
          </w:p>
        </w:tc>
        <w:tc>
          <w:tcPr>
            <w:tcW w:w="1612" w:type="dxa"/>
            <w:tcBorders>
              <w:left w:val="single" w:color="auto" w:sz="4" w:space="0"/>
              <w:right w:val="single" w:color="auto" w:sz="4" w:space="0"/>
            </w:tcBorders>
            <w:noWrap w:val="0"/>
            <w:vAlign w:val="center"/>
          </w:tcPr>
          <w:p>
            <w:pPr>
              <w:widowControl/>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16万</w:t>
            </w:r>
            <w:r>
              <w:rPr>
                <w:rFonts w:hint="eastAsia" w:ascii="宋体" w:hAnsi="宋体" w:cs="宋体"/>
                <w:color w:val="auto"/>
                <w:sz w:val="24"/>
                <w:highlight w:val="none"/>
              </w:rPr>
              <w:t>元</w:t>
            </w:r>
          </w:p>
        </w:tc>
        <w:tc>
          <w:tcPr>
            <w:tcW w:w="1283" w:type="dxa"/>
            <w:tcBorders>
              <w:left w:val="single" w:color="auto" w:sz="4" w:space="0"/>
              <w:right w:val="single" w:color="auto" w:sz="4" w:space="0"/>
            </w:tcBorders>
            <w:noWrap w:val="0"/>
            <w:vAlign w:val="center"/>
          </w:tcPr>
          <w:p>
            <w:pPr>
              <w:widowControl/>
              <w:jc w:val="center"/>
              <w:rPr>
                <w:rFonts w:hint="eastAsia" w:ascii="宋体" w:hAnsi="宋体" w:cs="宋体"/>
                <w:color w:val="auto"/>
                <w:sz w:val="24"/>
                <w:highlight w:val="none"/>
              </w:rPr>
            </w:pPr>
            <w:r>
              <w:rPr>
                <w:rFonts w:hint="eastAsia" w:ascii="宋体" w:hAnsi="宋体" w:cs="宋体"/>
                <w:color w:val="auto"/>
                <w:sz w:val="24"/>
                <w:highlight w:val="none"/>
              </w:rPr>
              <w:t>详见标书</w:t>
            </w:r>
          </w:p>
        </w:tc>
        <w:tc>
          <w:tcPr>
            <w:tcW w:w="1485" w:type="dxa"/>
            <w:tcBorders>
              <w:left w:val="single" w:color="auto" w:sz="4" w:space="0"/>
              <w:right w:val="single" w:color="auto" w:sz="4" w:space="0"/>
            </w:tcBorders>
            <w:noWrap w:val="0"/>
            <w:vAlign w:val="center"/>
          </w:tcPr>
          <w:p>
            <w:pPr>
              <w:widowControl/>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福建省广电网络有限公司将乐分公司</w:t>
            </w:r>
          </w:p>
        </w:tc>
        <w:tc>
          <w:tcPr>
            <w:tcW w:w="1090" w:type="dxa"/>
            <w:tcBorders>
              <w:left w:val="single" w:color="auto" w:sz="4" w:space="0"/>
              <w:right w:val="single" w:color="auto" w:sz="4" w:space="0"/>
            </w:tcBorders>
            <w:noWrap w:val="0"/>
            <w:vAlign w:val="center"/>
          </w:tcPr>
          <w:p>
            <w:pPr>
              <w:widowControl/>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廖根凤</w:t>
            </w:r>
          </w:p>
        </w:tc>
        <w:tc>
          <w:tcPr>
            <w:tcW w:w="1701" w:type="dxa"/>
            <w:tcBorders>
              <w:left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15859011422</w:t>
            </w:r>
            <w:r>
              <w:rPr>
                <w:rFonts w:hint="eastAsia" w:ascii="宋体" w:hAnsi="宋体" w:cs="宋体"/>
                <w:color w:val="auto"/>
                <w:sz w:val="24"/>
                <w:highlight w:val="none"/>
              </w:rPr>
              <w:t xml:space="preserve"> </w:t>
            </w:r>
          </w:p>
        </w:tc>
      </w:tr>
    </w:tbl>
    <w:p>
      <w:pPr>
        <w:pStyle w:val="2"/>
        <w:ind w:left="0" w:leftChars="0" w:firstLine="0" w:firstLineChars="0"/>
        <w:rPr>
          <w:rFonts w:hint="eastAsia" w:ascii="宋体" w:hAnsi="宋体" w:eastAsia="宋体" w:cs="宋体"/>
          <w:sz w:val="28"/>
          <w:szCs w:val="28"/>
          <w:lang w:val="en-US" w:eastAsia="zh-CN"/>
        </w:rPr>
      </w:pPr>
    </w:p>
    <w:p>
      <w:pPr>
        <w:pStyle w:val="5"/>
        <w:numPr>
          <w:ilvl w:val="0"/>
          <w:numId w:val="1"/>
        </w:numPr>
        <w:ind w:left="0" w:leftChars="0" w:firstLine="0" w:firstLineChars="0"/>
      </w:pPr>
      <w:bookmarkStart w:id="4" w:name="_Toc21151"/>
      <w:r>
        <w:t>技术要求（以下内容不允许负偏离）</w:t>
      </w:r>
      <w:bookmarkEnd w:id="4"/>
    </w:p>
    <w:p>
      <w:pPr>
        <w:numPr>
          <w:ilvl w:val="0"/>
          <w:numId w:val="2"/>
        </w:numPr>
        <w:rPr>
          <w:rFonts w:hint="eastAsia" w:ascii="宋体" w:hAnsi="宋体" w:cs="宋体"/>
          <w:b/>
          <w:bCs/>
          <w:color w:val="auto"/>
          <w:sz w:val="24"/>
          <w:highlight w:val="none"/>
        </w:rPr>
      </w:pPr>
      <w:r>
        <w:rPr>
          <w:rFonts w:hint="eastAsia" w:ascii="宋体" w:hAnsi="宋体" w:cs="宋体"/>
          <w:b/>
          <w:bCs/>
          <w:color w:val="auto"/>
          <w:sz w:val="24"/>
          <w:highlight w:val="none"/>
        </w:rPr>
        <w:t>货物一览表：</w:t>
      </w:r>
    </w:p>
    <w:tbl>
      <w:tblPr>
        <w:tblStyle w:val="16"/>
        <w:tblW w:w="9956" w:type="dxa"/>
        <w:tblInd w:w="0" w:type="dxa"/>
        <w:tblLayout w:type="fixed"/>
        <w:tblCellMar>
          <w:top w:w="0" w:type="dxa"/>
          <w:left w:w="0" w:type="dxa"/>
          <w:bottom w:w="0" w:type="dxa"/>
          <w:right w:w="0" w:type="dxa"/>
        </w:tblCellMar>
      </w:tblPr>
      <w:tblGrid>
        <w:gridCol w:w="997"/>
        <w:gridCol w:w="742"/>
        <w:gridCol w:w="807"/>
        <w:gridCol w:w="4918"/>
        <w:gridCol w:w="485"/>
        <w:gridCol w:w="455"/>
        <w:gridCol w:w="1552"/>
      </w:tblGrid>
      <w:tr>
        <w:tblPrEx>
          <w:tblCellMar>
            <w:top w:w="0" w:type="dxa"/>
            <w:left w:w="0" w:type="dxa"/>
            <w:bottom w:w="0" w:type="dxa"/>
            <w:right w:w="0" w:type="dxa"/>
          </w:tblCellMar>
        </w:tblPrEx>
        <w:trPr>
          <w:trHeight w:val="1140" w:hRule="atLeast"/>
        </w:trPr>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项目名称</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设备名称</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材质</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参数</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数量</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单位</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bdr w:val="single" w:color="000000" w:sz="4" w:space="0"/>
                <w:lang w:val="en-US" w:eastAsia="zh-CN" w:bidi="ar"/>
              </w:rPr>
            </w:pPr>
            <w:r>
              <w:rPr>
                <w:rFonts w:hint="eastAsia" w:ascii="宋体" w:hAnsi="宋体" w:eastAsia="宋体" w:cs="宋体"/>
                <w:i w:val="0"/>
                <w:color w:val="auto"/>
                <w:kern w:val="0"/>
                <w:sz w:val="22"/>
                <w:szCs w:val="22"/>
                <w:highlight w:val="none"/>
                <w:u w:val="none"/>
                <w:lang w:val="en-US" w:eastAsia="zh-CN" w:bidi="ar"/>
              </w:rPr>
              <w:t>图片</w:t>
            </w:r>
          </w:p>
        </w:tc>
      </w:tr>
      <w:tr>
        <w:tblPrEx>
          <w:tblCellMar>
            <w:top w:w="0" w:type="dxa"/>
            <w:left w:w="0" w:type="dxa"/>
            <w:bottom w:w="0" w:type="dxa"/>
            <w:right w:w="0" w:type="dxa"/>
          </w:tblCellMar>
        </w:tblPrEx>
        <w:trPr>
          <w:trHeight w:val="1140" w:hRule="atLeast"/>
        </w:trPr>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家具类</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床头柜</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橡木</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尺寸：560*550*450、材质：实木、颜色：海棠色</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238125</wp:posOffset>
                  </wp:positionH>
                  <wp:positionV relativeFrom="paragraph">
                    <wp:posOffset>104775</wp:posOffset>
                  </wp:positionV>
                  <wp:extent cx="485775" cy="497205"/>
                  <wp:effectExtent l="0" t="0" r="9525" b="17145"/>
                  <wp:wrapNone/>
                  <wp:docPr id="11" name="Picture_7"/>
                  <wp:cNvGraphicFramePr/>
                  <a:graphic xmlns:a="http://schemas.openxmlformats.org/drawingml/2006/main">
                    <a:graphicData uri="http://schemas.openxmlformats.org/drawingml/2006/picture">
                      <pic:pic xmlns:pic="http://schemas.openxmlformats.org/drawingml/2006/picture">
                        <pic:nvPicPr>
                          <pic:cNvPr id="11" name="Picture_7"/>
                          <pic:cNvPicPr/>
                        </pic:nvPicPr>
                        <pic:blipFill>
                          <a:blip r:embed="rId5"/>
                          <a:stretch>
                            <a:fillRect/>
                          </a:stretch>
                        </pic:blipFill>
                        <pic:spPr>
                          <a:xfrm>
                            <a:off x="0" y="0"/>
                            <a:ext cx="485775" cy="49720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02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衣柜</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生态板</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尺寸：1800*560*2000、材质：生态板、颜色：可选</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578485" cy="581025"/>
                  <wp:effectExtent l="0" t="0" r="12065" b="9525"/>
                  <wp:wrapNone/>
                  <wp:docPr id="14" name="Picture_8"/>
                  <wp:cNvGraphicFramePr/>
                  <a:graphic xmlns:a="http://schemas.openxmlformats.org/drawingml/2006/main">
                    <a:graphicData uri="http://schemas.openxmlformats.org/drawingml/2006/picture">
                      <pic:pic xmlns:pic="http://schemas.openxmlformats.org/drawingml/2006/picture">
                        <pic:nvPicPr>
                          <pic:cNvPr id="14" name="Picture_8"/>
                          <pic:cNvPicPr/>
                        </pic:nvPicPr>
                        <pic:blipFill>
                          <a:blip r:embed="rId6"/>
                          <a:stretch>
                            <a:fillRect/>
                          </a:stretch>
                        </pic:blipFill>
                        <pic:spPr>
                          <a:xfrm>
                            <a:off x="0" y="0"/>
                            <a:ext cx="578485" cy="58102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2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单人床</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橡木</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尺寸：1200*2000、材质：实木、颜色：海棠色</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张</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47625</wp:posOffset>
                  </wp:positionV>
                  <wp:extent cx="819150" cy="511810"/>
                  <wp:effectExtent l="0" t="0" r="0" b="2540"/>
                  <wp:wrapNone/>
                  <wp:docPr id="12" name="Picture_6"/>
                  <wp:cNvGraphicFramePr/>
                  <a:graphic xmlns:a="http://schemas.openxmlformats.org/drawingml/2006/main">
                    <a:graphicData uri="http://schemas.openxmlformats.org/drawingml/2006/picture">
                      <pic:pic xmlns:pic="http://schemas.openxmlformats.org/drawingml/2006/picture">
                        <pic:nvPicPr>
                          <pic:cNvPr id="12" name="Picture_6"/>
                          <pic:cNvPicPr/>
                        </pic:nvPicPr>
                        <pic:blipFill>
                          <a:blip r:embed="rId7"/>
                          <a:stretch>
                            <a:fillRect/>
                          </a:stretch>
                        </pic:blipFill>
                        <pic:spPr>
                          <a:xfrm>
                            <a:off x="0" y="0"/>
                            <a:ext cx="819150" cy="51181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8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单人榻榻米床</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生态板</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定制、含抽屉、靠背</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张</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8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电视柜</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生态板</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按要求定制，高度750，宽550，长：1000，颜色：定制。</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米</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w:t>
            </w:r>
          </w:p>
        </w:tc>
      </w:tr>
      <w:tr>
        <w:tblPrEx>
          <w:tblCellMar>
            <w:top w:w="0" w:type="dxa"/>
            <w:left w:w="0" w:type="dxa"/>
            <w:bottom w:w="0" w:type="dxa"/>
            <w:right w:w="0" w:type="dxa"/>
          </w:tblCellMar>
        </w:tblPrEx>
        <w:trPr>
          <w:trHeight w:val="8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办公桌</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办公桌含办公椅</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尺寸1400*900*750</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8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吊柜</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生态板</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定制</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米</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招待室椅子</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橡木</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材质：橡木+棉麻布艺</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张</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219075</wp:posOffset>
                  </wp:positionH>
                  <wp:positionV relativeFrom="paragraph">
                    <wp:posOffset>28575</wp:posOffset>
                  </wp:positionV>
                  <wp:extent cx="476250" cy="579120"/>
                  <wp:effectExtent l="0" t="0" r="0" b="11430"/>
                  <wp:wrapNone/>
                  <wp:docPr id="17" name="Picture_9"/>
                  <wp:cNvGraphicFramePr/>
                  <a:graphic xmlns:a="http://schemas.openxmlformats.org/drawingml/2006/main">
                    <a:graphicData uri="http://schemas.openxmlformats.org/drawingml/2006/picture">
                      <pic:pic xmlns:pic="http://schemas.openxmlformats.org/drawingml/2006/picture">
                        <pic:nvPicPr>
                          <pic:cNvPr id="17" name="Picture_9"/>
                          <pic:cNvPicPr/>
                        </pic:nvPicPr>
                        <pic:blipFill>
                          <a:blip r:embed="rId8"/>
                          <a:stretch>
                            <a:fillRect/>
                          </a:stretch>
                        </pic:blipFill>
                        <pic:spPr>
                          <a:xfrm>
                            <a:off x="0" y="0"/>
                            <a:ext cx="476250" cy="57912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02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电视柜椅子</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橡木</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材质：橡木+棉麻布艺</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张</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266700</wp:posOffset>
                  </wp:positionH>
                  <wp:positionV relativeFrom="paragraph">
                    <wp:posOffset>66675</wp:posOffset>
                  </wp:positionV>
                  <wp:extent cx="476250" cy="579120"/>
                  <wp:effectExtent l="0" t="0" r="0" b="11430"/>
                  <wp:wrapNone/>
                  <wp:docPr id="18" name="Picture_9_SpCnt_1"/>
                  <wp:cNvGraphicFramePr/>
                  <a:graphic xmlns:a="http://schemas.openxmlformats.org/drawingml/2006/main">
                    <a:graphicData uri="http://schemas.openxmlformats.org/drawingml/2006/picture">
                      <pic:pic xmlns:pic="http://schemas.openxmlformats.org/drawingml/2006/picture">
                        <pic:nvPicPr>
                          <pic:cNvPr id="18" name="Picture_9_SpCnt_1"/>
                          <pic:cNvPicPr/>
                        </pic:nvPicPr>
                        <pic:blipFill>
                          <a:blip r:embed="rId8"/>
                          <a:stretch>
                            <a:fillRect/>
                          </a:stretch>
                        </pic:blipFill>
                        <pic:spPr>
                          <a:xfrm>
                            <a:off x="0" y="0"/>
                            <a:ext cx="476250" cy="57912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020" w:hRule="atLeast"/>
        </w:trPr>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窗帘</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窗帘</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布艺</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材质：布艺</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米</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w:t>
            </w:r>
          </w:p>
        </w:tc>
      </w:tr>
      <w:tr>
        <w:tblPrEx>
          <w:tblCellMar>
            <w:top w:w="0" w:type="dxa"/>
            <w:left w:w="0" w:type="dxa"/>
            <w:bottom w:w="0" w:type="dxa"/>
            <w:right w:w="0" w:type="dxa"/>
          </w:tblCellMar>
        </w:tblPrEx>
        <w:trPr>
          <w:trHeight w:val="9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轨道</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材质：铝合金</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米</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w:t>
            </w:r>
          </w:p>
        </w:tc>
      </w:tr>
      <w:tr>
        <w:tblPrEx>
          <w:tblCellMar>
            <w:top w:w="0" w:type="dxa"/>
            <w:left w:w="0" w:type="dxa"/>
            <w:bottom w:w="0" w:type="dxa"/>
            <w:right w:w="0" w:type="dxa"/>
          </w:tblCellMar>
        </w:tblPrEx>
        <w:trPr>
          <w:trHeight w:val="900" w:hRule="atLeast"/>
        </w:trPr>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床上用品</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三件套</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定做logo</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尺寸：120*2000，材质：60*40贡缎加密，颜色：纯白</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76200</wp:posOffset>
                  </wp:positionH>
                  <wp:positionV relativeFrom="paragraph">
                    <wp:posOffset>66675</wp:posOffset>
                  </wp:positionV>
                  <wp:extent cx="781050" cy="440055"/>
                  <wp:effectExtent l="0" t="0" r="0" b="17145"/>
                  <wp:wrapNone/>
                  <wp:docPr id="13" name="Picture_18"/>
                  <wp:cNvGraphicFramePr/>
                  <a:graphic xmlns:a="http://schemas.openxmlformats.org/drawingml/2006/main">
                    <a:graphicData uri="http://schemas.openxmlformats.org/drawingml/2006/picture">
                      <pic:pic xmlns:pic="http://schemas.openxmlformats.org/drawingml/2006/picture">
                        <pic:nvPicPr>
                          <pic:cNvPr id="13" name="Picture_18"/>
                          <pic:cNvPicPr/>
                        </pic:nvPicPr>
                        <pic:blipFill>
                          <a:blip r:embed="rId9"/>
                          <a:stretch>
                            <a:fillRect/>
                          </a:stretch>
                        </pic:blipFill>
                        <pic:spPr>
                          <a:xfrm>
                            <a:off x="0" y="0"/>
                            <a:ext cx="781050" cy="44005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护垫</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定做logo</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尺寸：120*2000，材质：60*40贡缎加密，颜色：纯白</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123825</wp:posOffset>
                  </wp:positionH>
                  <wp:positionV relativeFrom="paragraph">
                    <wp:posOffset>19050</wp:posOffset>
                  </wp:positionV>
                  <wp:extent cx="727710" cy="438150"/>
                  <wp:effectExtent l="0" t="0" r="15240" b="0"/>
                  <wp:wrapNone/>
                  <wp:docPr id="15" name="Picture_12"/>
                  <wp:cNvGraphicFramePr/>
                  <a:graphic xmlns:a="http://schemas.openxmlformats.org/drawingml/2006/main">
                    <a:graphicData uri="http://schemas.openxmlformats.org/drawingml/2006/picture">
                      <pic:pic xmlns:pic="http://schemas.openxmlformats.org/drawingml/2006/picture">
                        <pic:nvPicPr>
                          <pic:cNvPr id="15" name="Picture_12"/>
                          <pic:cNvPicPr/>
                        </pic:nvPicPr>
                        <pic:blipFill>
                          <a:blip r:embed="rId10"/>
                          <a:stretch>
                            <a:fillRect/>
                          </a:stretch>
                        </pic:blipFill>
                        <pic:spPr>
                          <a:xfrm>
                            <a:off x="0" y="0"/>
                            <a:ext cx="727710" cy="4381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羽丝绒被</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定做logo</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尺寸：160*220，材质：羽丝绒。重量：4.0斤</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190500</wp:posOffset>
                  </wp:positionH>
                  <wp:positionV relativeFrom="paragraph">
                    <wp:posOffset>76200</wp:posOffset>
                  </wp:positionV>
                  <wp:extent cx="571500" cy="415290"/>
                  <wp:effectExtent l="0" t="0" r="0" b="3810"/>
                  <wp:wrapNone/>
                  <wp:docPr id="16" name="Picture_13"/>
                  <wp:cNvGraphicFramePr/>
                  <a:graphic xmlns:a="http://schemas.openxmlformats.org/drawingml/2006/main">
                    <a:graphicData uri="http://schemas.openxmlformats.org/drawingml/2006/picture">
                      <pic:pic xmlns:pic="http://schemas.openxmlformats.org/drawingml/2006/picture">
                        <pic:nvPicPr>
                          <pic:cNvPr id="16" name="Picture_13"/>
                          <pic:cNvPicPr/>
                        </pic:nvPicPr>
                        <pic:blipFill>
                          <a:blip r:embed="rId11"/>
                          <a:stretch>
                            <a:fillRect/>
                          </a:stretch>
                        </pic:blipFill>
                        <pic:spPr>
                          <a:xfrm>
                            <a:off x="0" y="0"/>
                            <a:ext cx="571500" cy="41529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羽丝绒枕芯</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定做logo</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尺寸：45*75，材质：羽丝绒、</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219075</wp:posOffset>
                  </wp:positionH>
                  <wp:positionV relativeFrom="paragraph">
                    <wp:posOffset>161925</wp:posOffset>
                  </wp:positionV>
                  <wp:extent cx="603885" cy="247650"/>
                  <wp:effectExtent l="0" t="0" r="5715" b="0"/>
                  <wp:wrapNone/>
                  <wp:docPr id="10" name="Picture_14"/>
                  <wp:cNvGraphicFramePr/>
                  <a:graphic xmlns:a="http://schemas.openxmlformats.org/drawingml/2006/main">
                    <a:graphicData uri="http://schemas.openxmlformats.org/drawingml/2006/picture">
                      <pic:pic xmlns:pic="http://schemas.openxmlformats.org/drawingml/2006/picture">
                        <pic:nvPicPr>
                          <pic:cNvPr id="10" name="Picture_14"/>
                          <pic:cNvPicPr/>
                        </pic:nvPicPr>
                        <pic:blipFill>
                          <a:blip r:embed="rId12"/>
                          <a:stretch>
                            <a:fillRect/>
                          </a:stretch>
                        </pic:blipFill>
                        <pic:spPr>
                          <a:xfrm>
                            <a:off x="0" y="0"/>
                            <a:ext cx="603885" cy="24765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0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床垫</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安雅馨</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尺寸：120*2000，材质：天丝面料，蓬松纤维棉，耐用弹簧，减震海绵。</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床</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247650</wp:posOffset>
                  </wp:positionH>
                  <wp:positionV relativeFrom="paragraph">
                    <wp:posOffset>57150</wp:posOffset>
                  </wp:positionV>
                  <wp:extent cx="381000" cy="542925"/>
                  <wp:effectExtent l="0" t="0" r="0" b="9525"/>
                  <wp:wrapNone/>
                  <wp:docPr id="7" name="Picture_16"/>
                  <wp:cNvGraphicFramePr/>
                  <a:graphic xmlns:a="http://schemas.openxmlformats.org/drawingml/2006/main">
                    <a:graphicData uri="http://schemas.openxmlformats.org/drawingml/2006/picture">
                      <pic:pic xmlns:pic="http://schemas.openxmlformats.org/drawingml/2006/picture">
                        <pic:nvPicPr>
                          <pic:cNvPr id="7" name="Picture_16"/>
                          <pic:cNvPicPr/>
                        </pic:nvPicPr>
                        <pic:blipFill>
                          <a:blip r:embed="rId13"/>
                          <a:stretch>
                            <a:fillRect/>
                          </a:stretch>
                        </pic:blipFill>
                        <pic:spPr>
                          <a:xfrm>
                            <a:off x="0" y="0"/>
                            <a:ext cx="381000" cy="54292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4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毛巾</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定做logo</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尺寸：34*75，材质：120克螺旋全棉毛巾。</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条</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66675</wp:posOffset>
                  </wp:positionH>
                  <wp:positionV relativeFrom="paragraph">
                    <wp:posOffset>114300</wp:posOffset>
                  </wp:positionV>
                  <wp:extent cx="752475" cy="314325"/>
                  <wp:effectExtent l="0" t="0" r="9525" b="9525"/>
                  <wp:wrapNone/>
                  <wp:docPr id="8" name="Picture_17"/>
                  <wp:cNvGraphicFramePr/>
                  <a:graphic xmlns:a="http://schemas.openxmlformats.org/drawingml/2006/main">
                    <a:graphicData uri="http://schemas.openxmlformats.org/drawingml/2006/picture">
                      <pic:pic xmlns:pic="http://schemas.openxmlformats.org/drawingml/2006/picture">
                        <pic:nvPicPr>
                          <pic:cNvPr id="8" name="Picture_17"/>
                          <pic:cNvPicPr/>
                        </pic:nvPicPr>
                        <pic:blipFill>
                          <a:blip r:embed="rId14"/>
                          <a:stretch>
                            <a:fillRect/>
                          </a:stretch>
                        </pic:blipFill>
                        <pic:spPr>
                          <a:xfrm>
                            <a:off x="0" y="0"/>
                            <a:ext cx="752475" cy="31432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940" w:hRule="atLeast"/>
        </w:trPr>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浴巾</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定做logo</w:t>
            </w:r>
          </w:p>
        </w:tc>
        <w:tc>
          <w:tcPr>
            <w:tcW w:w="4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尺寸：70*140，材质：500克螺旋全棉毛巾。</w:t>
            </w:r>
          </w:p>
        </w:tc>
        <w:tc>
          <w:tcPr>
            <w:tcW w:w="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条</w:t>
            </w:r>
          </w:p>
        </w:tc>
        <w:tc>
          <w:tcPr>
            <w:tcW w:w="1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180975</wp:posOffset>
                  </wp:positionV>
                  <wp:extent cx="752475" cy="314325"/>
                  <wp:effectExtent l="0" t="0" r="9525" b="9525"/>
                  <wp:wrapNone/>
                  <wp:docPr id="9" name="Picture_17_SpCnt_1"/>
                  <wp:cNvGraphicFramePr/>
                  <a:graphic xmlns:a="http://schemas.openxmlformats.org/drawingml/2006/main">
                    <a:graphicData uri="http://schemas.openxmlformats.org/drawingml/2006/picture">
                      <pic:pic xmlns:pic="http://schemas.openxmlformats.org/drawingml/2006/picture">
                        <pic:nvPicPr>
                          <pic:cNvPr id="9" name="Picture_17_SpCnt_1"/>
                          <pic:cNvPicPr/>
                        </pic:nvPicPr>
                        <pic:blipFill>
                          <a:blip r:embed="rId14"/>
                          <a:stretch>
                            <a:fillRect/>
                          </a:stretch>
                        </pic:blipFill>
                        <pic:spPr>
                          <a:xfrm>
                            <a:off x="0" y="0"/>
                            <a:ext cx="752475" cy="314325"/>
                          </a:xfrm>
                          <a:prstGeom prst="rect">
                            <a:avLst/>
                          </a:prstGeom>
                          <a:noFill/>
                          <a:ln>
                            <a:noFill/>
                          </a:ln>
                        </pic:spPr>
                      </pic:pic>
                    </a:graphicData>
                  </a:graphic>
                </wp:anchor>
              </w:drawing>
            </w:r>
          </w:p>
        </w:tc>
      </w:tr>
    </w:tbl>
    <w:p>
      <w:pPr>
        <w:pStyle w:val="2"/>
        <w:numPr>
          <w:ilvl w:val="0"/>
          <w:numId w:val="0"/>
        </w:numPr>
        <w:ind w:leftChars="400"/>
      </w:pPr>
    </w:p>
    <w:p>
      <w:pPr>
        <w:widowControl/>
        <w:shd w:val="clear" w:color="auto" w:fill="FFFFFF"/>
        <w:spacing w:line="360" w:lineRule="auto"/>
        <w:jc w:val="left"/>
        <w:rPr>
          <w:rFonts w:hint="eastAsia" w:ascii="宋体" w:hAnsi="宋体" w:eastAsia="宋体" w:cs="宋体"/>
          <w:kern w:val="0"/>
          <w:sz w:val="24"/>
          <w:szCs w:val="24"/>
        </w:rPr>
      </w:pP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六、售后的服务及要求</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1、质量保证期：质量保证期一年，投标人可根据本企业实际情况，做出承诺并在投标文件中详细注明。</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2、质保期</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（1）质保期：所有产品均要求</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1年免费保修（参数中若有特别标明质保的按参数中执行）。3个月内货物出现质量问题应立即更换。免费保修期自验收合格之日起计算。</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质保期内所有货物要求实行“三包”服务，其中质保期内前3个月出现质量问题中标方应立即无条件更换货物。如因材料质量、制作、安装工艺等原因导致货物及其附属设施的毁损和灭失的，中标方应尽快免费修复至完全合格并自行承担其损失，所需费用由中标方负责；造成财产损毁或人员伤亡的，中标方应负全责。</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3、维修服务的响应时间</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在质量保证期内货物运行发生故障时中标人检修人员在接到采购人故障通知后2小时内响应，在24小时内到达现场进行免费维修服务。保修期内，非因操作不当造成要更换的零配件及设备由中标人负责包修、包换。若维保点的检修人员不能排除设备故障时，中标人应立即联系生产厂家派技术人员到现场（时间不超过48小时）解决故障问题，其费用由中标人自行负责。投标人可视自身能力在投标文件中提供更优、更合理的维修服务承诺。</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4、（1）质保期满后，如遇故障，中标人应及时处理设备故障等质量问题,接到采购人故障通知，响应时间≤2小时；8小时内排除故障，并承诺对故障维修只收取零配件费。</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（2）如中标人被兼并或者代理商不再代理该产品，中标人须做好相关移交手续，原合同及协议一切条款继续有效。</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（3）质保期结束后，中标人仍应负责对设备提供售后服务，并保障备品配件的供应。</w:t>
      </w:r>
    </w:p>
    <w:p>
      <w:pPr>
        <w:widowControl/>
        <w:shd w:val="clear" w:color="auto" w:fill="FFFFFF"/>
        <w:spacing w:line="360" w:lineRule="auto"/>
        <w:jc w:val="left"/>
        <w:rPr>
          <w:rFonts w:hint="eastAsia" w:ascii="宋体" w:hAnsi="宋体" w:eastAsia="宋体" w:cs="宋体"/>
          <w:kern w:val="0"/>
          <w:sz w:val="24"/>
          <w:szCs w:val="24"/>
        </w:rPr>
      </w:pPr>
    </w:p>
    <w:p>
      <w:pPr>
        <w:pStyle w:val="5"/>
      </w:pPr>
      <w:bookmarkStart w:id="5" w:name="_Toc6027"/>
      <w:r>
        <w:t>三、商务条件（以下内容不允许负偏离）</w:t>
      </w:r>
      <w:bookmarkEnd w:id="5"/>
    </w:p>
    <w:p>
      <w:pPr>
        <w:pStyle w:val="15"/>
        <w:keepNext w:val="0"/>
        <w:keepLines w:val="0"/>
        <w:widowControl/>
        <w:suppressLineNumbers w:val="0"/>
        <w:spacing w:before="75" w:beforeAutospacing="0" w:after="75" w:afterAutospacing="0"/>
        <w:ind w:left="0" w:right="0" w:firstLine="0"/>
        <w:rPr>
          <w:rStyle w:val="19"/>
          <w:rFonts w:hint="eastAsia" w:ascii="宋体" w:hAnsi="宋体" w:eastAsia="宋体" w:cs="宋体"/>
          <w:spacing w:val="0"/>
          <w:sz w:val="24"/>
          <w:szCs w:val="24"/>
        </w:rPr>
      </w:pPr>
      <w:r>
        <w:rPr>
          <w:rStyle w:val="19"/>
          <w:rFonts w:hint="eastAsia" w:ascii="宋体" w:hAnsi="宋体" w:eastAsia="宋体" w:cs="宋体"/>
          <w:spacing w:val="0"/>
          <w:sz w:val="24"/>
          <w:szCs w:val="24"/>
        </w:rPr>
        <w:t>1、交付地点：采购人指定地点 。</w:t>
      </w:r>
    </w:p>
    <w:p>
      <w:pPr>
        <w:pStyle w:val="15"/>
        <w:keepNext w:val="0"/>
        <w:keepLines w:val="0"/>
        <w:widowControl/>
        <w:suppressLineNumbers w:val="0"/>
        <w:spacing w:before="75" w:beforeAutospacing="0" w:after="75" w:afterAutospacing="0"/>
        <w:ind w:left="0" w:right="0" w:firstLine="0"/>
        <w:rPr>
          <w:rStyle w:val="19"/>
          <w:rFonts w:hint="eastAsia" w:ascii="宋体" w:hAnsi="宋体" w:eastAsia="宋体" w:cs="宋体"/>
          <w:spacing w:val="0"/>
          <w:sz w:val="24"/>
          <w:szCs w:val="24"/>
        </w:rPr>
      </w:pPr>
      <w:r>
        <w:rPr>
          <w:rStyle w:val="19"/>
          <w:rFonts w:hint="eastAsia" w:ascii="宋体" w:hAnsi="宋体" w:eastAsia="宋体" w:cs="宋体"/>
          <w:spacing w:val="0"/>
          <w:sz w:val="24"/>
          <w:szCs w:val="24"/>
        </w:rPr>
        <w:t>2、交付时间：在合同生效后15日内交货。</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3、交付条件：验收合格</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4、是否收取履约保证金：否</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5、是否邀请投标人参与验收：否</w:t>
      </w:r>
      <w:r>
        <w:rPr>
          <w:rStyle w:val="19"/>
          <w:rFonts w:hint="eastAsia" w:ascii="宋体" w:hAnsi="宋体" w:eastAsia="宋体" w:cs="宋体"/>
          <w:spacing w:val="0"/>
          <w:sz w:val="24"/>
          <w:szCs w:val="24"/>
        </w:rPr>
        <w:br w:type="textWrapping"/>
      </w:r>
      <w:r>
        <w:rPr>
          <w:rStyle w:val="19"/>
          <w:rFonts w:hint="eastAsia" w:ascii="宋体" w:hAnsi="宋体" w:eastAsia="宋体" w:cs="宋体"/>
          <w:spacing w:val="0"/>
          <w:sz w:val="24"/>
          <w:szCs w:val="24"/>
        </w:rPr>
        <w:t xml:space="preserve">6、验收方式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7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6" w:type="dxa"/>
          </w:tcPr>
          <w:p>
            <w:pPr>
              <w:spacing w:line="360" w:lineRule="auto"/>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p>
        </w:tc>
        <w:tc>
          <w:tcPr>
            <w:tcW w:w="7576" w:type="dxa"/>
          </w:tcPr>
          <w:p>
            <w:pPr>
              <w:spacing w:line="360" w:lineRule="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现场交货：货物到达业主现场后，由业主会同有关部门进行基本质量和数量检验，合格即为现场交货。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360" w:lineRule="auto"/>
              <w:ind w:firstLine="240" w:firstLineChars="100"/>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p>
        </w:tc>
        <w:tc>
          <w:tcPr>
            <w:tcW w:w="7576" w:type="dxa"/>
          </w:tcPr>
          <w:p>
            <w:pPr>
              <w:spacing w:line="360" w:lineRule="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最终交货：货物验收合格，并经最终验收合格日，即为最终交货日。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46" w:type="dxa"/>
          </w:tcPr>
          <w:p>
            <w:pPr>
              <w:spacing w:line="360" w:lineRule="auto"/>
              <w:ind w:firstLine="313" w:firstLineChars="0"/>
              <w:jc w:val="both"/>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p>
        </w:tc>
        <w:tc>
          <w:tcPr>
            <w:tcW w:w="7576" w:type="dxa"/>
          </w:tcPr>
          <w:p>
            <w:pPr>
              <w:spacing w:line="360" w:lineRule="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rPr>
              <w:t>最终验收前所有各项费用均由中标方承担。</w:t>
            </w:r>
          </w:p>
        </w:tc>
      </w:tr>
    </w:tbl>
    <w:p>
      <w:pPr>
        <w:pStyle w:val="15"/>
        <w:keepNext w:val="0"/>
        <w:keepLines w:val="0"/>
        <w:widowControl/>
        <w:suppressLineNumbers w:val="0"/>
        <w:spacing w:before="75" w:beforeAutospacing="0" w:after="75" w:afterAutospacing="0"/>
        <w:ind w:left="0" w:right="0" w:firstLine="0"/>
        <w:rPr>
          <w:rStyle w:val="19"/>
          <w:rFonts w:hint="eastAsia" w:ascii="宋体" w:hAnsi="宋体" w:eastAsia="宋体" w:cs="宋体"/>
          <w:spacing w:val="0"/>
          <w:sz w:val="24"/>
          <w:szCs w:val="24"/>
        </w:rPr>
      </w:pPr>
    </w:p>
    <w:p>
      <w:pPr>
        <w:keepNext w:val="0"/>
        <w:keepLines w:val="0"/>
        <w:widowControl/>
        <w:suppressLineNumbers w:val="0"/>
        <w:jc w:val="left"/>
      </w:pPr>
      <w:r>
        <w:rPr>
          <w:rStyle w:val="19"/>
          <w:rFonts w:ascii="宋体" w:hAnsi="宋体" w:eastAsia="宋体" w:cs="宋体"/>
          <w:kern w:val="0"/>
          <w:sz w:val="24"/>
          <w:szCs w:val="24"/>
          <w:lang w:val="en-US" w:eastAsia="zh-CN" w:bidi="ar"/>
        </w:rPr>
        <w:t xml:space="preserve">7、支付方式数据表格 </w:t>
      </w:r>
    </w:p>
    <w:tbl>
      <w:tblPr>
        <w:tblStyle w:val="1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351"/>
        <w:gridCol w:w="53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81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81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95</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项目经最终验收合格后且无质量问题时15个工作日内付合同款</w:t>
            </w:r>
            <w:r>
              <w:rPr>
                <w:rFonts w:hint="eastAsia" w:ascii="宋体" w:hAnsi="宋体" w:eastAsia="宋体" w:cs="宋体"/>
                <w:sz w:val="24"/>
                <w:szCs w:val="24"/>
                <w:lang w:val="en-US" w:eastAsia="zh-CN"/>
              </w:rPr>
              <w:t>95</w:t>
            </w:r>
            <w:r>
              <w:rPr>
                <w:rFonts w:hint="eastAsia" w:ascii="宋体" w:hAnsi="宋体" w:eastAsia="宋体" w:cs="宋体"/>
                <w:sz w:val="24"/>
                <w:szCs w:val="24"/>
              </w:rPr>
              <w:t>%；</w:t>
            </w:r>
          </w:p>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81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 xml:space="preserve"> 质保期满后无质量问题7天内付合同款5%。</w:t>
            </w:r>
          </w:p>
        </w:tc>
      </w:tr>
    </w:tbl>
    <w:p>
      <w:pPr>
        <w:pStyle w:val="15"/>
        <w:keepNext w:val="0"/>
        <w:keepLines w:val="0"/>
        <w:widowControl/>
        <w:suppressLineNumbers w:val="0"/>
        <w:spacing w:before="75" w:beforeAutospacing="0" w:after="75" w:afterAutospacing="0"/>
        <w:ind w:left="0" w:right="0" w:firstLine="0"/>
        <w:rPr>
          <w:rFonts w:hint="eastAsia"/>
          <w:spacing w:val="0"/>
          <w:sz w:val="24"/>
          <w:szCs w:val="24"/>
        </w:rPr>
      </w:pPr>
      <w:r>
        <w:rPr>
          <w:spacing w:val="0"/>
          <w:sz w:val="24"/>
          <w:szCs w:val="24"/>
        </w:rPr>
        <w:t> </w:t>
      </w:r>
      <w:r>
        <w:rPr>
          <w:rFonts w:hint="eastAsia"/>
          <w:spacing w:val="0"/>
          <w:sz w:val="24"/>
          <w:szCs w:val="24"/>
        </w:rPr>
        <w:t xml:space="preserve"> 付款前卖方开具合同等额发票；验收清单一式三份，采购方与供应商各执一份，送采购代理机构各一份。</w:t>
      </w:r>
    </w:p>
    <w:p>
      <w:pPr>
        <w:pStyle w:val="15"/>
        <w:keepNext w:val="0"/>
        <w:keepLines w:val="0"/>
        <w:widowControl/>
        <w:suppressLineNumbers w:val="0"/>
        <w:spacing w:before="75" w:beforeAutospacing="0" w:after="75" w:afterAutospacing="0"/>
        <w:ind w:left="0" w:right="0" w:firstLine="0"/>
      </w:pPr>
    </w:p>
    <w:p>
      <w:pPr>
        <w:pStyle w:val="4"/>
      </w:pPr>
      <w:bookmarkStart w:id="6" w:name="_Toc14220"/>
    </w:p>
    <w:p>
      <w:pPr>
        <w:pStyle w:val="4"/>
      </w:pPr>
    </w:p>
    <w:p>
      <w:pPr>
        <w:pStyle w:val="4"/>
      </w:pPr>
    </w:p>
    <w:p>
      <w:pPr>
        <w:pStyle w:val="4"/>
        <w:rPr>
          <w:rFonts w:ascii="宋体" w:hAnsi="宋体" w:eastAsia="宋体" w:cs="宋体"/>
          <w:kern w:val="0"/>
          <w:sz w:val="24"/>
          <w:szCs w:val="24"/>
        </w:rPr>
      </w:pPr>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5"/>
      </w:pPr>
      <w:bookmarkStart w:id="7" w:name="_Toc16362"/>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5"/>
      </w:pPr>
      <w:bookmarkStart w:id="8" w:name="_Toc4002"/>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5"/>
      </w:pPr>
      <w:bookmarkStart w:id="9" w:name="_Toc16439"/>
      <w:r>
        <w:rPr>
          <w:rFonts w:hint="eastAsia"/>
        </w:rPr>
        <w:t>3、资格证明文件</w:t>
      </w:r>
      <w:bookmarkEnd w:id="9"/>
    </w:p>
    <w:p>
      <w:pPr>
        <w:pStyle w:val="6"/>
      </w:pPr>
      <w:bookmarkStart w:id="10" w:name="_Toc175"/>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6"/>
      </w:pPr>
      <w:bookmarkStart w:id="11" w:name="_Toc29776"/>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5"/>
      </w:pPr>
      <w:bookmarkStart w:id="12" w:name="_Toc14141"/>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5"/>
      </w:pPr>
      <w:bookmarkStart w:id="13" w:name="_Toc77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outlineLvl w:val="0"/>
      </w:pPr>
      <w:bookmarkStart w:id="14" w:name="_Toc513644011"/>
      <w:bookmarkStart w:id="15" w:name="_Toc32386"/>
      <w:r>
        <w:rPr>
          <w:rFonts w:hint="eastAsia"/>
          <w:lang w:val="en-US" w:eastAsia="zh-CN"/>
        </w:rPr>
        <w:t>6</w:t>
      </w:r>
      <w:r>
        <w:t>、</w:t>
      </w:r>
      <w:r>
        <w:rPr>
          <w:rFonts w:hint="eastAsia"/>
        </w:rPr>
        <w:t>售后服务承诺函</w:t>
      </w:r>
      <w:bookmarkEnd w:id="14"/>
      <w:bookmarkEnd w:id="15"/>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abstractNum w:abstractNumId="1">
    <w:nsid w:val="7C79E77F"/>
    <w:multiLevelType w:val="singleLevel"/>
    <w:tmpl w:val="7C79E77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222C432C"/>
    <w:rsid w:val="23115303"/>
    <w:rsid w:val="241E5699"/>
    <w:rsid w:val="25C24DC6"/>
    <w:rsid w:val="25FB6742"/>
    <w:rsid w:val="393D1674"/>
    <w:rsid w:val="3B71101E"/>
    <w:rsid w:val="3F3A189E"/>
    <w:rsid w:val="3F5469C5"/>
    <w:rsid w:val="46BE710F"/>
    <w:rsid w:val="46FC052E"/>
    <w:rsid w:val="47B34E4F"/>
    <w:rsid w:val="528B5B99"/>
    <w:rsid w:val="5620066E"/>
    <w:rsid w:val="59DB3041"/>
    <w:rsid w:val="5C90120E"/>
    <w:rsid w:val="607B45E5"/>
    <w:rsid w:val="63E1130F"/>
    <w:rsid w:val="665374DB"/>
    <w:rsid w:val="6CE72079"/>
    <w:rsid w:val="6DBA2F84"/>
    <w:rsid w:val="6E0D7A94"/>
    <w:rsid w:val="73720871"/>
    <w:rsid w:val="739B392D"/>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iPriority w:val="0"/>
    <w:pPr>
      <w:spacing w:after="120" w:afterLines="0"/>
      <w:ind w:left="420" w:leftChars="200"/>
    </w:pPr>
    <w:rPr>
      <w:rFonts w:ascii="Times New Roman" w:hAnsi="Times New Roman" w:eastAsia="宋体" w:cs="Times New Roman"/>
    </w:r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ascii="宋体" w:hAnsi="Courier New"/>
      <w:szCs w:val="20"/>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字符"/>
    <w:basedOn w:val="18"/>
    <w:link w:val="4"/>
    <w:qFormat/>
    <w:uiPriority w:val="9"/>
    <w:rPr>
      <w:rFonts w:ascii="宋体" w:hAnsi="宋体" w:eastAsia="宋体" w:cs="宋体"/>
      <w:b/>
      <w:bCs/>
      <w:kern w:val="36"/>
      <w:sz w:val="48"/>
      <w:szCs w:val="48"/>
    </w:rPr>
  </w:style>
  <w:style w:type="character" w:customStyle="1" w:styleId="27">
    <w:name w:val="标题 4 字符"/>
    <w:basedOn w:val="18"/>
    <w:link w:val="7"/>
    <w:qFormat/>
    <w:uiPriority w:val="9"/>
    <w:rPr>
      <w:rFonts w:ascii="宋体" w:hAnsi="宋体" w:eastAsia="宋体" w:cs="宋体"/>
      <w:b/>
      <w:bCs/>
      <w:kern w:val="0"/>
      <w:sz w:val="24"/>
      <w:szCs w:val="24"/>
    </w:rPr>
  </w:style>
  <w:style w:type="character" w:customStyle="1" w:styleId="28">
    <w:name w:val="HTML 预设格式 字符"/>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字符"/>
    <w:basedOn w:val="18"/>
    <w:link w:val="11"/>
    <w:qFormat/>
    <w:uiPriority w:val="99"/>
    <w:rPr>
      <w:sz w:val="18"/>
      <w:szCs w:val="18"/>
    </w:rPr>
  </w:style>
  <w:style w:type="character" w:customStyle="1" w:styleId="214">
    <w:name w:val="页脚 字符"/>
    <w:basedOn w:val="18"/>
    <w:link w:val="10"/>
    <w:qFormat/>
    <w:uiPriority w:val="99"/>
    <w:rPr>
      <w:sz w:val="18"/>
      <w:szCs w:val="18"/>
    </w:rPr>
  </w:style>
  <w:style w:type="character" w:customStyle="1" w:styleId="215">
    <w:name w:val="标题 2 字符"/>
    <w:basedOn w:val="18"/>
    <w:link w:val="5"/>
    <w:qFormat/>
    <w:uiPriority w:val="9"/>
    <w:rPr>
      <w:rFonts w:asciiTheme="majorHAnsi" w:hAnsiTheme="majorHAnsi" w:eastAsiaTheme="majorEastAsia" w:cstheme="majorBidi"/>
      <w:b/>
      <w:bCs/>
      <w:sz w:val="32"/>
      <w:szCs w:val="32"/>
    </w:rPr>
  </w:style>
  <w:style w:type="character" w:customStyle="1" w:styleId="216">
    <w:name w:val="标题 3 字符"/>
    <w:basedOn w:val="18"/>
    <w:link w:val="6"/>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4"/>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9">
    <w:name w:val="WPSOffice手动目录 1"/>
    <w:qFormat/>
    <w:uiPriority w:val="0"/>
    <w:pPr>
      <w:ind w:leftChars="0"/>
    </w:pPr>
    <w:rPr>
      <w:rFonts w:ascii="Times New Roman" w:hAnsi="Times New Roman" w:eastAsia="宋体" w:cs="Times New Roman"/>
      <w:sz w:val="20"/>
      <w:szCs w:val="20"/>
    </w:rPr>
  </w:style>
  <w:style w:type="paragraph" w:customStyle="1" w:styleId="2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0</TotalTime>
  <ScaleCrop>false</ScaleCrop>
  <LinksUpToDate>false</LinksUpToDate>
  <CharactersWithSpaces>15172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北</cp:lastModifiedBy>
  <dcterms:modified xsi:type="dcterms:W3CDTF">2021-02-20T02:09:08Z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