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电器货物类采购项目</w:t>
      </w:r>
    </w:p>
    <w:p>
      <w:pPr>
        <w:numPr>
          <w:ilvl w:val="0"/>
          <w:numId w:val="0"/>
        </w:numPr>
        <w:jc w:val="center"/>
        <w:rPr>
          <w:rFonts w:hint="eastAsia" w:ascii="宋体" w:hAnsi="宋体" w:eastAsia="宋体" w:cs="宋体"/>
          <w:bCs/>
          <w:kern w:val="0"/>
          <w:sz w:val="36"/>
          <w:szCs w:val="24"/>
          <w:lang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ZFTY2020-JL002#</w:t>
      </w: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2"/>
            <w:tabs>
              <w:tab w:val="right" w:leader="dot" w:pos="8306"/>
            </w:tabs>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_Toc18187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_Toc18187 </w:instrText>
          </w:r>
          <w:r>
            <w:fldChar w:fldCharType="separate"/>
          </w:r>
          <w:r>
            <w:t>1</w:t>
          </w:r>
          <w:r>
            <w:fldChar w:fldCharType="end"/>
          </w:r>
          <w:r>
            <w:rPr>
              <w:rFonts w:ascii="宋体" w:hAnsi="宋体" w:eastAsia="宋体" w:cs="宋体"/>
              <w:bCs/>
              <w:kern w:val="0"/>
              <w:szCs w:val="24"/>
            </w:rPr>
            <w:fldChar w:fldCharType="end"/>
          </w:r>
        </w:p>
        <w:p>
          <w:pPr>
            <w:pStyle w:val="12"/>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_Toc27552 </w:instrText>
          </w:r>
          <w:r>
            <w:rPr>
              <w:rFonts w:ascii="宋体" w:hAnsi="宋体" w:eastAsia="宋体" w:cs="宋体"/>
              <w:bCs/>
              <w:kern w:val="0"/>
              <w:szCs w:val="24"/>
            </w:rPr>
            <w:fldChar w:fldCharType="separate"/>
          </w:r>
          <w:r>
            <w:t>第二章询价须知</w:t>
          </w:r>
          <w:r>
            <w:tab/>
          </w:r>
          <w:r>
            <w:fldChar w:fldCharType="begin"/>
          </w:r>
          <w:r>
            <w:instrText xml:space="preserve"> PAGEREF _Toc27552 </w:instrText>
          </w:r>
          <w:r>
            <w:fldChar w:fldCharType="separate"/>
          </w:r>
          <w:r>
            <w:t>2</w:t>
          </w:r>
          <w:r>
            <w:fldChar w:fldCharType="end"/>
          </w:r>
          <w:r>
            <w:rPr>
              <w:rFonts w:ascii="宋体" w:hAnsi="宋体" w:eastAsia="宋体" w:cs="宋体"/>
              <w:bCs/>
              <w:kern w:val="0"/>
              <w:szCs w:val="24"/>
            </w:rPr>
            <w:fldChar w:fldCharType="end"/>
          </w:r>
        </w:p>
        <w:p>
          <w:pPr>
            <w:pStyle w:val="12"/>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_Toc14593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_Toc14593 </w:instrText>
          </w:r>
          <w:r>
            <w:fldChar w:fldCharType="separate"/>
          </w:r>
          <w:r>
            <w:t>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_Toc3376 </w:instrText>
          </w:r>
          <w:r>
            <w:rPr>
              <w:rFonts w:ascii="宋体" w:hAnsi="宋体" w:eastAsia="宋体" w:cs="宋体"/>
              <w:bCs/>
              <w:kern w:val="0"/>
              <w:szCs w:val="24"/>
            </w:rPr>
            <w:fldChar w:fldCharType="separate"/>
          </w:r>
          <w:r>
            <w:rPr>
              <w:rFonts w:hint="eastAsia"/>
            </w:rPr>
            <w:t xml:space="preserve">一、 </w:t>
          </w:r>
          <w:r>
            <w:t>采购标的</w:t>
          </w:r>
          <w:r>
            <w:rPr>
              <w:rFonts w:hint="eastAsia"/>
            </w:rPr>
            <w:t>一览表</w:t>
          </w:r>
          <w:r>
            <w:tab/>
          </w:r>
          <w:r>
            <w:fldChar w:fldCharType="begin"/>
          </w:r>
          <w:r>
            <w:instrText xml:space="preserve"> PAGEREF _Toc3376 </w:instrText>
          </w:r>
          <w:r>
            <w:fldChar w:fldCharType="separate"/>
          </w:r>
          <w:r>
            <w:t>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_Toc21151 </w:instrText>
          </w:r>
          <w:r>
            <w:rPr>
              <w:rFonts w:ascii="宋体" w:hAnsi="宋体" w:eastAsia="宋体" w:cs="宋体"/>
              <w:bCs/>
              <w:kern w:val="0"/>
              <w:szCs w:val="24"/>
            </w:rPr>
            <w:fldChar w:fldCharType="separate"/>
          </w:r>
          <w:r>
            <w:rPr>
              <w:rFonts w:hint="eastAsia"/>
            </w:rPr>
            <w:t xml:space="preserve">二、 </w:t>
          </w:r>
          <w:r>
            <w:t>技术要求（以下内容不允许负偏离）</w:t>
          </w:r>
          <w:r>
            <w:tab/>
          </w:r>
          <w:r>
            <w:fldChar w:fldCharType="begin"/>
          </w:r>
          <w:r>
            <w:instrText xml:space="preserve"> PAGEREF _Toc21151 </w:instrText>
          </w:r>
          <w:r>
            <w:fldChar w:fldCharType="separate"/>
          </w:r>
          <w:r>
            <w:t>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_Toc6027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_Toc6027 </w:instrText>
          </w:r>
          <w:r>
            <w:fldChar w:fldCharType="separate"/>
          </w:r>
          <w:r>
            <w:t>6</w:t>
          </w:r>
          <w:r>
            <w:fldChar w:fldCharType="end"/>
          </w:r>
          <w:r>
            <w:rPr>
              <w:rFonts w:ascii="宋体" w:hAnsi="宋体" w:eastAsia="宋体" w:cs="宋体"/>
              <w:bCs/>
              <w:kern w:val="0"/>
              <w:szCs w:val="24"/>
            </w:rPr>
            <w:fldChar w:fldCharType="end"/>
          </w:r>
        </w:p>
        <w:p>
          <w:pPr>
            <w:pStyle w:val="12"/>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_Toc14220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_Toc14220 </w:instrText>
          </w:r>
          <w:r>
            <w:fldChar w:fldCharType="separate"/>
          </w:r>
          <w:r>
            <w:t>6</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_Toc16362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_Toc16362 </w:instrText>
          </w:r>
          <w:r>
            <w:fldChar w:fldCharType="separate"/>
          </w:r>
          <w:r>
            <w:t>8</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_Toc4002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_Toc4002 </w:instrText>
          </w:r>
          <w:r>
            <w:fldChar w:fldCharType="separate"/>
          </w:r>
          <w:r>
            <w:t>9</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_Toc16439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_Toc16439 </w:instrText>
          </w:r>
          <w:r>
            <w:fldChar w:fldCharType="separate"/>
          </w:r>
          <w:r>
            <w:t>11</w:t>
          </w:r>
          <w:r>
            <w:fldChar w:fldCharType="end"/>
          </w:r>
          <w:r>
            <w:rPr>
              <w:rFonts w:ascii="宋体" w:hAnsi="宋体" w:eastAsia="宋体" w:cs="宋体"/>
              <w:bCs/>
              <w:kern w:val="0"/>
              <w:szCs w:val="24"/>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_Toc175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_Toc175 </w:instrText>
          </w:r>
          <w:r>
            <w:fldChar w:fldCharType="separate"/>
          </w:r>
          <w:r>
            <w:t>11</w:t>
          </w:r>
          <w:r>
            <w:fldChar w:fldCharType="end"/>
          </w:r>
          <w:r>
            <w:rPr>
              <w:rFonts w:ascii="宋体" w:hAnsi="宋体" w:eastAsia="宋体" w:cs="宋体"/>
              <w:bCs/>
              <w:kern w:val="0"/>
              <w:szCs w:val="24"/>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_Toc29776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_Toc29776 </w:instrText>
          </w:r>
          <w:r>
            <w:fldChar w:fldCharType="separate"/>
          </w:r>
          <w:r>
            <w:t>12</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_Toc14141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_Toc14141 </w:instrText>
          </w:r>
          <w:r>
            <w:fldChar w:fldCharType="separate"/>
          </w:r>
          <w:r>
            <w:t>13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_Toc7733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_Toc7733 </w:instrText>
          </w:r>
          <w:r>
            <w:fldChar w:fldCharType="separate"/>
          </w:r>
          <w:r>
            <w:t>14</w:t>
          </w:r>
          <w:r>
            <w:fldChar w:fldCharType="end"/>
          </w:r>
          <w:r>
            <w:rPr>
              <w:rFonts w:ascii="宋体" w:hAnsi="宋体" w:eastAsia="宋体" w:cs="宋体"/>
              <w:bCs/>
              <w:kern w:val="0"/>
              <w:szCs w:val="24"/>
            </w:rPr>
            <w:fldChar w:fldCharType="end"/>
          </w:r>
        </w:p>
        <w:p>
          <w:pPr>
            <w:pStyle w:val="12"/>
            <w:tabs>
              <w:tab w:val="right" w:leader="dot" w:pos="8306"/>
            </w:tabs>
            <w:rPr>
              <w:sz w:val="24"/>
              <w:szCs w:val="24"/>
            </w:rPr>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_Toc32386 </w:instrText>
          </w:r>
          <w:r>
            <w:rPr>
              <w:rFonts w:ascii="宋体" w:hAnsi="宋体" w:eastAsia="宋体" w:cs="宋体"/>
              <w:bCs/>
              <w:kern w:val="0"/>
              <w:szCs w:val="24"/>
            </w:rPr>
            <w:fldChar w:fldCharType="separate"/>
          </w:r>
          <w:r>
            <w:rPr>
              <w:rFonts w:hint="eastAsia"/>
              <w:lang w:val="en-US" w:eastAsia="zh-CN"/>
            </w:rPr>
            <w:t>6</w:t>
          </w:r>
          <w:r>
            <w:t>、</w:t>
          </w:r>
          <w:r>
            <w:rPr>
              <w:rFonts w:hint="eastAsia"/>
            </w:rPr>
            <w:t>售后服务承诺函</w:t>
          </w:r>
          <w:r>
            <w:tab/>
          </w:r>
          <w:r>
            <w:fldChar w:fldCharType="begin"/>
          </w:r>
          <w:r>
            <w:instrText xml:space="preserve"> PAGEREF _Toc32386 </w:instrText>
          </w:r>
          <w:r>
            <w:fldChar w:fldCharType="separate"/>
          </w:r>
          <w:r>
            <w:t>15</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4"/>
      </w:pPr>
      <w:bookmarkStart w:id="0" w:name="_Toc18187"/>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w:t>
      </w:r>
      <w:r>
        <w:rPr>
          <w:rFonts w:hint="eastAsia" w:ascii="宋体" w:hAnsi="宋体" w:eastAsia="宋体"/>
          <w:sz w:val="24"/>
          <w:szCs w:val="24"/>
          <w:lang w:eastAsia="zh-CN"/>
        </w:rPr>
        <w:t>电器货物类采购项目</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8.6万元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hAnsi="宋体" w:eastAsia="仿宋_GB2312" w:cs="仿宋_GB2312"/>
          <w:b w:val="0"/>
          <w:i w:val="0"/>
          <w:caps w:val="0"/>
          <w:color w:val="000000"/>
          <w:spacing w:val="0"/>
          <w:sz w:val="27"/>
          <w:szCs w:val="27"/>
          <w:lang w:eastAsia="zh-CN"/>
        </w:rPr>
        <w:t xml:space="preserve"> ZFTY2020-JL002#</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4"/>
      </w:pPr>
      <w:bookmarkStart w:id="1" w:name="_Toc27552"/>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5"/>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5"/>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bl>
    <w:p>
      <w:pPr>
        <w:pStyle w:val="4"/>
      </w:pPr>
      <w:bookmarkStart w:id="2" w:name="_Toc14593"/>
      <w:r>
        <w:t>第</w:t>
      </w:r>
      <w:r>
        <w:rPr>
          <w:rFonts w:hint="eastAsia"/>
        </w:rPr>
        <w:t>三</w:t>
      </w:r>
      <w:r>
        <w:t>章询价内容及要求</w:t>
      </w:r>
      <w:bookmarkEnd w:id="2"/>
    </w:p>
    <w:p>
      <w:pPr>
        <w:pStyle w:val="5"/>
        <w:numPr>
          <w:ilvl w:val="0"/>
          <w:numId w:val="1"/>
        </w:numPr>
        <w:rPr>
          <w:rFonts w:hint="eastAsia"/>
        </w:rPr>
      </w:pPr>
      <w:bookmarkStart w:id="3" w:name="_Toc3376"/>
      <w:r>
        <w:t>采购标的</w:t>
      </w:r>
      <w:r>
        <w:rPr>
          <w:rFonts w:hint="eastAsia"/>
        </w:rPr>
        <w:t>一览表</w:t>
      </w:r>
      <w:bookmarkEnd w:id="3"/>
      <w:r>
        <w:rPr>
          <w:rFonts w:hint="eastAsia"/>
          <w:lang w:val="en-US" w:eastAsia="zh-CN"/>
        </w:rPr>
        <w:t xml:space="preserve"> </w:t>
      </w:r>
    </w:p>
    <w:p>
      <w:pPr>
        <w:pStyle w:val="5"/>
        <w:numPr>
          <w:numId w:val="0"/>
        </w:numPr>
        <w:ind w:firstLine="6510" w:firstLineChars="3100"/>
        <w:rPr>
          <w:rFonts w:hint="eastAsia"/>
        </w:rPr>
      </w:pPr>
      <w:r>
        <w:rPr>
          <w:rFonts w:ascii="宋体" w:hAnsi="宋体" w:eastAsia="宋体" w:cs="宋体"/>
          <w:b w:val="0"/>
          <w:i w:val="0"/>
          <w:caps w:val="0"/>
          <w:color w:val="717171"/>
          <w:spacing w:val="0"/>
          <w:sz w:val="21"/>
          <w:szCs w:val="21"/>
          <w:shd w:val="clear" w:fill="FFFFFF"/>
        </w:rPr>
        <w:t>金额单位：人民币元</w:t>
      </w:r>
    </w:p>
    <w:tbl>
      <w:tblPr>
        <w:tblStyle w:val="16"/>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50"/>
        <w:gridCol w:w="1612"/>
        <w:gridCol w:w="1283"/>
        <w:gridCol w:w="1485"/>
        <w:gridCol w:w="109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202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项目名称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数量</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预算价</w:t>
            </w:r>
          </w:p>
          <w:p>
            <w:pPr>
              <w:pStyle w:val="9"/>
              <w:jc w:val="center"/>
              <w:rPr>
                <w:rFonts w:hint="eastAsia" w:hAnsi="宋体" w:cs="宋体"/>
                <w:color w:val="auto"/>
                <w:sz w:val="24"/>
                <w:szCs w:val="24"/>
                <w:highlight w:val="none"/>
              </w:rPr>
            </w:pPr>
            <w:r>
              <w:rPr>
                <w:rFonts w:hint="eastAsia" w:hAnsi="宋体" w:cs="宋体"/>
                <w:color w:val="auto"/>
                <w:sz w:val="24"/>
                <w:szCs w:val="24"/>
                <w:highlight w:val="none"/>
              </w:rPr>
              <w:t>（最高限价）</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主要技术规格</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采购单位</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联系人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2025" w:type="dxa"/>
            <w:tcBorders>
              <w:top w:val="single" w:color="auto" w:sz="4" w:space="0"/>
              <w:left w:val="single" w:color="auto" w:sz="2" w:space="0"/>
              <w:bottom w:val="single" w:color="auto" w:sz="4" w:space="0"/>
              <w:right w:val="single" w:color="auto" w:sz="4" w:space="0"/>
            </w:tcBorders>
            <w:noWrap w:val="0"/>
            <w:vAlign w:val="center"/>
          </w:tcPr>
          <w:p>
            <w:pPr>
              <w:tabs>
                <w:tab w:val="center" w:pos="900"/>
                <w:tab w:val="center" w:pos="1080"/>
              </w:tabs>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电器货物类采购项目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壹批</w:t>
            </w:r>
          </w:p>
        </w:tc>
        <w:tc>
          <w:tcPr>
            <w:tcW w:w="1612" w:type="dxa"/>
            <w:tcBorders>
              <w:left w:val="single" w:color="auto" w:sz="4" w:space="0"/>
              <w:right w:val="single" w:color="auto" w:sz="4" w:space="0"/>
            </w:tcBorders>
            <w:noWrap w:val="0"/>
            <w:vAlign w:val="center"/>
          </w:tcPr>
          <w:p>
            <w:pPr>
              <w:widowControl/>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8.6万</w:t>
            </w:r>
            <w:r>
              <w:rPr>
                <w:rFonts w:hint="eastAsia" w:ascii="宋体" w:hAnsi="宋体" w:cs="宋体"/>
                <w:color w:val="auto"/>
                <w:sz w:val="24"/>
                <w:highlight w:val="none"/>
              </w:rPr>
              <w:t>元</w:t>
            </w:r>
          </w:p>
        </w:tc>
        <w:tc>
          <w:tcPr>
            <w:tcW w:w="1283" w:type="dxa"/>
            <w:tcBorders>
              <w:left w:val="single" w:color="auto" w:sz="4" w:space="0"/>
              <w:right w:val="single" w:color="auto" w:sz="4" w:space="0"/>
            </w:tcBorders>
            <w:noWrap w:val="0"/>
            <w:vAlign w:val="center"/>
          </w:tcPr>
          <w:p>
            <w:pPr>
              <w:widowControl/>
              <w:jc w:val="center"/>
              <w:rPr>
                <w:rFonts w:hint="eastAsia" w:ascii="宋体" w:hAnsi="宋体" w:cs="宋体"/>
                <w:color w:val="auto"/>
                <w:sz w:val="24"/>
                <w:highlight w:val="none"/>
              </w:rPr>
            </w:pPr>
            <w:r>
              <w:rPr>
                <w:rFonts w:hint="eastAsia" w:ascii="宋体" w:hAnsi="宋体" w:cs="宋体"/>
                <w:color w:val="auto"/>
                <w:sz w:val="24"/>
                <w:highlight w:val="none"/>
              </w:rPr>
              <w:t>详见标书</w:t>
            </w:r>
          </w:p>
        </w:tc>
        <w:tc>
          <w:tcPr>
            <w:tcW w:w="1485" w:type="dxa"/>
            <w:tcBorders>
              <w:left w:val="single" w:color="auto" w:sz="4" w:space="0"/>
              <w:right w:val="single" w:color="auto" w:sz="4" w:space="0"/>
            </w:tcBorders>
            <w:noWrap w:val="0"/>
            <w:vAlign w:val="center"/>
          </w:tcPr>
          <w:p>
            <w:pPr>
              <w:widowControl/>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福建省广电网络有限公司将乐分公司</w:t>
            </w:r>
          </w:p>
        </w:tc>
        <w:tc>
          <w:tcPr>
            <w:tcW w:w="1090" w:type="dxa"/>
            <w:tcBorders>
              <w:left w:val="single" w:color="auto" w:sz="4" w:space="0"/>
              <w:right w:val="single" w:color="auto" w:sz="4" w:space="0"/>
            </w:tcBorders>
            <w:noWrap w:val="0"/>
            <w:vAlign w:val="center"/>
          </w:tcPr>
          <w:p>
            <w:pPr>
              <w:widowControl/>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廖根凤</w:t>
            </w:r>
          </w:p>
        </w:tc>
        <w:tc>
          <w:tcPr>
            <w:tcW w:w="1701" w:type="dxa"/>
            <w:tcBorders>
              <w:left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15859011422</w:t>
            </w:r>
            <w:r>
              <w:rPr>
                <w:rFonts w:hint="eastAsia" w:ascii="宋体" w:hAnsi="宋体" w:cs="宋体"/>
                <w:color w:val="auto"/>
                <w:sz w:val="24"/>
                <w:highlight w:val="none"/>
              </w:rPr>
              <w:t xml:space="preserve"> </w:t>
            </w:r>
          </w:p>
        </w:tc>
      </w:tr>
    </w:tbl>
    <w:p>
      <w:pPr>
        <w:pStyle w:val="2"/>
        <w:ind w:left="0" w:leftChars="0" w:firstLine="0" w:firstLineChars="0"/>
        <w:rPr>
          <w:rFonts w:hint="eastAsia" w:ascii="宋体" w:hAnsi="宋体" w:eastAsia="宋体" w:cs="宋体"/>
          <w:sz w:val="28"/>
          <w:szCs w:val="28"/>
          <w:lang w:val="en-US" w:eastAsia="zh-CN"/>
        </w:rPr>
      </w:pPr>
    </w:p>
    <w:p>
      <w:pPr>
        <w:pStyle w:val="5"/>
        <w:numPr>
          <w:ilvl w:val="0"/>
          <w:numId w:val="1"/>
        </w:numPr>
        <w:ind w:left="0" w:leftChars="0" w:firstLine="0" w:firstLineChars="0"/>
      </w:pPr>
      <w:bookmarkStart w:id="4" w:name="_Toc21151"/>
      <w:r>
        <w:t>技术要求（以下内容不允许负偏离）</w:t>
      </w:r>
      <w:bookmarkEnd w:id="4"/>
    </w:p>
    <w:p>
      <w:pPr>
        <w:numPr>
          <w:ilvl w:val="0"/>
          <w:numId w:val="2"/>
        </w:numPr>
        <w:rPr>
          <w:rFonts w:hint="eastAsia" w:ascii="宋体" w:hAnsi="宋体" w:cs="宋体"/>
          <w:b/>
          <w:bCs/>
          <w:color w:val="auto"/>
          <w:sz w:val="24"/>
          <w:highlight w:val="none"/>
        </w:rPr>
      </w:pPr>
      <w:r>
        <w:rPr>
          <w:rFonts w:hint="eastAsia" w:ascii="宋体" w:hAnsi="宋体" w:cs="宋体"/>
          <w:b/>
          <w:bCs/>
          <w:color w:val="auto"/>
          <w:sz w:val="24"/>
          <w:highlight w:val="none"/>
        </w:rPr>
        <w:t>货物一览表：</w:t>
      </w:r>
    </w:p>
    <w:tbl>
      <w:tblPr>
        <w:tblStyle w:val="16"/>
        <w:tblW w:w="10445" w:type="dxa"/>
        <w:jc w:val="center"/>
        <w:tblLayout w:type="fixed"/>
        <w:tblCellMar>
          <w:top w:w="0" w:type="dxa"/>
          <w:left w:w="0" w:type="dxa"/>
          <w:bottom w:w="0" w:type="dxa"/>
          <w:right w:w="0" w:type="dxa"/>
        </w:tblCellMar>
      </w:tblPr>
      <w:tblGrid>
        <w:gridCol w:w="751"/>
        <w:gridCol w:w="1605"/>
        <w:gridCol w:w="4470"/>
        <w:gridCol w:w="768"/>
        <w:gridCol w:w="1032"/>
        <w:gridCol w:w="1819"/>
      </w:tblGrid>
      <w:tr>
        <w:tblPrEx>
          <w:tblCellMar>
            <w:top w:w="0" w:type="dxa"/>
            <w:left w:w="0" w:type="dxa"/>
            <w:bottom w:w="0" w:type="dxa"/>
            <w:right w:w="0" w:type="dxa"/>
          </w:tblCellMar>
        </w:tblPrEx>
        <w:trPr>
          <w:trHeight w:val="55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序号</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产品名称</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bidi="ar"/>
              </w:rPr>
              <w:t>参数</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单位</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数量</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图片</w:t>
            </w:r>
          </w:p>
        </w:tc>
      </w:tr>
      <w:tr>
        <w:tblPrEx>
          <w:tblCellMar>
            <w:top w:w="0" w:type="dxa"/>
            <w:left w:w="0" w:type="dxa"/>
            <w:bottom w:w="0" w:type="dxa"/>
            <w:right w:w="0" w:type="dxa"/>
          </w:tblCellMar>
        </w:tblPrEx>
        <w:trPr>
          <w:trHeight w:val="55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2P挂机</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空调类型:壁挂式空调，智能空调、冷暖类型：冷暖型、空调匹数：2P、制冷剂 R32、制冷量 4500-5500W、制冷功率 1600-2500W、制热量 5000-6500W、制热功率 1500-2000W、循环风量 1000m3/h、室内机噪音 22-46dB、室外机噪音 42-56dB.保修政策：全国联保，享受三包服务、质保时间：6年、整机6年，主要部件6年。</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57150</wp:posOffset>
                  </wp:positionH>
                  <wp:positionV relativeFrom="paragraph">
                    <wp:posOffset>428625</wp:posOffset>
                  </wp:positionV>
                  <wp:extent cx="981075" cy="351790"/>
                  <wp:effectExtent l="0" t="0" r="9525" b="10160"/>
                  <wp:wrapNone/>
                  <wp:docPr id="2" name="Picture_1"/>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5"/>
                          <a:stretch>
                            <a:fillRect/>
                          </a:stretch>
                        </pic:blipFill>
                        <pic:spPr>
                          <a:xfrm>
                            <a:off x="0" y="0"/>
                            <a:ext cx="981075" cy="35179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55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1.5P挂机</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空调类型：壁挂式空调、冷暖类型：冷暖电辅、空调匹数：1.5P、适用面积：10-18㎡、制冷量(W) 3500、制冷功率(W) 1068、制热量(W) 3850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制热功率(W) 1120、电辅加热功率(W) 1000、内机噪音(dB(A) 28.5-37、外机噪音(dB(A) ≤50、定频机能效比 3.28、循环风量(m3/h) 630扫风方式 上下扫风保修政策：全国联保，享受三包服务、质保时间6年、整机6年，主要部件6年。</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857250</wp:posOffset>
                  </wp:positionV>
                  <wp:extent cx="981075" cy="351790"/>
                  <wp:effectExtent l="0" t="0" r="9525" b="10160"/>
                  <wp:wrapNone/>
                  <wp:docPr id="1" name="Picture_1_SpCnt_1"/>
                  <wp:cNvGraphicFramePr/>
                  <a:graphic xmlns:a="http://schemas.openxmlformats.org/drawingml/2006/main">
                    <a:graphicData uri="http://schemas.openxmlformats.org/drawingml/2006/picture">
                      <pic:pic xmlns:pic="http://schemas.openxmlformats.org/drawingml/2006/picture">
                        <pic:nvPicPr>
                          <pic:cNvPr id="1" name="Picture_1_SpCnt_1"/>
                          <pic:cNvPicPr/>
                        </pic:nvPicPr>
                        <pic:blipFill>
                          <a:blip r:embed="rId5"/>
                          <a:stretch>
                            <a:fillRect/>
                          </a:stretch>
                        </pic:blipFill>
                        <pic:spPr>
                          <a:xfrm>
                            <a:off x="0" y="0"/>
                            <a:ext cx="981075" cy="35179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56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50寸电视机</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产品定位：全高清LED网络智能超薄电视机、屏幕尺寸：50英寸、分辨率：1080P（1920*1080）、屏幕比例：16:9、背光源：LED、能效等级：2级能效、刷新率：60Hz：可视角度：176/176度、屏幕亮度：220cd/㎡、CPU：四核、操作系统：Android、质保时间：1年整机1年，主要部件3年</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209550</wp:posOffset>
                  </wp:positionH>
                  <wp:positionV relativeFrom="paragraph">
                    <wp:posOffset>419100</wp:posOffset>
                  </wp:positionV>
                  <wp:extent cx="781050" cy="608330"/>
                  <wp:effectExtent l="0" t="0" r="0" b="1270"/>
                  <wp:wrapNone/>
                  <wp:docPr id="3" name="Picture_2"/>
                  <wp:cNvGraphicFramePr/>
                  <a:graphic xmlns:a="http://schemas.openxmlformats.org/drawingml/2006/main">
                    <a:graphicData uri="http://schemas.openxmlformats.org/drawingml/2006/picture">
                      <pic:pic xmlns:pic="http://schemas.openxmlformats.org/drawingml/2006/picture">
                        <pic:nvPicPr>
                          <pic:cNvPr id="3" name="Picture_2"/>
                          <pic:cNvPicPr/>
                        </pic:nvPicPr>
                        <pic:blipFill>
                          <a:blip r:embed="rId6"/>
                          <a:stretch>
                            <a:fillRect/>
                          </a:stretch>
                        </pic:blipFill>
                        <pic:spPr>
                          <a:xfrm>
                            <a:off x="0" y="0"/>
                            <a:ext cx="781050" cy="60833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56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洗衣机</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特性：蒸汽洗烘/SPA空气洗、控制方式：电脑控制、排水方式：下排水、类别：滚筒洗衣干衣机、电机类型：变频电机、显示方式：LED数码屏显示、支持空气洗、支持预约功能、支持脱水功能、支持筒自洁、电源规格：220/50、能效等级：1级、烘干容量：6（kg）、洗涤容量：10（kg）、脱水容量：10（kg）、内筒材质：不锈钢、洗涤功率：200W、保修政策、全国联保，享受三包服务质保时间：3年、 整机1年，主要部件3年。</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304800</wp:posOffset>
                  </wp:positionH>
                  <wp:positionV relativeFrom="paragraph">
                    <wp:posOffset>704850</wp:posOffset>
                  </wp:positionV>
                  <wp:extent cx="533400" cy="666115"/>
                  <wp:effectExtent l="0" t="0" r="0" b="635"/>
                  <wp:wrapNone/>
                  <wp:docPr id="4" name="Picture_1_SpCnt_2"/>
                  <wp:cNvGraphicFramePr/>
                  <a:graphic xmlns:a="http://schemas.openxmlformats.org/drawingml/2006/main">
                    <a:graphicData uri="http://schemas.openxmlformats.org/drawingml/2006/picture">
                      <pic:pic xmlns:pic="http://schemas.openxmlformats.org/drawingml/2006/picture">
                        <pic:nvPicPr>
                          <pic:cNvPr id="4" name="Picture_1_SpCnt_2"/>
                          <pic:cNvPicPr/>
                        </pic:nvPicPr>
                        <pic:blipFill>
                          <a:blip r:embed="rId7"/>
                          <a:stretch>
                            <a:fillRect/>
                          </a:stretch>
                        </pic:blipFill>
                        <pic:spPr>
                          <a:xfrm>
                            <a:off x="0" y="0"/>
                            <a:ext cx="533400" cy="66611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56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热水器</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产品类型：储水式、安装方式：横挂式、控制方式：触摸控制：产品容量：60L、能效</w:t>
            </w: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4076700</wp:posOffset>
                  </wp:positionH>
                  <wp:positionV relativeFrom="paragraph">
                    <wp:posOffset>211455</wp:posOffset>
                  </wp:positionV>
                  <wp:extent cx="928370" cy="447675"/>
                  <wp:effectExtent l="0" t="0" r="5080" b="9525"/>
                  <wp:wrapNone/>
                  <wp:docPr id="6" name="Picture_4"/>
                  <wp:cNvGraphicFramePr/>
                  <a:graphic xmlns:a="http://schemas.openxmlformats.org/drawingml/2006/main">
                    <a:graphicData uri="http://schemas.openxmlformats.org/drawingml/2006/picture">
                      <pic:pic xmlns:pic="http://schemas.openxmlformats.org/drawingml/2006/picture">
                        <pic:nvPicPr>
                          <pic:cNvPr id="6" name="Picture_4"/>
                          <pic:cNvPicPr/>
                        </pic:nvPicPr>
                        <pic:blipFill>
                          <a:blip r:embed="rId8"/>
                          <a:stretch>
                            <a:fillRect/>
                          </a:stretch>
                        </pic:blipFill>
                        <pic:spPr>
                          <a:xfrm>
                            <a:off x="0" y="0"/>
                            <a:ext cx="928370" cy="447675"/>
                          </a:xfrm>
                          <a:prstGeom prst="rect">
                            <a:avLst/>
                          </a:prstGeom>
                          <a:noFill/>
                          <a:ln>
                            <a:noFill/>
                          </a:ln>
                        </pic:spPr>
                      </pic:pic>
                    </a:graphicData>
                  </a:graphic>
                </wp:anchor>
              </w:drawing>
            </w:r>
            <w:r>
              <w:rPr>
                <w:rFonts w:hint="eastAsia" w:ascii="宋体" w:hAnsi="宋体" w:eastAsia="宋体" w:cs="宋体"/>
                <w:i w:val="0"/>
                <w:color w:val="auto"/>
                <w:kern w:val="0"/>
                <w:sz w:val="22"/>
                <w:szCs w:val="22"/>
                <w:highlight w:val="none"/>
                <w:u w:val="none"/>
                <w:lang w:val="en-US" w:eastAsia="zh-CN" w:bidi="ar"/>
              </w:rPr>
              <w:t>等级：2级、额定电压：220V/50Hz、额定功率：2000W、热效率：80%、防漏电装置：防电墙技术，安全预警技术、安全保护：防干烧保护，高温保护，过压保护、防水等级：IPx4（防溅型）</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56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热水器</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产品类型：储水式、安装方式：横挂式、控制方式：触摸控制：产品容量：50L、能效等级：2级、额定电压：220V/50Hz、额定功率：2000W、热效率：80%、防漏电装置：防电墙技术，安全预警技术、安全保护：防干烧保护，高温保护，过压保护、防水等级：IPx4（防溅型）</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180975</wp:posOffset>
                  </wp:positionH>
                  <wp:positionV relativeFrom="paragraph">
                    <wp:posOffset>304800</wp:posOffset>
                  </wp:positionV>
                  <wp:extent cx="928370" cy="447675"/>
                  <wp:effectExtent l="0" t="0" r="5080" b="9525"/>
                  <wp:wrapNone/>
                  <wp:docPr id="5" name="Picture_4_SpCnt_1"/>
                  <wp:cNvGraphicFramePr/>
                  <a:graphic xmlns:a="http://schemas.openxmlformats.org/drawingml/2006/main">
                    <a:graphicData uri="http://schemas.openxmlformats.org/drawingml/2006/picture">
                      <pic:pic xmlns:pic="http://schemas.openxmlformats.org/drawingml/2006/picture">
                        <pic:nvPicPr>
                          <pic:cNvPr id="5" name="Picture_4_SpCnt_1"/>
                          <pic:cNvPicPr/>
                        </pic:nvPicPr>
                        <pic:blipFill>
                          <a:blip r:embed="rId8"/>
                          <a:stretch>
                            <a:fillRect/>
                          </a:stretch>
                        </pic:blipFill>
                        <pic:spPr>
                          <a:xfrm>
                            <a:off x="0" y="0"/>
                            <a:ext cx="928370" cy="44767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248" w:hRule="atLeast"/>
          <w:jc w:val="center"/>
        </w:trPr>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热水壶</w:t>
            </w:r>
          </w:p>
        </w:tc>
        <w:tc>
          <w:tcPr>
            <w:tcW w:w="4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材质：外塑内钢、产品容量：1.5L、自带自动断电模式、产品电压：220V/50Hz、产品功率：1800W</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342900</wp:posOffset>
                  </wp:positionH>
                  <wp:positionV relativeFrom="paragraph">
                    <wp:posOffset>47625</wp:posOffset>
                  </wp:positionV>
                  <wp:extent cx="571500" cy="727710"/>
                  <wp:effectExtent l="0" t="0" r="0" b="15240"/>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9"/>
                          <a:stretch>
                            <a:fillRect/>
                          </a:stretch>
                        </pic:blipFill>
                        <pic:spPr>
                          <a:xfrm>
                            <a:off x="0" y="0"/>
                            <a:ext cx="571500" cy="727710"/>
                          </a:xfrm>
                          <a:prstGeom prst="rect">
                            <a:avLst/>
                          </a:prstGeom>
                          <a:noFill/>
                          <a:ln>
                            <a:noFill/>
                          </a:ln>
                        </pic:spPr>
                      </pic:pic>
                    </a:graphicData>
                  </a:graphic>
                </wp:anchor>
              </w:drawing>
            </w:r>
          </w:p>
        </w:tc>
      </w:tr>
    </w:tbl>
    <w:p>
      <w:pPr>
        <w:pStyle w:val="2"/>
        <w:numPr>
          <w:numId w:val="0"/>
        </w:numPr>
        <w:ind w:leftChars="400"/>
      </w:pPr>
    </w:p>
    <w:p>
      <w:pPr>
        <w:widowControl/>
        <w:shd w:val="clear" w:color="auto" w:fill="FFFFFF"/>
        <w:spacing w:line="360" w:lineRule="auto"/>
        <w:jc w:val="left"/>
        <w:rPr>
          <w:rFonts w:hint="eastAsia" w:ascii="宋体" w:hAnsi="宋体" w:eastAsia="宋体" w:cs="宋体"/>
          <w:kern w:val="0"/>
          <w:sz w:val="24"/>
          <w:szCs w:val="24"/>
        </w:rPr>
      </w:pP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六、售后的服务及要求</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1、质量保证期：质量保证期一年，投标人可根据本企业实际情况，做出承诺并在投标文件中详细注明。</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2、质保期</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（1）质保期：所有产品均要求</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1年免费保修（参数中若有特别标明质保的按参数中执行）。3个月内货物出现质量问题应立即更换。免费保修期自验收合格之日起计算。</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质保期内所有货物要求实行“三包”服务，其中质保期内前3个月出现质量问题中标方应立即无条件更换货物。如因材料质量、制作、安装工艺等原因导致货物及其附属设施的毁损和灭失的，中标方应尽快免费修复至完全合格并自行承担其损失，所需费用由中标方负责；造成财产损毁或人员伤亡的，中标方应负全责。</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3、维修服务的响应时间</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在质量保证期内货物运行发生故障时中标人检修人员在接到采购人故障通知后2小时内响应，在24小时内到达现场进行免费维修服务。保修期内，非因操作不当造成要更换的零配件及设备由中标人负责包修、包换。若维保点的检修人员不能排除设备故障时，中标人应立即联系生产厂家派技术人员到现场（时间不超过48小时）解决故障问题，其费用由中标人自行负责。投标人可视自身能力在投标文件中提供更优、更合理的维修服务承诺。</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4、（1）质保期满后，如遇故障，中标人应及时处理设备故障等质量问题,接到采购人故障通知，响应时间≤2小时；8小时内排除故障，并承诺对故障维修只收取零配件费。</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（2）如中标人被兼并或者代理商不再代理该产品，中标人须做好相关移交手续，原合同及协议一切条款继续有效。</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（3）质保期结束后，中标人仍应负责对设备提供售后服务，并保障备品配件的供应。</w:t>
      </w:r>
    </w:p>
    <w:p>
      <w:pPr>
        <w:widowControl/>
        <w:shd w:val="clear" w:color="auto" w:fill="FFFFFF"/>
        <w:spacing w:line="360" w:lineRule="auto"/>
        <w:jc w:val="left"/>
        <w:rPr>
          <w:rFonts w:hint="eastAsia" w:ascii="宋体" w:hAnsi="宋体" w:eastAsia="宋体" w:cs="宋体"/>
          <w:kern w:val="0"/>
          <w:sz w:val="24"/>
          <w:szCs w:val="24"/>
        </w:rPr>
      </w:pPr>
    </w:p>
    <w:p>
      <w:pPr>
        <w:pStyle w:val="5"/>
      </w:pPr>
      <w:bookmarkStart w:id="5" w:name="_Toc6027"/>
      <w:r>
        <w:t>三、商务条件（以下内容不允许负偏离）</w:t>
      </w:r>
      <w:bookmarkEnd w:id="5"/>
    </w:p>
    <w:p>
      <w:pPr>
        <w:pStyle w:val="15"/>
        <w:keepNext w:val="0"/>
        <w:keepLines w:val="0"/>
        <w:widowControl/>
        <w:suppressLineNumbers w:val="0"/>
        <w:spacing w:before="75" w:beforeAutospacing="0" w:after="75" w:afterAutospacing="0"/>
        <w:ind w:left="0" w:right="0" w:firstLine="0"/>
        <w:rPr>
          <w:rStyle w:val="19"/>
          <w:rFonts w:hint="eastAsia" w:ascii="宋体" w:hAnsi="宋体" w:eastAsia="宋体" w:cs="宋体"/>
          <w:spacing w:val="0"/>
          <w:sz w:val="24"/>
          <w:szCs w:val="24"/>
        </w:rPr>
      </w:pPr>
      <w:r>
        <w:rPr>
          <w:rStyle w:val="19"/>
          <w:rFonts w:hint="eastAsia" w:ascii="宋体" w:hAnsi="宋体" w:eastAsia="宋体" w:cs="宋体"/>
          <w:spacing w:val="0"/>
          <w:sz w:val="24"/>
          <w:szCs w:val="24"/>
        </w:rPr>
        <w:t>1、交付地点：采购人指定地点 。</w:t>
      </w:r>
    </w:p>
    <w:p>
      <w:pPr>
        <w:pStyle w:val="15"/>
        <w:keepNext w:val="0"/>
        <w:keepLines w:val="0"/>
        <w:widowControl/>
        <w:suppressLineNumbers w:val="0"/>
        <w:spacing w:before="75" w:beforeAutospacing="0" w:after="75" w:afterAutospacing="0"/>
        <w:ind w:left="0" w:right="0" w:firstLine="0"/>
        <w:rPr>
          <w:rStyle w:val="19"/>
          <w:rFonts w:hint="eastAsia" w:ascii="宋体" w:hAnsi="宋体" w:eastAsia="宋体" w:cs="宋体"/>
          <w:spacing w:val="0"/>
          <w:sz w:val="24"/>
          <w:szCs w:val="24"/>
        </w:rPr>
      </w:pPr>
      <w:r>
        <w:rPr>
          <w:rStyle w:val="19"/>
          <w:rFonts w:hint="eastAsia" w:ascii="宋体" w:hAnsi="宋体" w:eastAsia="宋体" w:cs="宋体"/>
          <w:spacing w:val="0"/>
          <w:sz w:val="24"/>
          <w:szCs w:val="24"/>
        </w:rPr>
        <w:t>2、交付时间：在合同生效后15日内交货。</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3、交付条件：验收合格</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4、是否收取履约保证金：否</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5、是否邀请投标人参与验收：否</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 xml:space="preserve">6、验收方式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6"/>
        <w:gridCol w:w="7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13" w:hRule="atLeast"/>
        </w:trPr>
        <w:tc>
          <w:tcPr>
            <w:tcW w:w="946" w:type="dxa"/>
          </w:tcPr>
          <w:p>
            <w:pPr>
              <w:spacing w:line="360" w:lineRule="auto"/>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p>
        </w:tc>
        <w:tc>
          <w:tcPr>
            <w:tcW w:w="7576" w:type="dxa"/>
          </w:tcPr>
          <w:p>
            <w:pPr>
              <w:spacing w:line="360" w:lineRule="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现场交货：货物到达业主现场后，由业主会同有关部门进行基本质量和数量检验，合格即为现场交货。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6" w:type="dxa"/>
          </w:tcPr>
          <w:p>
            <w:pPr>
              <w:spacing w:line="360" w:lineRule="auto"/>
              <w:ind w:firstLine="240" w:firstLineChars="100"/>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p>
        </w:tc>
        <w:tc>
          <w:tcPr>
            <w:tcW w:w="7576" w:type="dxa"/>
          </w:tcPr>
          <w:p>
            <w:pPr>
              <w:spacing w:line="360" w:lineRule="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最终交货：货物验收合格，并经最终验收合格日，即为最终交货日。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02" w:hRule="atLeast"/>
        </w:trPr>
        <w:tc>
          <w:tcPr>
            <w:tcW w:w="946" w:type="dxa"/>
          </w:tcPr>
          <w:p>
            <w:pPr>
              <w:spacing w:line="360" w:lineRule="auto"/>
              <w:ind w:firstLine="313" w:firstLineChars="0"/>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p>
        </w:tc>
        <w:tc>
          <w:tcPr>
            <w:tcW w:w="7576" w:type="dxa"/>
          </w:tcPr>
          <w:p>
            <w:pPr>
              <w:spacing w:line="360" w:lineRule="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最终验收前所有各项费用均由中标方承担。</w:t>
            </w:r>
          </w:p>
        </w:tc>
      </w:tr>
    </w:tbl>
    <w:p>
      <w:pPr>
        <w:pStyle w:val="15"/>
        <w:keepNext w:val="0"/>
        <w:keepLines w:val="0"/>
        <w:widowControl/>
        <w:suppressLineNumbers w:val="0"/>
        <w:spacing w:before="75" w:beforeAutospacing="0" w:after="75" w:afterAutospacing="0"/>
        <w:ind w:left="0" w:right="0" w:firstLine="0"/>
        <w:rPr>
          <w:rStyle w:val="19"/>
          <w:rFonts w:hint="eastAsia" w:ascii="宋体" w:hAnsi="宋体" w:eastAsia="宋体" w:cs="宋体"/>
          <w:spacing w:val="0"/>
          <w:sz w:val="24"/>
          <w:szCs w:val="24"/>
        </w:rPr>
      </w:pPr>
    </w:p>
    <w:p>
      <w:pPr>
        <w:keepNext w:val="0"/>
        <w:keepLines w:val="0"/>
        <w:widowControl/>
        <w:suppressLineNumbers w:val="0"/>
        <w:jc w:val="left"/>
      </w:pPr>
      <w:r>
        <w:rPr>
          <w:rStyle w:val="19"/>
          <w:rFonts w:ascii="宋体" w:hAnsi="宋体" w:eastAsia="宋体" w:cs="宋体"/>
          <w:kern w:val="0"/>
          <w:sz w:val="24"/>
          <w:szCs w:val="24"/>
          <w:lang w:val="en-US" w:eastAsia="zh-CN" w:bidi="ar"/>
        </w:rPr>
        <w:t xml:space="preserve">7、支付方式数据表格 </w:t>
      </w:r>
    </w:p>
    <w:tbl>
      <w:tblPr>
        <w:tblStyle w:val="1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351"/>
        <w:gridCol w:w="53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81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81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95</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项目经最终验收合格后且无质量问题时15个工作日内付合同款</w:t>
            </w:r>
            <w:r>
              <w:rPr>
                <w:rFonts w:hint="eastAsia" w:ascii="宋体" w:hAnsi="宋体" w:eastAsia="宋体" w:cs="宋体"/>
                <w:sz w:val="24"/>
                <w:szCs w:val="24"/>
                <w:lang w:val="en-US" w:eastAsia="zh-CN"/>
              </w:rPr>
              <w:t>95</w:t>
            </w:r>
            <w:r>
              <w:rPr>
                <w:rFonts w:hint="eastAsia" w:ascii="宋体" w:hAnsi="宋体" w:eastAsia="宋体" w:cs="宋体"/>
                <w:sz w:val="24"/>
                <w:szCs w:val="24"/>
              </w:rPr>
              <w:t>%；</w:t>
            </w:r>
          </w:p>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81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 xml:space="preserve"> 质保期满后无质量问题7天内付合同款5%。</w:t>
            </w:r>
          </w:p>
        </w:tc>
      </w:tr>
    </w:tbl>
    <w:p>
      <w:pPr>
        <w:pStyle w:val="15"/>
        <w:keepNext w:val="0"/>
        <w:keepLines w:val="0"/>
        <w:widowControl/>
        <w:suppressLineNumbers w:val="0"/>
        <w:spacing w:before="75" w:beforeAutospacing="0" w:after="75" w:afterAutospacing="0"/>
        <w:ind w:left="0" w:right="0" w:firstLine="0"/>
        <w:rPr>
          <w:rFonts w:hint="eastAsia"/>
          <w:spacing w:val="0"/>
          <w:sz w:val="24"/>
          <w:szCs w:val="24"/>
        </w:rPr>
      </w:pPr>
      <w:r>
        <w:rPr>
          <w:spacing w:val="0"/>
          <w:sz w:val="24"/>
          <w:szCs w:val="24"/>
        </w:rPr>
        <w:t> </w:t>
      </w:r>
      <w:r>
        <w:rPr>
          <w:rFonts w:hint="eastAsia"/>
          <w:spacing w:val="0"/>
          <w:sz w:val="24"/>
          <w:szCs w:val="24"/>
        </w:rPr>
        <w:t xml:space="preserve"> 付款前卖方开具合同等额发票；验收清单一式三份，采购方与供应商各执一份，送采购代理机构各一份。</w:t>
      </w:r>
    </w:p>
    <w:p>
      <w:pPr>
        <w:pStyle w:val="15"/>
        <w:keepNext w:val="0"/>
        <w:keepLines w:val="0"/>
        <w:widowControl/>
        <w:suppressLineNumbers w:val="0"/>
        <w:spacing w:before="75" w:beforeAutospacing="0" w:after="75" w:afterAutospacing="0"/>
        <w:ind w:left="0" w:right="0" w:firstLine="0"/>
      </w:pPr>
    </w:p>
    <w:p>
      <w:pPr>
        <w:pStyle w:val="4"/>
      </w:pPr>
      <w:bookmarkStart w:id="6" w:name="_Toc14220"/>
    </w:p>
    <w:p>
      <w:pPr>
        <w:pStyle w:val="4"/>
      </w:pPr>
    </w:p>
    <w:p>
      <w:pPr>
        <w:pStyle w:val="4"/>
      </w:pPr>
    </w:p>
    <w:p>
      <w:pPr>
        <w:pStyle w:val="4"/>
        <w:rPr>
          <w:rFonts w:ascii="宋体" w:hAnsi="宋体" w:eastAsia="宋体" w:cs="宋体"/>
          <w:kern w:val="0"/>
          <w:sz w:val="24"/>
          <w:szCs w:val="24"/>
        </w:rPr>
      </w:pPr>
      <w:bookmarkStart w:id="16" w:name="_GoBack"/>
      <w:bookmarkEnd w:id="16"/>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5"/>
      </w:pPr>
      <w:bookmarkStart w:id="7" w:name="_Toc16362"/>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5"/>
      </w:pPr>
      <w:bookmarkStart w:id="8" w:name="_Toc4002"/>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5"/>
      </w:pPr>
      <w:bookmarkStart w:id="9" w:name="_Toc16439"/>
      <w:r>
        <w:rPr>
          <w:rFonts w:hint="eastAsia"/>
        </w:rPr>
        <w:t>3、资格证明文件</w:t>
      </w:r>
      <w:bookmarkEnd w:id="9"/>
    </w:p>
    <w:p>
      <w:pPr>
        <w:pStyle w:val="6"/>
      </w:pPr>
      <w:bookmarkStart w:id="10" w:name="_Toc175"/>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6"/>
      </w:pPr>
      <w:bookmarkStart w:id="11" w:name="_Toc29776"/>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5"/>
      </w:pPr>
      <w:bookmarkStart w:id="12" w:name="_Toc14141"/>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5"/>
      </w:pPr>
      <w:bookmarkStart w:id="13" w:name="_Toc77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outlineLvl w:val="0"/>
      </w:pPr>
      <w:bookmarkStart w:id="14" w:name="_Toc513644011"/>
      <w:bookmarkStart w:id="15" w:name="_Toc32386"/>
      <w:r>
        <w:rPr>
          <w:rFonts w:hint="eastAsia"/>
          <w:lang w:val="en-US" w:eastAsia="zh-CN"/>
        </w:rPr>
        <w:t>6</w:t>
      </w:r>
      <w:r>
        <w:t>、</w:t>
      </w:r>
      <w:r>
        <w:rPr>
          <w:rFonts w:hint="eastAsia"/>
        </w:rPr>
        <w:t>售后服务承诺函</w:t>
      </w:r>
      <w:bookmarkEnd w:id="14"/>
      <w:bookmarkEnd w:id="15"/>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abstractNum w:abstractNumId="1">
    <w:nsid w:val="7C79E77F"/>
    <w:multiLevelType w:val="singleLevel"/>
    <w:tmpl w:val="7C79E77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222C432C"/>
    <w:rsid w:val="23115303"/>
    <w:rsid w:val="241E5699"/>
    <w:rsid w:val="25FB6742"/>
    <w:rsid w:val="393D1674"/>
    <w:rsid w:val="3B71101E"/>
    <w:rsid w:val="3F3A189E"/>
    <w:rsid w:val="3F5469C5"/>
    <w:rsid w:val="46BE710F"/>
    <w:rsid w:val="46FC052E"/>
    <w:rsid w:val="47B34E4F"/>
    <w:rsid w:val="528B5B99"/>
    <w:rsid w:val="5620066E"/>
    <w:rsid w:val="59DB3041"/>
    <w:rsid w:val="5C90120E"/>
    <w:rsid w:val="607B45E5"/>
    <w:rsid w:val="63E1130F"/>
    <w:rsid w:val="665374DB"/>
    <w:rsid w:val="6CE72079"/>
    <w:rsid w:val="6DBA2F84"/>
    <w:rsid w:val="6E0D7A94"/>
    <w:rsid w:val="73720871"/>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iPriority w:val="0"/>
    <w:pPr>
      <w:spacing w:after="120" w:afterLines="0"/>
      <w:ind w:left="420" w:leftChars="200"/>
    </w:pPr>
    <w:rPr>
      <w:rFonts w:ascii="Times New Roman" w:hAnsi="Times New Roman" w:eastAsia="宋体" w:cs="Times New Roman"/>
    </w:r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ascii="宋体" w:hAnsi="Courier New"/>
      <w:szCs w:val="20"/>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字符"/>
    <w:basedOn w:val="18"/>
    <w:link w:val="4"/>
    <w:qFormat/>
    <w:uiPriority w:val="9"/>
    <w:rPr>
      <w:rFonts w:ascii="宋体" w:hAnsi="宋体" w:eastAsia="宋体" w:cs="宋体"/>
      <w:b/>
      <w:bCs/>
      <w:kern w:val="36"/>
      <w:sz w:val="48"/>
      <w:szCs w:val="48"/>
    </w:rPr>
  </w:style>
  <w:style w:type="character" w:customStyle="1" w:styleId="27">
    <w:name w:val="标题 4 字符"/>
    <w:basedOn w:val="18"/>
    <w:link w:val="7"/>
    <w:qFormat/>
    <w:uiPriority w:val="9"/>
    <w:rPr>
      <w:rFonts w:ascii="宋体" w:hAnsi="宋体" w:eastAsia="宋体" w:cs="宋体"/>
      <w:b/>
      <w:bCs/>
      <w:kern w:val="0"/>
      <w:sz w:val="24"/>
      <w:szCs w:val="24"/>
    </w:rPr>
  </w:style>
  <w:style w:type="character" w:customStyle="1" w:styleId="28">
    <w:name w:val="HTML 预设格式 字符"/>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字符"/>
    <w:basedOn w:val="18"/>
    <w:link w:val="11"/>
    <w:qFormat/>
    <w:uiPriority w:val="99"/>
    <w:rPr>
      <w:sz w:val="18"/>
      <w:szCs w:val="18"/>
    </w:rPr>
  </w:style>
  <w:style w:type="character" w:customStyle="1" w:styleId="214">
    <w:name w:val="页脚 字符"/>
    <w:basedOn w:val="18"/>
    <w:link w:val="10"/>
    <w:qFormat/>
    <w:uiPriority w:val="99"/>
    <w:rPr>
      <w:sz w:val="18"/>
      <w:szCs w:val="18"/>
    </w:rPr>
  </w:style>
  <w:style w:type="character" w:customStyle="1" w:styleId="215">
    <w:name w:val="标题 2 字符"/>
    <w:basedOn w:val="18"/>
    <w:link w:val="5"/>
    <w:qFormat/>
    <w:uiPriority w:val="9"/>
    <w:rPr>
      <w:rFonts w:asciiTheme="majorHAnsi" w:hAnsiTheme="majorHAnsi" w:eastAsiaTheme="majorEastAsia" w:cstheme="majorBidi"/>
      <w:b/>
      <w:bCs/>
      <w:sz w:val="32"/>
      <w:szCs w:val="32"/>
    </w:rPr>
  </w:style>
  <w:style w:type="character" w:customStyle="1" w:styleId="216">
    <w:name w:val="标题 3 字符"/>
    <w:basedOn w:val="18"/>
    <w:link w:val="6"/>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4"/>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9">
    <w:name w:val="WPSOffice手动目录 1"/>
    <w:qFormat/>
    <w:uiPriority w:val="0"/>
    <w:pPr>
      <w:ind w:leftChars="0"/>
    </w:pPr>
    <w:rPr>
      <w:rFonts w:ascii="Times New Roman" w:hAnsi="Times New Roman" w:eastAsia="宋体" w:cs="Times New Roman"/>
      <w:sz w:val="20"/>
      <w:szCs w:val="20"/>
    </w:rPr>
  </w:style>
  <w:style w:type="paragraph" w:customStyle="1" w:styleId="2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6</TotalTime>
  <ScaleCrop>false</ScaleCrop>
  <LinksUpToDate>false</LinksUpToDate>
  <CharactersWithSpaces>15172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北</cp:lastModifiedBy>
  <dcterms:modified xsi:type="dcterms:W3CDTF">2021-02-20T01:44:13Z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