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
          <w:bCs w:val="0"/>
          <w:kern w:val="0"/>
          <w:sz w:val="72"/>
          <w:szCs w:val="24"/>
        </w:rPr>
      </w:pPr>
      <w:r>
        <w:rPr>
          <w:rFonts w:ascii="宋体" w:hAnsi="宋体" w:eastAsia="宋体" w:cs="宋体"/>
          <w:b/>
          <w:bCs w:val="0"/>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both"/>
        <w:rPr>
          <w:rFonts w:ascii="宋体" w:hAnsi="宋体" w:eastAsia="宋体" w:cs="宋体"/>
          <w:bCs/>
          <w:kern w:val="0"/>
          <w:sz w:val="36"/>
          <w:szCs w:val="24"/>
        </w:rPr>
      </w:pPr>
    </w:p>
    <w:p>
      <w:pPr>
        <w:widowControl/>
        <w:shd w:val="clear" w:color="auto" w:fill="FFFFFF"/>
        <w:spacing w:line="360" w:lineRule="auto"/>
        <w:jc w:val="both"/>
        <w:rPr>
          <w:rFonts w:ascii="宋体" w:hAnsi="宋体" w:eastAsia="宋体" w:cs="宋体"/>
          <w:bCs/>
          <w:kern w:val="0"/>
          <w:sz w:val="36"/>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uto"/>
        <w:ind w:left="0" w:right="0" w:firstLine="722"/>
        <w:jc w:val="center"/>
        <w:outlineLvl w:val="9"/>
        <w:rPr>
          <w:rFonts w:hint="eastAsia" w:ascii="宋体" w:hAnsi="宋体" w:eastAsia="宋体" w:cs="宋体"/>
          <w:b/>
          <w:bCs w:val="0"/>
          <w:color w:val="000000" w:themeColor="text1"/>
          <w:sz w:val="36"/>
          <w:szCs w:val="36"/>
          <w:lang w:eastAsia="zh-CN"/>
        </w:rPr>
      </w:pPr>
      <w:bookmarkStart w:id="0" w:name="_Toc21945"/>
      <w:r>
        <w:rPr>
          <w:rFonts w:ascii="宋体" w:hAnsi="宋体" w:eastAsia="宋体" w:cs="宋体"/>
          <w:b/>
          <w:bCs w:val="0"/>
          <w:kern w:val="0"/>
          <w:sz w:val="36"/>
          <w:szCs w:val="24"/>
        </w:rPr>
        <w:t>项目名称：</w:t>
      </w:r>
      <w:bookmarkEnd w:id="0"/>
      <w:r>
        <w:rPr>
          <w:rFonts w:hint="eastAsia" w:ascii="宋体" w:hAnsi="宋体" w:eastAsia="宋体" w:cs="宋体"/>
          <w:b/>
          <w:bCs w:val="0"/>
          <w:color w:val="000000" w:themeColor="text1"/>
          <w:sz w:val="36"/>
          <w:szCs w:val="36"/>
          <w:lang w:eastAsia="zh-CN"/>
        </w:rPr>
        <w:t>永安市2019年为民办实事公共安全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uto"/>
        <w:ind w:left="0" w:right="0" w:firstLine="722"/>
        <w:jc w:val="center"/>
        <w:outlineLvl w:val="9"/>
        <w:rPr>
          <w:rFonts w:hint="eastAsia" w:ascii="微软雅黑" w:hAnsi="微软雅黑" w:eastAsia="微软雅黑" w:cs="微软雅黑"/>
          <w:b/>
          <w:bCs w:val="0"/>
          <w:i w:val="0"/>
          <w:caps w:val="0"/>
          <w:color w:val="393939"/>
          <w:spacing w:val="0"/>
          <w:sz w:val="19"/>
          <w:szCs w:val="19"/>
        </w:rPr>
      </w:pPr>
      <w:r>
        <w:rPr>
          <w:rFonts w:hint="eastAsia" w:ascii="宋体" w:hAnsi="宋体" w:eastAsia="宋体" w:cs="宋体"/>
          <w:b/>
          <w:bCs w:val="0"/>
          <w:color w:val="000000" w:themeColor="text1"/>
          <w:sz w:val="36"/>
          <w:szCs w:val="36"/>
          <w:lang w:val="en-US" w:eastAsia="zh-CN"/>
        </w:rPr>
        <w:t xml:space="preserve">     </w:t>
      </w:r>
      <w:r>
        <w:rPr>
          <w:rFonts w:hint="eastAsia" w:ascii="宋体" w:hAnsi="宋体" w:eastAsia="宋体" w:cs="宋体"/>
          <w:b/>
          <w:bCs w:val="0"/>
          <w:color w:val="000000" w:themeColor="text1"/>
          <w:sz w:val="36"/>
          <w:szCs w:val="36"/>
          <w:lang w:eastAsia="zh-CN"/>
        </w:rPr>
        <w:t>视频监控建设联网应用项目</w:t>
      </w:r>
    </w:p>
    <w:p>
      <w:pPr>
        <w:spacing w:line="600" w:lineRule="auto"/>
        <w:ind w:firstLine="1084" w:firstLineChars="300"/>
        <w:rPr>
          <w:rFonts w:hint="default" w:ascii="仿宋_GB2312" w:eastAsia="仿宋_GB2312"/>
          <w:b/>
          <w:bCs w:val="0"/>
          <w:sz w:val="32"/>
          <w:szCs w:val="32"/>
          <w:lang w:val="en-US" w:eastAsia="zh-CN"/>
        </w:rPr>
      </w:pPr>
      <w:r>
        <w:rPr>
          <w:rFonts w:ascii="宋体" w:hAnsi="宋体" w:eastAsia="宋体" w:cs="宋体"/>
          <w:b/>
          <w:bCs w:val="0"/>
          <w:kern w:val="0"/>
          <w:sz w:val="36"/>
          <w:szCs w:val="24"/>
        </w:rPr>
        <w:t>项目编号：</w:t>
      </w:r>
      <w:r>
        <w:rPr>
          <w:rFonts w:hint="eastAsia" w:ascii="仿宋_GB2312" w:eastAsia="仿宋_GB2312"/>
          <w:b/>
          <w:bCs w:val="0"/>
          <w:sz w:val="32"/>
          <w:szCs w:val="32"/>
          <w:lang w:val="en-US" w:eastAsia="zh-CN"/>
        </w:rPr>
        <w:t>YAGDWL20191015</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600" w:lineRule="auto"/>
        <w:ind w:firstLine="723" w:firstLineChars="200"/>
        <w:jc w:val="both"/>
        <w:rPr>
          <w:rFonts w:hint="eastAsia" w:ascii="宋体" w:hAnsi="宋体" w:eastAsia="宋体"/>
          <w:b/>
          <w:bCs/>
          <w:sz w:val="36"/>
          <w:szCs w:val="24"/>
        </w:rPr>
      </w:pPr>
      <w:r>
        <w:rPr>
          <w:rFonts w:hint="eastAsia" w:ascii="宋体" w:hAnsi="宋体" w:eastAsia="宋体"/>
          <w:b/>
          <w:bCs/>
          <w:sz w:val="36"/>
          <w:szCs w:val="24"/>
        </w:rPr>
        <w:t>福建广电网络集团股份有限公司</w:t>
      </w:r>
      <w:r>
        <w:rPr>
          <w:rFonts w:hint="eastAsia" w:ascii="宋体" w:hAnsi="宋体" w:eastAsia="宋体"/>
          <w:b/>
          <w:bCs/>
          <w:sz w:val="36"/>
          <w:szCs w:val="24"/>
          <w:lang w:val="en-US" w:eastAsia="zh-CN"/>
        </w:rPr>
        <w:t>永安</w:t>
      </w:r>
      <w:r>
        <w:rPr>
          <w:rFonts w:hint="eastAsia" w:ascii="宋体" w:hAnsi="宋体" w:eastAsia="宋体"/>
          <w:b/>
          <w:bCs/>
          <w:sz w:val="36"/>
          <w:szCs w:val="24"/>
        </w:rPr>
        <w:t>分公司</w:t>
      </w:r>
    </w:p>
    <w:p>
      <w:pPr>
        <w:widowControl/>
        <w:shd w:val="clear" w:color="auto" w:fill="FFFFFF"/>
        <w:spacing w:line="600" w:lineRule="auto"/>
        <w:ind w:firstLine="2891" w:firstLineChars="800"/>
        <w:jc w:val="both"/>
        <w:rPr>
          <w:rFonts w:ascii="宋体" w:hAnsi="宋体" w:eastAsia="宋体" w:cs="宋体"/>
          <w:bCs/>
          <w:kern w:val="0"/>
          <w:sz w:val="36"/>
          <w:szCs w:val="24"/>
        </w:rPr>
      </w:pPr>
      <w:r>
        <w:rPr>
          <w:rFonts w:ascii="宋体" w:hAnsi="宋体" w:eastAsia="宋体" w:cs="宋体"/>
          <w:b/>
          <w:bCs/>
          <w:kern w:val="0"/>
          <w:sz w:val="36"/>
          <w:szCs w:val="24"/>
        </w:rPr>
        <w:t>201</w:t>
      </w:r>
      <w:r>
        <w:rPr>
          <w:rFonts w:hint="eastAsia" w:ascii="宋体" w:hAnsi="宋体" w:eastAsia="宋体" w:cs="宋体"/>
          <w:b/>
          <w:bCs/>
          <w:kern w:val="0"/>
          <w:sz w:val="36"/>
          <w:szCs w:val="24"/>
          <w:lang w:val="en-US" w:eastAsia="zh-CN"/>
        </w:rPr>
        <w:t>9</w:t>
      </w:r>
      <w:r>
        <w:rPr>
          <w:rFonts w:ascii="宋体" w:hAnsi="宋体" w:eastAsia="宋体" w:cs="宋体"/>
          <w:b/>
          <w:bCs/>
          <w:kern w:val="0"/>
          <w:sz w:val="36"/>
          <w:szCs w:val="24"/>
        </w:rPr>
        <w:t>年</w:t>
      </w:r>
      <w:r>
        <w:rPr>
          <w:rFonts w:hint="eastAsia" w:ascii="宋体" w:hAnsi="宋体" w:eastAsia="宋体" w:cs="宋体"/>
          <w:b/>
          <w:bCs/>
          <w:kern w:val="0"/>
          <w:sz w:val="36"/>
          <w:szCs w:val="24"/>
          <w:lang w:val="en-US" w:eastAsia="zh-CN"/>
        </w:rPr>
        <w:t>10</w:t>
      </w:r>
      <w:r>
        <w:rPr>
          <w:rFonts w:ascii="宋体" w:hAnsi="宋体" w:eastAsia="宋体" w:cs="宋体"/>
          <w:b/>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p>
        <w:p>
          <w:pPr>
            <w:pStyle w:val="11"/>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_Toc95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第一章 询价邀请/询价邀请书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1"/>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_Toc22621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2"/>
            </w:rPr>
            <w:t>第二章 询价须知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1"/>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_Toc5358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第三章 询价内容及要求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_Toc5358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_Toc27663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一、采购标的一览表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_Toc27663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_Toc4830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caps w:val="0"/>
              <w:spacing w:val="0"/>
              <w:szCs w:val="24"/>
            </w:rPr>
            <w:t>二、技术和服务要求（以“</w:t>
          </w:r>
          <w:r>
            <w:rPr>
              <w:rFonts w:hint="eastAsia" w:ascii="宋体" w:hAnsi="宋体" w:eastAsia="宋体" w:cs="宋体"/>
              <w:sz w:val="22"/>
              <w:szCs w:val="22"/>
            </w:rPr>
            <w:t>▲</w:t>
          </w:r>
          <w:r>
            <w:rPr>
              <w:rFonts w:hint="eastAsia" w:asciiTheme="minorEastAsia" w:hAnsiTheme="minorEastAsia" w:eastAsiaTheme="minorEastAsia" w:cstheme="minorEastAsia"/>
              <w:i w:val="0"/>
              <w:caps w:val="0"/>
              <w:spacing w:val="0"/>
              <w:szCs w:val="24"/>
            </w:rPr>
            <w:t>”标示的内容为不允许负偏离的实质性要求）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_Toc4830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_Toc25036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pacing w:val="0"/>
              <w:szCs w:val="28"/>
            </w:rPr>
            <w:t>三、商务条件（以“</w:t>
          </w:r>
          <w:r>
            <w:rPr>
              <w:rFonts w:hint="eastAsia" w:ascii="宋体" w:hAnsi="宋体" w:eastAsia="宋体" w:cs="宋体"/>
              <w:sz w:val="22"/>
              <w:szCs w:val="22"/>
            </w:rPr>
            <w:t>▲</w:t>
          </w:r>
          <w:r>
            <w:rPr>
              <w:rFonts w:hint="eastAsia" w:asciiTheme="minorEastAsia" w:hAnsiTheme="minorEastAsia" w:eastAsiaTheme="minorEastAsia" w:cstheme="minorEastAsia"/>
              <w:spacing w:val="0"/>
              <w:szCs w:val="28"/>
            </w:rPr>
            <w:t>”标示的内容为不允许负偏离的实质性要求）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_Toc25036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1"/>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_Toc4895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第四章 响应件格式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_Toc4895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_Toc11331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2"/>
            </w:rPr>
            <w:t>一、投标函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_Toc11331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_Toc811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二、报价表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_Toc23144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三、资格证明文件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_Toc23144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_Toc14339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3-1单位负责人授权书（若有）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_Toc14339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7"/>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_Toc20391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3-2营业执照等证明文件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_Toc20391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_Toc10254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0"/>
            </w:rPr>
            <w:t>四、技术要求响应表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_Toc28369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五、商务条件响应表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_Toc28369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_Toc24786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六、售后服务承诺函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_Toc24786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spacing w:line="360" w:lineRule="auto"/>
          </w:pPr>
          <w:r>
            <w:rPr>
              <w:rFonts w:ascii="宋体" w:hAnsi="宋体" w:eastAsia="宋体"/>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rPr>
          <w:sz w:val="36"/>
          <w:szCs w:val="36"/>
        </w:rPr>
      </w:pPr>
      <w:bookmarkStart w:id="1" w:name="_Toc95"/>
      <w:r>
        <w:rPr>
          <w:sz w:val="36"/>
          <w:szCs w:val="36"/>
        </w:rPr>
        <w:t>第一章</w:t>
      </w:r>
      <w:r>
        <w:rPr>
          <w:rFonts w:hint="eastAsia"/>
          <w:sz w:val="36"/>
          <w:szCs w:val="36"/>
        </w:rPr>
        <w:t xml:space="preserve"> </w:t>
      </w:r>
      <w:r>
        <w:rPr>
          <w:sz w:val="36"/>
          <w:szCs w:val="36"/>
        </w:rPr>
        <w:t>询价邀请/询价邀请书</w:t>
      </w:r>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 w:lineRule="atLeast"/>
        <w:ind w:left="0" w:right="0" w:firstLine="480" w:firstLineChars="200"/>
        <w:jc w:val="left"/>
        <w:textAlignment w:val="auto"/>
        <w:outlineLvl w:val="9"/>
        <w:rPr>
          <w:rFonts w:hint="eastAsia" w:ascii="宋体" w:hAnsi="宋体" w:eastAsia="宋体" w:cs="宋体"/>
          <w:b w:val="0"/>
          <w:bCs w:val="0"/>
          <w:sz w:val="24"/>
          <w:szCs w:val="24"/>
        </w:rPr>
      </w:pPr>
      <w:bookmarkStart w:id="2" w:name="_Toc5272"/>
      <w:r>
        <w:rPr>
          <w:rFonts w:hint="eastAsia" w:ascii="宋体" w:hAnsi="宋体" w:eastAsia="宋体" w:cs="宋体"/>
          <w:b w:val="0"/>
          <w:bCs w:val="0"/>
          <w:sz w:val="24"/>
          <w:szCs w:val="24"/>
        </w:rPr>
        <w:t>福建广电网络集团股份有限公司</w:t>
      </w:r>
      <w:r>
        <w:rPr>
          <w:rFonts w:hint="eastAsia" w:ascii="宋体" w:hAnsi="宋体" w:eastAsia="宋体" w:cs="宋体"/>
          <w:b w:val="0"/>
          <w:bCs w:val="0"/>
          <w:sz w:val="24"/>
          <w:szCs w:val="24"/>
          <w:lang w:val="en-US" w:eastAsia="zh-CN"/>
        </w:rPr>
        <w:t>永安</w:t>
      </w:r>
      <w:r>
        <w:rPr>
          <w:rFonts w:hint="eastAsia" w:ascii="宋体" w:hAnsi="宋体" w:eastAsia="宋体" w:cs="宋体"/>
          <w:b w:val="0"/>
          <w:bCs w:val="0"/>
          <w:sz w:val="24"/>
          <w:szCs w:val="24"/>
        </w:rPr>
        <w:t>分公司组织</w:t>
      </w:r>
      <w:r>
        <w:rPr>
          <w:rFonts w:hint="eastAsia" w:ascii="宋体" w:hAnsi="宋体" w:eastAsia="宋体" w:cs="宋体"/>
          <w:b w:val="0"/>
          <w:bCs w:val="0"/>
          <w:sz w:val="24"/>
          <w:szCs w:val="24"/>
          <w:lang w:val="en-US" w:eastAsia="zh-CN"/>
        </w:rPr>
        <w:t>永安市2019年为民办实事公共安全视频监控建设联网应用项目</w:t>
      </w:r>
      <w:r>
        <w:rPr>
          <w:rFonts w:hint="eastAsia" w:ascii="宋体" w:hAnsi="宋体" w:eastAsia="宋体" w:cs="宋体"/>
          <w:b w:val="0"/>
          <w:bCs w:val="0"/>
          <w:sz w:val="24"/>
          <w:szCs w:val="24"/>
        </w:rPr>
        <w:t>标前询价，欢迎合格供应商前来参加。</w:t>
      </w:r>
      <w:bookmarkEnd w:id="2"/>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w:t>
      </w:r>
      <w:r>
        <w:rPr>
          <w:rFonts w:hint="eastAsia" w:ascii="宋体" w:hAnsi="宋体" w:eastAsia="宋体" w:cs="宋体"/>
          <w:b w:val="0"/>
          <w:bCs w:val="0"/>
          <w:sz w:val="24"/>
          <w:szCs w:val="24"/>
        </w:rPr>
        <w:t>：</w:t>
      </w:r>
      <w:r>
        <w:rPr>
          <w:rFonts w:hint="eastAsia" w:ascii="宋体" w:hAnsi="宋体" w:eastAsia="宋体" w:cs="宋体"/>
          <w:sz w:val="24"/>
          <w:szCs w:val="24"/>
          <w:lang w:val="en-US" w:eastAsia="zh-CN"/>
        </w:rPr>
        <w:t>YAGDWL20191015</w:t>
      </w:r>
      <w:bookmarkStart w:id="17" w:name="_GoBack"/>
      <w:bookmarkEnd w:id="17"/>
    </w:p>
    <w:p>
      <w:pPr>
        <w:numPr>
          <w:ilvl w:val="0"/>
          <w:numId w:val="0"/>
        </w:num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预算金额、最高限价：</w:t>
      </w:r>
      <w:r>
        <w:rPr>
          <w:rFonts w:hint="eastAsia" w:ascii="宋体" w:hAnsi="宋体" w:eastAsia="宋体" w:cs="宋体"/>
          <w:sz w:val="24"/>
          <w:szCs w:val="24"/>
          <w:lang w:eastAsia="zh-CN"/>
        </w:rPr>
        <w:t>包一：</w:t>
      </w:r>
      <w:r>
        <w:rPr>
          <w:rFonts w:hint="eastAsia" w:ascii="宋体" w:hAnsi="宋体" w:eastAsia="宋体" w:cs="宋体"/>
          <w:sz w:val="24"/>
          <w:szCs w:val="24"/>
          <w:lang w:val="en-US" w:eastAsia="zh-CN"/>
        </w:rPr>
        <w:t>290</w:t>
      </w:r>
      <w:r>
        <w:rPr>
          <w:rFonts w:hint="eastAsia" w:ascii="宋体" w:hAnsi="宋体" w:eastAsia="宋体" w:cs="宋体"/>
          <w:sz w:val="24"/>
          <w:szCs w:val="24"/>
        </w:rPr>
        <w:t>万元</w:t>
      </w:r>
      <w:r>
        <w:rPr>
          <w:rFonts w:hint="eastAsia" w:ascii="宋体" w:hAnsi="宋体" w:eastAsia="宋体" w:cs="宋体"/>
          <w:sz w:val="24"/>
          <w:szCs w:val="24"/>
          <w:lang w:eastAsia="zh-CN"/>
        </w:rPr>
        <w:t>；包二：</w:t>
      </w:r>
      <w:r>
        <w:rPr>
          <w:rFonts w:hint="eastAsia" w:ascii="宋体" w:hAnsi="宋体" w:eastAsia="宋体" w:cs="宋体"/>
          <w:sz w:val="24"/>
          <w:szCs w:val="24"/>
          <w:lang w:val="en-US" w:eastAsia="zh-CN"/>
        </w:rPr>
        <w:t>290万元；包三：250万元；包四：60万元。</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询价内容及技术商务依据</w:t>
      </w:r>
      <w:r>
        <w:rPr>
          <w:rFonts w:hint="eastAsia" w:ascii="宋体" w:hAnsi="宋体" w:eastAsia="宋体" w:cs="宋体"/>
          <w:b w:val="0"/>
          <w:bCs w:val="0"/>
          <w:i w:val="0"/>
          <w:caps w:val="0"/>
          <w:color w:val="000000"/>
          <w:spacing w:val="0"/>
          <w:sz w:val="24"/>
          <w:szCs w:val="24"/>
          <w:lang w:eastAsia="zh-CN"/>
        </w:rPr>
        <w:t>永安市燕城招标代理有限公司</w:t>
      </w:r>
      <w:r>
        <w:rPr>
          <w:rFonts w:hint="eastAsia" w:ascii="宋体" w:hAnsi="宋体" w:eastAsia="宋体" w:cs="宋体"/>
          <w:b w:val="0"/>
          <w:bCs w:val="0"/>
          <w:i w:val="0"/>
          <w:caps w:val="0"/>
          <w:color w:val="000000"/>
          <w:spacing w:val="0"/>
          <w:sz w:val="24"/>
          <w:szCs w:val="24"/>
        </w:rPr>
        <w:t>招标编号：</w:t>
      </w:r>
      <w:r>
        <w:rPr>
          <w:rStyle w:val="18"/>
          <w:rFonts w:hint="eastAsia" w:ascii="宋体" w:hAnsi="宋体" w:eastAsia="宋体" w:cs="宋体"/>
          <w:b w:val="0"/>
          <w:bCs w:val="0"/>
          <w:i w:val="0"/>
          <w:caps w:val="0"/>
          <w:color w:val="393939"/>
          <w:spacing w:val="0"/>
          <w:sz w:val="24"/>
          <w:szCs w:val="24"/>
          <w:shd w:val="clear" w:fill="FFFFFF"/>
          <w:lang w:eastAsia="zh-CN"/>
        </w:rPr>
        <w:t>[350481]YC[GK]2019021</w:t>
      </w:r>
      <w:r>
        <w:rPr>
          <w:rFonts w:hint="eastAsia" w:ascii="宋体" w:hAnsi="宋体" w:eastAsia="宋体" w:cs="宋体"/>
          <w:b w:val="0"/>
          <w:bCs w:val="0"/>
          <w:sz w:val="24"/>
          <w:szCs w:val="24"/>
        </w:rPr>
        <w:t>项目要求。</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w:t>
      </w:r>
      <w:r>
        <w:rPr>
          <w:rFonts w:hint="eastAsia"/>
          <w:lang w:eastAsia="zh-CN"/>
        </w:rPr>
        <w:t>供应商</w:t>
      </w:r>
      <w:r>
        <w:rPr>
          <w:rFonts w:hint="eastAsia"/>
        </w:rPr>
        <w:t>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4"/>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4"/>
        <w:snapToGrid w:val="0"/>
        <w:spacing w:line="360" w:lineRule="auto"/>
        <w:ind w:firstLine="480" w:firstLineChars="200"/>
        <w:contextualSpacing/>
        <w:rPr>
          <w:rFonts w:hint="eastAsia" w:eastAsia="宋体"/>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keepNext w:val="0"/>
        <w:keepLines w:val="0"/>
        <w:pageBreakBefore w:val="0"/>
        <w:widowControl/>
        <w:kinsoku/>
        <w:wordWrap/>
        <w:overflowPunct/>
        <w:topLinePunct w:val="0"/>
        <w:autoSpaceDE/>
        <w:autoSpaceDN/>
        <w:bidi w:val="0"/>
        <w:adjustRightInd/>
        <w:snapToGrid w:val="0"/>
        <w:textAlignment w:val="auto"/>
        <w:outlineLvl w:val="0"/>
        <w:rPr>
          <w:sz w:val="32"/>
          <w:szCs w:val="32"/>
        </w:rPr>
      </w:pPr>
      <w:bookmarkStart w:id="3" w:name="_Toc22621"/>
      <w:r>
        <w:rPr>
          <w:sz w:val="32"/>
          <w:szCs w:val="32"/>
        </w:rPr>
        <w:t>第二章</w:t>
      </w:r>
      <w:r>
        <w:rPr>
          <w:rFonts w:hint="eastAsia"/>
          <w:sz w:val="32"/>
          <w:szCs w:val="32"/>
        </w:rPr>
        <w:t xml:space="preserve"> </w:t>
      </w:r>
      <w:r>
        <w:rPr>
          <w:sz w:val="32"/>
          <w:szCs w:val="32"/>
        </w:rPr>
        <w:t>询价须知</w:t>
      </w:r>
      <w:bookmarkEnd w:id="3"/>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9692" w:type="dxa"/>
        <w:tblInd w:w="-20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00"/>
        <w:gridCol w:w="88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序号</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1</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供应商的资格要求</w:t>
            </w:r>
            <w:r>
              <w:rPr>
                <w:rFonts w:ascii="宋体" w:hAnsi="宋体" w:eastAsia="宋体" w:cs="宋体"/>
                <w:kern w:val="0"/>
                <w:sz w:val="21"/>
                <w:szCs w:val="21"/>
              </w:rPr>
              <w:t>：</w:t>
            </w:r>
          </w:p>
          <w:p>
            <w:pPr>
              <w:pStyle w:val="14"/>
              <w:snapToGrid w:val="0"/>
              <w:spacing w:line="360" w:lineRule="auto"/>
              <w:ind w:firstLine="420" w:firstLineChars="200"/>
              <w:contextualSpacing/>
              <w:rPr>
                <w:sz w:val="21"/>
                <w:szCs w:val="21"/>
              </w:rPr>
            </w:pPr>
            <w:r>
              <w:rPr>
                <w:rFonts w:hint="eastAsia"/>
                <w:sz w:val="21"/>
                <w:szCs w:val="21"/>
              </w:rPr>
              <w:t>（一）有能力提供本招标所述货物及服务的经营范围，并提供加盖</w:t>
            </w:r>
            <w:r>
              <w:rPr>
                <w:rFonts w:hint="eastAsia"/>
                <w:sz w:val="21"/>
                <w:szCs w:val="21"/>
                <w:lang w:eastAsia="zh-CN"/>
              </w:rPr>
              <w:t>供应商</w:t>
            </w:r>
            <w:r>
              <w:rPr>
                <w:rFonts w:hint="eastAsia"/>
                <w:sz w:val="21"/>
                <w:szCs w:val="21"/>
              </w:rPr>
              <w:t>公章的合格有效的法人营业执照副本复印件（三证合一）；</w:t>
            </w:r>
          </w:p>
          <w:p>
            <w:pPr>
              <w:pStyle w:val="14"/>
              <w:snapToGrid w:val="0"/>
              <w:spacing w:line="360" w:lineRule="auto"/>
              <w:ind w:firstLine="420" w:firstLineChars="200"/>
              <w:contextualSpacing/>
              <w:rPr>
                <w:sz w:val="21"/>
                <w:szCs w:val="21"/>
              </w:rPr>
            </w:pPr>
            <w:r>
              <w:rPr>
                <w:rFonts w:hint="eastAsia"/>
                <w:sz w:val="21"/>
                <w:szCs w:val="21"/>
              </w:rPr>
              <w:t>（二）供应商应有良好的信誉，其供应的产品及同类产品不在福建广电网络集团股份有限公司三明分公司通报整改期限内；</w:t>
            </w:r>
          </w:p>
          <w:p>
            <w:pPr>
              <w:pStyle w:val="14"/>
              <w:snapToGrid w:val="0"/>
              <w:spacing w:line="360" w:lineRule="auto"/>
              <w:contextualSpacing/>
              <w:rPr>
                <w:sz w:val="21"/>
                <w:szCs w:val="21"/>
              </w:rPr>
            </w:pPr>
            <w:r>
              <w:rPr>
                <w:rFonts w:hint="eastAsia"/>
                <w:sz w:val="21"/>
                <w:szCs w:val="21"/>
              </w:rPr>
              <w:t>（三）理解并遵守福建广电网络集团股份有限公司三明分公司采购平台的规定及要求；</w:t>
            </w:r>
          </w:p>
          <w:p>
            <w:pPr>
              <w:pStyle w:val="14"/>
              <w:snapToGrid w:val="0"/>
              <w:spacing w:line="360" w:lineRule="auto"/>
              <w:ind w:firstLine="420" w:firstLineChars="200"/>
              <w:contextualSpacing/>
              <w:rPr>
                <w:sz w:val="21"/>
                <w:szCs w:val="21"/>
              </w:rPr>
            </w:pPr>
            <w:r>
              <w:rPr>
                <w:rFonts w:hint="eastAsia"/>
                <w:sz w:val="21"/>
                <w:szCs w:val="21"/>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2</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响应文件的份数：</w:t>
            </w:r>
            <w:r>
              <w:rPr>
                <w:rFonts w:ascii="宋体" w:hAnsi="宋体" w:eastAsia="宋体" w:cs="宋体"/>
                <w:kern w:val="0"/>
                <w:sz w:val="21"/>
                <w:szCs w:val="21"/>
              </w:rPr>
              <w:t>纸质响应文件：正本1份、副本</w:t>
            </w:r>
            <w:r>
              <w:rPr>
                <w:rFonts w:hint="eastAsia" w:ascii="宋体" w:hAnsi="宋体" w:eastAsia="宋体" w:cs="宋体"/>
                <w:kern w:val="0"/>
                <w:sz w:val="21"/>
                <w:szCs w:val="21"/>
              </w:rPr>
              <w:t>1</w:t>
            </w:r>
            <w:r>
              <w:rPr>
                <w:rFonts w:ascii="宋体" w:hAnsi="宋体" w:eastAsia="宋体" w:cs="宋体"/>
                <w:kern w:val="0"/>
                <w:sz w:val="21"/>
                <w:szCs w:val="21"/>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响应有效期</w:t>
            </w:r>
            <w:r>
              <w:rPr>
                <w:rFonts w:ascii="宋体" w:hAnsi="宋体" w:eastAsia="宋体" w:cs="宋体"/>
                <w:kern w:val="0"/>
                <w:sz w:val="21"/>
                <w:szCs w:val="21"/>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询价保证金：</w:t>
            </w:r>
            <w:r>
              <w:rPr>
                <w:rFonts w:hint="eastAsia" w:ascii="宋体" w:hAnsi="宋体" w:eastAsia="宋体" w:cs="宋体"/>
                <w:bCs/>
                <w:kern w:val="0"/>
                <w:sz w:val="21"/>
                <w:szCs w:val="21"/>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密封及其标记的具体形式：</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一</w:t>
            </w:r>
            <w:r>
              <w:rPr>
                <w:rFonts w:ascii="宋体" w:hAnsi="宋体" w:eastAsia="宋体" w:cs="宋体"/>
                <w:kern w:val="0"/>
                <w:sz w:val="21"/>
                <w:szCs w:val="21"/>
              </w:rPr>
              <w:t>）全部响应文件包括正本、副本均应密封。</w:t>
            </w:r>
            <w:r>
              <w:rPr>
                <w:rFonts w:ascii="宋体" w:hAnsi="宋体" w:eastAsia="宋体" w:cs="宋体"/>
                <w:bCs/>
                <w:kern w:val="0"/>
                <w:sz w:val="21"/>
                <w:szCs w:val="21"/>
              </w:rPr>
              <w:t>未密封将导致响应文件被拒收。</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二</w:t>
            </w:r>
            <w:r>
              <w:rPr>
                <w:rFonts w:ascii="宋体" w:hAnsi="宋体" w:eastAsia="宋体" w:cs="宋体"/>
                <w:kern w:val="0"/>
                <w:sz w:val="21"/>
                <w:szCs w:val="21"/>
              </w:rPr>
              <w:t>）密封的外包装应至少标记“项目名称、项目编号、所报合同包、供应商全称”等内容，否则造成响应文件误投、遗漏或者提前拆封的，</w:t>
            </w:r>
            <w:r>
              <w:rPr>
                <w:rFonts w:hint="eastAsia" w:ascii="宋体" w:hAnsi="宋体" w:eastAsia="宋体" w:cs="宋体"/>
                <w:kern w:val="0"/>
                <w:sz w:val="21"/>
                <w:szCs w:val="21"/>
              </w:rPr>
              <w:t>我司</w:t>
            </w:r>
            <w:r>
              <w:rPr>
                <w:rFonts w:ascii="宋体" w:hAnsi="宋体" w:eastAsia="宋体" w:cs="宋体"/>
                <w:kern w:val="0"/>
                <w:sz w:val="21"/>
                <w:szCs w:val="21"/>
              </w:rPr>
              <w:t>不承担责任。</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三</w:t>
            </w:r>
            <w:r>
              <w:rPr>
                <w:rFonts w:ascii="宋体" w:hAnsi="宋体" w:eastAsia="宋体" w:cs="宋体"/>
                <w:kern w:val="0"/>
                <w:sz w:val="21"/>
                <w:szCs w:val="21"/>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是否允许成交人进行分包：</w:t>
            </w:r>
            <w:r>
              <w:rPr>
                <w:rFonts w:ascii="宋体" w:hAnsi="宋体" w:eastAsia="宋体" w:cs="宋体"/>
                <w:kern w:val="0"/>
                <w:sz w:val="21"/>
                <w:szCs w:val="21"/>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本项目确定合同包1</w:t>
            </w:r>
            <w:r>
              <w:rPr>
                <w:rFonts w:hint="eastAsia" w:ascii="宋体" w:hAnsi="宋体" w:eastAsia="宋体" w:cs="宋体"/>
                <w:kern w:val="0"/>
                <w:sz w:val="21"/>
                <w:szCs w:val="21"/>
                <w:lang w:eastAsia="zh-CN"/>
              </w:rPr>
              <w:t>中标供应商</w:t>
            </w:r>
            <w:r>
              <w:rPr>
                <w:rFonts w:ascii="宋体" w:hAnsi="宋体" w:eastAsia="宋体" w:cs="宋体"/>
                <w:kern w:val="0"/>
                <w:sz w:val="21"/>
                <w:szCs w:val="21"/>
              </w:rPr>
              <w:t>数为1家</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履约保证金</w:t>
            </w:r>
            <w:r>
              <w:rPr>
                <w:rFonts w:hint="eastAsia" w:ascii="宋体" w:hAnsi="宋体" w:eastAsia="宋体" w:cs="宋体"/>
                <w:bCs/>
                <w:kern w:val="0"/>
                <w:sz w:val="21"/>
                <w:szCs w:val="21"/>
              </w:rPr>
              <w:t>：</w:t>
            </w:r>
            <w:r>
              <w:rPr>
                <w:rFonts w:ascii="宋体" w:hAnsi="宋体" w:eastAsia="宋体" w:cs="宋体"/>
                <w:kern w:val="0"/>
                <w:sz w:val="21"/>
                <w:szCs w:val="21"/>
              </w:rPr>
              <w:t>不收取履约保证金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8892" w:type="dxa"/>
            <w:tcBorders>
              <w:top w:val="outset" w:color="000000" w:sz="6" w:space="0"/>
              <w:left w:val="outset" w:color="000000" w:sz="6" w:space="0"/>
              <w:bottom w:val="outset" w:color="000000" w:sz="6" w:space="0"/>
              <w:right w:val="outset" w:color="000000" w:sz="6" w:space="0"/>
            </w:tcBorders>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35" w:lineRule="atLeast"/>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bCs/>
                <w:color w:val="000000" w:themeColor="text1"/>
                <w:kern w:val="0"/>
                <w:sz w:val="21"/>
                <w:szCs w:val="21"/>
              </w:rPr>
              <w:t>付款方式：</w:t>
            </w:r>
            <w:r>
              <w:rPr>
                <w:rFonts w:hint="eastAsia" w:cs="宋体"/>
                <w:bCs/>
                <w:color w:val="000000" w:themeColor="text1"/>
                <w:kern w:val="0"/>
                <w:sz w:val="21"/>
                <w:szCs w:val="21"/>
                <w:lang w:eastAsia="zh-CN"/>
              </w:rPr>
              <w:t>硬件设备部分，合同签订支付合同金额的</w:t>
            </w:r>
            <w:r>
              <w:rPr>
                <w:rFonts w:hint="eastAsia" w:cs="宋体"/>
                <w:bCs/>
                <w:color w:val="000000" w:themeColor="text1"/>
                <w:kern w:val="0"/>
                <w:sz w:val="21"/>
                <w:szCs w:val="21"/>
                <w:lang w:val="en-US" w:eastAsia="zh-CN"/>
              </w:rPr>
              <w:t>50%，</w:t>
            </w:r>
            <w:r>
              <w:rPr>
                <w:rFonts w:hint="eastAsia" w:ascii="宋体" w:hAnsi="宋体" w:eastAsia="宋体" w:cs="宋体"/>
                <w:color w:val="000000" w:themeColor="text1"/>
                <w:sz w:val="21"/>
                <w:szCs w:val="21"/>
              </w:rPr>
              <w:t>货物全部交货且安装调试完成并经最终验收合格</w:t>
            </w:r>
            <w:r>
              <w:rPr>
                <w:rFonts w:hint="eastAsia" w:cs="宋体"/>
                <w:color w:val="000000" w:themeColor="text1"/>
                <w:sz w:val="21"/>
                <w:szCs w:val="21"/>
                <w:lang w:val="en-US" w:eastAsia="zh-CN"/>
              </w:rPr>
              <w:t>,</w:t>
            </w:r>
            <w:r>
              <w:rPr>
                <w:rFonts w:hint="eastAsia" w:ascii="宋体" w:hAnsi="宋体" w:eastAsia="宋体" w:cs="宋体"/>
                <w:color w:val="000000" w:themeColor="text1"/>
                <w:sz w:val="21"/>
                <w:szCs w:val="21"/>
              </w:rPr>
              <w:t>支付合同总金额的</w:t>
            </w:r>
            <w:r>
              <w:rPr>
                <w:rFonts w:hint="eastAsia" w:cs="宋体"/>
                <w:color w:val="000000" w:themeColor="text1"/>
                <w:sz w:val="21"/>
                <w:szCs w:val="21"/>
                <w:lang w:val="en-US" w:eastAsia="zh-CN"/>
              </w:rPr>
              <w:t>50</w:t>
            </w:r>
            <w:r>
              <w:rPr>
                <w:rFonts w:hint="eastAsia" w:ascii="宋体" w:hAnsi="宋体" w:eastAsia="宋体" w:cs="宋体"/>
                <w:color w:val="000000" w:themeColor="text1"/>
                <w:sz w:val="21"/>
                <w:szCs w:val="21"/>
              </w:rPr>
              <w:t>%</w:t>
            </w:r>
            <w:r>
              <w:rPr>
                <w:rFonts w:ascii="宋体" w:hAnsi="宋体" w:eastAsia="宋体" w:cs="宋体"/>
                <w:sz w:val="21"/>
                <w:szCs w:val="21"/>
              </w:rPr>
              <w:t>。</w:t>
            </w:r>
            <w:r>
              <w:rPr>
                <w:rFonts w:hint="eastAsia" w:cs="宋体"/>
                <w:sz w:val="21"/>
                <w:szCs w:val="21"/>
                <w:lang w:eastAsia="zh-CN"/>
              </w:rPr>
              <w:t>网络链路部分，每年根据业主当年度项目运维考评后实际支付的金额按比例在收到业主款项后支付。维保服务：</w:t>
            </w:r>
            <w:r>
              <w:rPr>
                <w:rFonts w:hint="eastAsia" w:ascii="宋体" w:hAnsi="宋体" w:eastAsia="宋体" w:cs="宋体"/>
                <w:color w:val="auto"/>
                <w:kern w:val="0"/>
                <w:sz w:val="21"/>
                <w:szCs w:val="21"/>
                <w:u w:val="none"/>
              </w:rPr>
              <w:t>采用先服务后结算方式，按年为一个结算期，分5年，每年按照维护项目支付20%</w:t>
            </w:r>
            <w:r>
              <w:rPr>
                <w:rFonts w:hint="eastAsia" w:ascii="宋体" w:hAnsi="宋体" w:eastAsia="宋体" w:cs="宋体"/>
                <w:color w:val="auto"/>
                <w:kern w:val="0"/>
                <w:sz w:val="21"/>
                <w:szCs w:val="21"/>
                <w:u w:val="none"/>
                <w:lang w:eastAsia="zh-CN"/>
              </w:rPr>
              <w:t>。每年实际支付金额以</w:t>
            </w:r>
            <w:r>
              <w:rPr>
                <w:rFonts w:hint="eastAsia" w:ascii="宋体" w:hAnsi="宋体" w:eastAsia="宋体" w:cs="宋体"/>
                <w:color w:val="auto"/>
                <w:kern w:val="0"/>
                <w:sz w:val="21"/>
                <w:szCs w:val="21"/>
                <w:lang w:eastAsia="zh-CN"/>
              </w:rPr>
              <w:t>业主方永安市公安局考核后，按考核结果支付。</w:t>
            </w:r>
          </w:p>
        </w:tc>
      </w:tr>
    </w:tbl>
    <w:p>
      <w:pPr>
        <w:rPr>
          <w:sz w:val="36"/>
          <w:szCs w:val="36"/>
        </w:rPr>
      </w:pPr>
      <w:bookmarkStart w:id="4" w:name="_Toc5358"/>
      <w:r>
        <w:rPr>
          <w:sz w:val="36"/>
          <w:szCs w:val="36"/>
        </w:rPr>
        <w:br w:type="page"/>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0"/>
        <w:rPr>
          <w:sz w:val="36"/>
          <w:szCs w:val="36"/>
        </w:rPr>
      </w:pPr>
      <w:r>
        <w:rPr>
          <w:sz w:val="36"/>
          <w:szCs w:val="36"/>
        </w:rPr>
        <w:t>第</w:t>
      </w:r>
      <w:r>
        <w:rPr>
          <w:rFonts w:hint="eastAsia"/>
          <w:sz w:val="36"/>
          <w:szCs w:val="36"/>
        </w:rPr>
        <w:t>三</w:t>
      </w:r>
      <w:r>
        <w:rPr>
          <w:sz w:val="36"/>
          <w:szCs w:val="36"/>
        </w:rPr>
        <w:t>章</w:t>
      </w:r>
      <w:r>
        <w:rPr>
          <w:rFonts w:hint="eastAsia"/>
          <w:sz w:val="36"/>
          <w:szCs w:val="36"/>
        </w:rPr>
        <w:t xml:space="preserve"> </w:t>
      </w:r>
      <w:r>
        <w:rPr>
          <w:sz w:val="36"/>
          <w:szCs w:val="36"/>
        </w:rPr>
        <w:t>询价内容及要求</w:t>
      </w:r>
      <w:bookmarkEnd w:id="4"/>
    </w:p>
    <w:p>
      <w:pPr>
        <w:pStyle w:val="3"/>
        <w:keepNext/>
        <w:keepLines/>
        <w:pageBreakBefore w:val="0"/>
        <w:widowControl w:val="0"/>
        <w:kinsoku/>
        <w:wordWrap/>
        <w:overflowPunct/>
        <w:topLinePunct w:val="0"/>
        <w:autoSpaceDE/>
        <w:autoSpaceDN/>
        <w:bidi w:val="0"/>
        <w:adjustRightInd/>
        <w:snapToGrid/>
        <w:spacing w:before="0" w:after="0" w:line="416" w:lineRule="auto"/>
        <w:textAlignment w:val="auto"/>
        <w:outlineLvl w:val="1"/>
      </w:pPr>
      <w:bookmarkStart w:id="5" w:name="_Toc27663"/>
      <w:r>
        <w:t>一、采购标的</w:t>
      </w:r>
      <w:r>
        <w:rPr>
          <w:rFonts w:hint="eastAsia"/>
        </w:rPr>
        <w:t>一览表</w:t>
      </w:r>
      <w:bookmarkEnd w:id="5"/>
    </w:p>
    <w:p>
      <w:pPr>
        <w:pStyle w:val="14"/>
        <w:keepNext w:val="0"/>
        <w:keepLines w:val="0"/>
        <w:widowControl/>
        <w:suppressLineNumbers w:val="0"/>
        <w:spacing w:line="23" w:lineRule="atLeast"/>
        <w:ind w:left="-180" w:right="-180"/>
        <w:jc w:val="right"/>
        <w:rPr>
          <w:sz w:val="24"/>
          <w:szCs w:val="24"/>
        </w:rPr>
      </w:pPr>
      <w:r>
        <w:rPr>
          <w:rFonts w:hint="eastAsia" w:ascii="宋体" w:hAnsi="宋体" w:eastAsia="宋体" w:cs="宋体"/>
          <w:color w:val="393939"/>
          <w:sz w:val="24"/>
          <w:szCs w:val="24"/>
        </w:rPr>
        <w:t>金额单位：人民币元</w:t>
      </w:r>
    </w:p>
    <w:tbl>
      <w:tblPr>
        <w:tblStyle w:val="15"/>
        <w:tblW w:w="8820" w:type="dxa"/>
        <w:tblInd w:w="-2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510"/>
        <w:gridCol w:w="3990"/>
        <w:gridCol w:w="645"/>
        <w:gridCol w:w="630"/>
        <w:gridCol w:w="1245"/>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2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合同包</w:t>
            </w:r>
          </w:p>
        </w:tc>
        <w:tc>
          <w:tcPr>
            <w:tcW w:w="51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品目号</w:t>
            </w:r>
          </w:p>
        </w:tc>
        <w:tc>
          <w:tcPr>
            <w:tcW w:w="39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采购标的</w:t>
            </w:r>
          </w:p>
        </w:tc>
        <w:tc>
          <w:tcPr>
            <w:tcW w:w="6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允许进口</w:t>
            </w:r>
          </w:p>
        </w:tc>
        <w:tc>
          <w:tcPr>
            <w:tcW w:w="6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数量</w:t>
            </w:r>
          </w:p>
        </w:tc>
        <w:tc>
          <w:tcPr>
            <w:tcW w:w="12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品目号预算</w:t>
            </w:r>
          </w:p>
        </w:tc>
        <w:tc>
          <w:tcPr>
            <w:tcW w:w="127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4"/>
                <w:szCs w:val="24"/>
              </w:rPr>
            </w:pPr>
            <w:r>
              <w:rPr>
                <w:rFonts w:hint="eastAsia" w:ascii="宋体" w:hAnsi="宋体" w:eastAsia="宋体" w:cs="宋体"/>
                <w:color w:val="393939"/>
                <w:kern w:val="0"/>
                <w:sz w:val="24"/>
                <w:szCs w:val="24"/>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7" w:hRule="atLeast"/>
          <w:tblHeader/>
        </w:trPr>
        <w:tc>
          <w:tcPr>
            <w:tcW w:w="52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w:t>
            </w:r>
          </w:p>
        </w:tc>
        <w:tc>
          <w:tcPr>
            <w:tcW w:w="51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1-1</w:t>
            </w:r>
          </w:p>
        </w:tc>
        <w:tc>
          <w:tcPr>
            <w:tcW w:w="39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高清视频监控系统、数据存储系统</w:t>
            </w:r>
          </w:p>
        </w:tc>
        <w:tc>
          <w:tcPr>
            <w:tcW w:w="6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否</w:t>
            </w:r>
          </w:p>
        </w:tc>
        <w:tc>
          <w:tcPr>
            <w:tcW w:w="6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1批</w:t>
            </w:r>
          </w:p>
        </w:tc>
        <w:tc>
          <w:tcPr>
            <w:tcW w:w="12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2900000</w:t>
            </w:r>
          </w:p>
        </w:tc>
        <w:tc>
          <w:tcPr>
            <w:tcW w:w="127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2900000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2" w:hRule="atLeast"/>
          <w:tblHeader/>
        </w:trPr>
        <w:tc>
          <w:tcPr>
            <w:tcW w:w="52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w:t>
            </w:r>
          </w:p>
        </w:tc>
        <w:tc>
          <w:tcPr>
            <w:tcW w:w="51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2-1</w:t>
            </w:r>
          </w:p>
        </w:tc>
        <w:tc>
          <w:tcPr>
            <w:tcW w:w="39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高清视频监控系统、网络机房建设</w:t>
            </w:r>
          </w:p>
        </w:tc>
        <w:tc>
          <w:tcPr>
            <w:tcW w:w="6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否</w:t>
            </w:r>
          </w:p>
        </w:tc>
        <w:tc>
          <w:tcPr>
            <w:tcW w:w="6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1批</w:t>
            </w:r>
          </w:p>
        </w:tc>
        <w:tc>
          <w:tcPr>
            <w:tcW w:w="12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2900000</w:t>
            </w:r>
          </w:p>
        </w:tc>
        <w:tc>
          <w:tcPr>
            <w:tcW w:w="127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2900000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7" w:hRule="atLeast"/>
          <w:tblHeader/>
        </w:trPr>
        <w:tc>
          <w:tcPr>
            <w:tcW w:w="52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3</w:t>
            </w:r>
          </w:p>
        </w:tc>
        <w:tc>
          <w:tcPr>
            <w:tcW w:w="51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3-1</w:t>
            </w:r>
          </w:p>
        </w:tc>
        <w:tc>
          <w:tcPr>
            <w:tcW w:w="39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云计算共享平台、安全系统及运维系统</w:t>
            </w:r>
          </w:p>
        </w:tc>
        <w:tc>
          <w:tcPr>
            <w:tcW w:w="6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否</w:t>
            </w:r>
          </w:p>
        </w:tc>
        <w:tc>
          <w:tcPr>
            <w:tcW w:w="6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1批</w:t>
            </w:r>
          </w:p>
        </w:tc>
        <w:tc>
          <w:tcPr>
            <w:tcW w:w="12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2500000</w:t>
            </w:r>
          </w:p>
        </w:tc>
        <w:tc>
          <w:tcPr>
            <w:tcW w:w="127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2500000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7" w:hRule="atLeast"/>
          <w:tblHeader/>
        </w:trPr>
        <w:tc>
          <w:tcPr>
            <w:tcW w:w="52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4</w:t>
            </w:r>
          </w:p>
        </w:tc>
        <w:tc>
          <w:tcPr>
            <w:tcW w:w="51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4-1</w:t>
            </w:r>
          </w:p>
        </w:tc>
        <w:tc>
          <w:tcPr>
            <w:tcW w:w="39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sz w:val="24"/>
                <w:szCs w:val="24"/>
                <w:highlight w:val="none"/>
                <w:u w:val="none"/>
                <w:vertAlign w:val="baseline"/>
                <w:lang w:val="en-US" w:eastAsia="zh-CN"/>
              </w:rPr>
              <w:t>维护服务（五年）</w:t>
            </w:r>
          </w:p>
        </w:tc>
        <w:tc>
          <w:tcPr>
            <w:tcW w:w="6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否</w:t>
            </w:r>
          </w:p>
        </w:tc>
        <w:tc>
          <w:tcPr>
            <w:tcW w:w="6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1项</w:t>
            </w:r>
          </w:p>
        </w:tc>
        <w:tc>
          <w:tcPr>
            <w:tcW w:w="12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600000</w:t>
            </w:r>
          </w:p>
        </w:tc>
        <w:tc>
          <w:tcPr>
            <w:tcW w:w="127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kern w:val="0"/>
                <w:sz w:val="24"/>
                <w:szCs w:val="24"/>
                <w:lang w:val="en-US" w:eastAsia="zh-CN" w:bidi="ar"/>
              </w:rPr>
            </w:pPr>
            <w:r>
              <w:rPr>
                <w:rFonts w:hint="eastAsia" w:ascii="宋体" w:hAnsi="宋体" w:eastAsia="宋体" w:cs="宋体"/>
                <w:color w:val="393939"/>
                <w:kern w:val="0"/>
                <w:sz w:val="24"/>
                <w:szCs w:val="24"/>
                <w:lang w:val="en-US" w:eastAsia="zh-CN" w:bidi="ar"/>
              </w:rPr>
              <w:t>600000</w:t>
            </w:r>
          </w:p>
        </w:tc>
      </w:tr>
    </w:tbl>
    <w:p>
      <w:pPr>
        <w:ind w:firstLine="6240" w:firstLineChars="2600"/>
        <w:rPr>
          <w:rFonts w:ascii="宋体" w:hAnsi="宋体" w:eastAsia="宋体" w:cs="Helvetica"/>
          <w:color w:val="393939"/>
          <w:kern w:val="0"/>
          <w:sz w:val="24"/>
          <w:szCs w:val="24"/>
        </w:rPr>
      </w:pPr>
    </w:p>
    <w:p>
      <w:pPr>
        <w:rPr>
          <w:rFonts w:ascii="宋体" w:hAnsi="宋体" w:eastAsia="宋体" w:cs="Helvetica"/>
          <w:color w:val="393939"/>
          <w:kern w:val="0"/>
          <w:sz w:val="24"/>
          <w:szCs w:val="24"/>
        </w:rPr>
      </w:pPr>
    </w:p>
    <w:p>
      <w:pPr>
        <w:pStyle w:val="14"/>
        <w:keepNext w:val="0"/>
        <w:keepLines w:val="0"/>
        <w:widowControl/>
        <w:suppressLineNumbers w:val="0"/>
        <w:spacing w:before="75" w:beforeAutospacing="0" w:after="75" w:afterAutospacing="0"/>
        <w:ind w:left="0" w:right="0" w:firstLine="0"/>
        <w:outlineLvl w:val="1"/>
        <w:rPr>
          <w:rFonts w:hint="eastAsia" w:ascii="微软雅黑" w:hAnsi="微软雅黑" w:eastAsia="微软雅黑" w:cs="微软雅黑"/>
          <w:i w:val="0"/>
          <w:caps w:val="0"/>
          <w:color w:val="000000"/>
          <w:spacing w:val="0"/>
          <w:sz w:val="27"/>
          <w:szCs w:val="27"/>
        </w:rPr>
      </w:pPr>
      <w:bookmarkStart w:id="6" w:name="_Toc4830"/>
      <w:r>
        <w:rPr>
          <w:rFonts w:ascii="宋体" w:hAnsi="宋体" w:eastAsia="宋体" w:cs="宋体"/>
          <w:i w:val="0"/>
          <w:caps w:val="0"/>
          <w:color w:val="000000"/>
          <w:spacing w:val="0"/>
          <w:sz w:val="24"/>
          <w:szCs w:val="24"/>
        </w:rPr>
        <w:t>二、技术和服务要求</w:t>
      </w:r>
      <w:r>
        <w:rPr>
          <w:rStyle w:val="18"/>
          <w:rFonts w:hint="eastAsia" w:ascii="宋体" w:hAnsi="宋体" w:eastAsia="宋体" w:cs="宋体"/>
          <w:i w:val="0"/>
          <w:caps w:val="0"/>
          <w:color w:val="000000"/>
          <w:spacing w:val="0"/>
          <w:sz w:val="24"/>
          <w:szCs w:val="24"/>
        </w:rPr>
        <w:t>（以“</w:t>
      </w:r>
      <w:r>
        <w:rPr>
          <w:rFonts w:hint="eastAsia" w:ascii="宋体" w:hAnsi="宋体" w:eastAsia="宋体" w:cs="宋体"/>
          <w:sz w:val="22"/>
          <w:szCs w:val="22"/>
        </w:rPr>
        <w:t>▲</w:t>
      </w:r>
      <w:r>
        <w:rPr>
          <w:rStyle w:val="18"/>
          <w:rFonts w:hint="eastAsia" w:ascii="宋体" w:hAnsi="宋体" w:eastAsia="宋体" w:cs="宋体"/>
          <w:i w:val="0"/>
          <w:caps w:val="0"/>
          <w:color w:val="000000"/>
          <w:spacing w:val="0"/>
          <w:sz w:val="24"/>
          <w:szCs w:val="24"/>
        </w:rPr>
        <w:t>”标示的内容为不允许负偏离的实质性要求）</w:t>
      </w:r>
      <w:bookmarkEnd w:id="6"/>
    </w:p>
    <w:p>
      <w:pPr>
        <w:pStyle w:val="14"/>
        <w:keepNext w:val="0"/>
        <w:keepLines w:val="0"/>
        <w:widowControl/>
        <w:suppressLineNumbers w:val="0"/>
        <w:spacing w:line="23" w:lineRule="atLeast"/>
        <w:ind w:left="-180" w:right="-180" w:firstLine="241" w:firstLineChars="100"/>
        <w:rPr>
          <w:sz w:val="24"/>
          <w:szCs w:val="24"/>
        </w:rPr>
      </w:pPr>
      <w:bookmarkStart w:id="7" w:name="_Toc25036"/>
      <w:r>
        <w:rPr>
          <w:rStyle w:val="18"/>
          <w:rFonts w:hint="eastAsia" w:cs="宋体"/>
          <w:b/>
          <w:color w:val="393939"/>
          <w:sz w:val="24"/>
          <w:szCs w:val="24"/>
          <w:lang w:eastAsia="zh-CN"/>
        </w:rPr>
        <w:t>包一工程量清单：</w:t>
      </w:r>
    </w:p>
    <w:p>
      <w:pPr>
        <w:pStyle w:val="14"/>
        <w:keepNext w:val="0"/>
        <w:keepLines w:val="0"/>
        <w:widowControl/>
        <w:suppressLineNumbers w:val="0"/>
        <w:spacing w:line="405" w:lineRule="atLeast"/>
        <w:ind w:left="-180" w:right="-180"/>
      </w:pPr>
      <w:r>
        <w:rPr>
          <w:rStyle w:val="18"/>
          <w:rFonts w:hint="eastAsia" w:ascii="宋体" w:hAnsi="宋体" w:eastAsia="宋体" w:cs="宋体"/>
          <w:b/>
          <w:color w:val="393939"/>
          <w:sz w:val="21"/>
          <w:szCs w:val="21"/>
        </w:rPr>
        <w:t> </w:t>
      </w:r>
    </w:p>
    <w:tbl>
      <w:tblPr>
        <w:tblStyle w:val="15"/>
        <w:tblW w:w="8850" w:type="dxa"/>
        <w:tblInd w:w="-25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60"/>
        <w:gridCol w:w="2565"/>
        <w:gridCol w:w="4035"/>
        <w:gridCol w:w="690"/>
        <w:gridCol w:w="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序号</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设备名称</w:t>
            </w:r>
          </w:p>
        </w:tc>
        <w:tc>
          <w:tcPr>
            <w:tcW w:w="403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规格</w:t>
            </w:r>
          </w:p>
        </w:tc>
        <w:tc>
          <w:tcPr>
            <w:tcW w:w="6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一、高清视频监控系统建设</w:t>
            </w:r>
          </w:p>
        </w:tc>
        <w:tc>
          <w:tcPr>
            <w:tcW w:w="40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4"/>
                <w:szCs w:val="24"/>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single" w:color="auto" w:sz="4" w:space="0"/>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（1）视频监控系统</w:t>
            </w:r>
          </w:p>
        </w:tc>
        <w:tc>
          <w:tcPr>
            <w:tcW w:w="4035" w:type="dxa"/>
            <w:tcBorders>
              <w:top w:val="single" w:color="auto" w:sz="4" w:space="0"/>
              <w:left w:val="nil"/>
              <w:bottom w:val="single" w:color="000000" w:sz="6" w:space="0"/>
              <w:right w:val="single" w:color="000000" w:sz="6" w:space="0"/>
            </w:tcBorders>
            <w:noWrap w:val="0"/>
            <w:vAlign w:val="center"/>
          </w:tcPr>
          <w:p>
            <w:pPr>
              <w:rPr>
                <w:rFonts w:hint="eastAsia" w:ascii="宋体"/>
                <w:sz w:val="24"/>
                <w:szCs w:val="24"/>
              </w:rPr>
            </w:pPr>
          </w:p>
        </w:tc>
        <w:tc>
          <w:tcPr>
            <w:tcW w:w="690" w:type="dxa"/>
            <w:tcBorders>
              <w:top w:val="single" w:color="auto" w:sz="4" w:space="0"/>
              <w:left w:val="nil"/>
              <w:bottom w:val="single" w:color="000000" w:sz="6" w:space="0"/>
              <w:right w:val="single" w:color="000000" w:sz="6" w:space="0"/>
            </w:tcBorders>
            <w:noWrap w:val="0"/>
            <w:vAlign w:val="center"/>
          </w:tcPr>
          <w:p>
            <w:pPr>
              <w:rPr>
                <w:rFonts w:hint="eastAsia" w:ascii="宋体"/>
                <w:sz w:val="24"/>
                <w:szCs w:val="24"/>
              </w:rPr>
            </w:pPr>
          </w:p>
        </w:tc>
        <w:tc>
          <w:tcPr>
            <w:tcW w:w="900" w:type="dxa"/>
            <w:tcBorders>
              <w:top w:val="single" w:color="auto" w:sz="4" w:space="0"/>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高清枪型一体摄像机（含镜头、电源、支架、护罩）</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超低照度高清球机（含镜头、电源、支架、护罩）</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人脸抓拍摄像机（含镜头、电源、支架、护罩）</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补光灯</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28</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设备箱</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450mm×450mm×200mm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电源防雷器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排插</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≥十位，10A</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空开</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16A2P</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9</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监控立杆（H3）</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H3-L1</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10</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rPr>
                <w:color w:val="auto"/>
                <w:highlight w:val="none"/>
              </w:rPr>
            </w:pPr>
            <w:r>
              <w:rPr>
                <w:rFonts w:hint="eastAsia" w:ascii="宋体" w:hAnsi="宋体" w:eastAsia="宋体" w:cs="宋体"/>
                <w:color w:val="auto"/>
                <w:sz w:val="21"/>
                <w:szCs w:val="21"/>
                <w:highlight w:val="none"/>
              </w:rPr>
              <w:t>监控立杆（H3）</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H3-L1.5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11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rPr>
                <w:color w:val="auto"/>
                <w:highlight w:val="none"/>
              </w:rPr>
            </w:pPr>
            <w:r>
              <w:rPr>
                <w:rFonts w:hint="eastAsia" w:ascii="宋体" w:hAnsi="宋体" w:eastAsia="宋体" w:cs="宋体"/>
                <w:color w:val="auto"/>
                <w:sz w:val="21"/>
                <w:szCs w:val="21"/>
                <w:highlight w:val="none"/>
              </w:rPr>
              <w:t>监控立杆（H3）</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H3-L2</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color w:val="auto"/>
                <w:highlight w:val="none"/>
              </w:rPr>
            </w:pPr>
            <w:r>
              <w:rPr>
                <w:rFonts w:hint="eastAsia" w:ascii="宋体" w:hAnsi="宋体" w:eastAsia="宋体" w:cs="宋体"/>
                <w:color w:val="auto"/>
                <w:sz w:val="21"/>
                <w:szCs w:val="21"/>
                <w:highlight w:val="none"/>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监控立杆（H4.5）</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H4.5-L1.5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砼基础</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≥0.6m×0.6m×0.6m（含开挖、水泥砼浇筑）</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基础钢筋球笼</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4M12×550（mm）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3</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19</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砼基础</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≥1.0m×1.0m×1.0m（含开挖、水泥砼浇筑）</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基础钢筋球笼</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4M16×950（mm）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立杆基础接地体</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含≥2M镀锌角铁：50mm×50mm×5mm，≥2M镀锌扁钢40mm×5mm；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窨井（含钢纤维混凝土井盖）</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600mm×600mm×600mm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25</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抱杆支架/墙装支架</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定制</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23</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L1</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L2</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29</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30</w:t>
            </w:r>
          </w:p>
        </w:tc>
        <w:tc>
          <w:tcPr>
            <w:tcW w:w="2565" w:type="dxa"/>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35"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BVV2×6</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31</w:t>
            </w:r>
          </w:p>
        </w:tc>
        <w:tc>
          <w:tcPr>
            <w:tcW w:w="2565" w:type="dxa"/>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35"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BVV2×4</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900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32</w:t>
            </w:r>
          </w:p>
        </w:tc>
        <w:tc>
          <w:tcPr>
            <w:tcW w:w="2565" w:type="dxa"/>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35"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RVV3×2.5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1300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34</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六类非屏蔽双绞线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六类非屏蔽双绞线</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35</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摄像机/补光灯电源线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3×1.0</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1600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PVC管敷设（φ25）</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4350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PE管</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电表开户</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向供电公司申请安装</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39</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破土路及恢复</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800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40</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破人行横道及恢复</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315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破水泥路及恢复</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97</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架空敷设（含钢丝绳）</w:t>
            </w:r>
          </w:p>
        </w:tc>
        <w:tc>
          <w:tcPr>
            <w:tcW w:w="4035"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1189</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沿墙敷设</w:t>
            </w:r>
          </w:p>
        </w:tc>
        <w:tc>
          <w:tcPr>
            <w:tcW w:w="4035"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1750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弃渣</w:t>
            </w:r>
          </w:p>
        </w:tc>
        <w:tc>
          <w:tcPr>
            <w:tcW w:w="4035"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平方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辅材</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胶带、水晶头、接地线等</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（2）卡口系统</w:t>
            </w:r>
          </w:p>
        </w:tc>
        <w:tc>
          <w:tcPr>
            <w:tcW w:w="4035" w:type="dxa"/>
            <w:tcBorders>
              <w:top w:val="nil"/>
              <w:left w:val="nil"/>
              <w:bottom w:val="single" w:color="000000" w:sz="6" w:space="0"/>
              <w:right w:val="nil"/>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高清卡口抓拍单元(900万像素、护罩、电源、25MM镜头、32G、SD卡）</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LED补光灯</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闪光灯</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2</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支架</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配套</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4</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终端服务器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tcBorders>
              <w:top w:val="nil"/>
              <w:left w:val="nil"/>
              <w:bottom w:val="single" w:color="auto"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车辆检测器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抱杆主机箱</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≥600mm×800mm×450mm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电源防雷器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排插</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≥十位，10A</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空开</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16A2P</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交流稳压器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≥1.5KW（160V-260V）</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L10</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八角悬臂杆砼基础（H6.5L9-12）</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砼基础：≥1600mm×1800mm×2000mm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八角悬臂杆基础预埋件（H6.5L9-12）</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地角螺栓：8M36×1800mm；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25</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立杆基础接地体</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含≥2M镀锌角铁：50mm×50mm×5mm，≥2M镀锌扁钢40mm×5mm；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窨井（含钢纤维混凝土井盖）</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600mm×600mm×600mm</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3</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检测线圈（含线、路面开槽、沥青灌封）</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FVN49/0.26高温电子线</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2</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馈线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RVVSP6×1.5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50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29</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通讯线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RVVSP2×0.5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30</w:t>
            </w:r>
          </w:p>
        </w:tc>
        <w:tc>
          <w:tcPr>
            <w:tcW w:w="2565" w:type="dxa"/>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35"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RVV3×2.5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六类非屏蔽双绞线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六类非屏蔽双绞线</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摄像机电源线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3×1.0</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补光灯电源线</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80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34</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PVC管敷设（φ50）</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PVCφ50</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35</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PVC管敷设（φ25）</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18</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36</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PE管</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37</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破土路及恢复</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38</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破人行横道及恢复</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23</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弃渣</w:t>
            </w:r>
          </w:p>
        </w:tc>
        <w:tc>
          <w:tcPr>
            <w:tcW w:w="4035"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平方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辅材</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胶带、水晶头、接地线等</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电表开户</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向供电公司申请安装</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（3）人脸识别系统</w:t>
            </w:r>
          </w:p>
        </w:tc>
        <w:tc>
          <w:tcPr>
            <w:tcW w:w="4035" w:type="dxa"/>
            <w:tcBorders>
              <w:top w:val="nil"/>
              <w:left w:val="nil"/>
              <w:bottom w:val="single" w:color="000000" w:sz="6" w:space="0"/>
              <w:right w:val="nil"/>
            </w:tcBorders>
            <w:noWrap w:val="0"/>
            <w:vAlign w:val="center"/>
          </w:tcPr>
          <w:p>
            <w:pPr>
              <w:rPr>
                <w:rFonts w:hint="eastAsia" w:ascii="宋体"/>
                <w:sz w:val="24"/>
                <w:szCs w:val="24"/>
              </w:rPr>
            </w:pPr>
          </w:p>
        </w:tc>
        <w:tc>
          <w:tcPr>
            <w:tcW w:w="690" w:type="dxa"/>
            <w:tcBorders>
              <w:top w:val="nil"/>
              <w:left w:val="nil"/>
              <w:bottom w:val="single" w:color="000000" w:sz="6" w:space="0"/>
              <w:right w:val="nil"/>
            </w:tcBorders>
            <w:noWrap w:val="0"/>
            <w:vAlign w:val="center"/>
          </w:tcPr>
          <w:p>
            <w:pPr>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人脸识别分析服务器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人像授权</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接入三明市局人像卡口平台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“一人一档”系统接入</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接入三明市局“一人一档”人像系统</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二、数据处理与存储系统建设</w:t>
            </w:r>
          </w:p>
        </w:tc>
        <w:tc>
          <w:tcPr>
            <w:tcW w:w="4035" w:type="dxa"/>
            <w:tcBorders>
              <w:top w:val="nil"/>
              <w:left w:val="nil"/>
              <w:bottom w:val="single" w:color="000000" w:sz="6" w:space="0"/>
              <w:right w:val="nil"/>
            </w:tcBorders>
            <w:noWrap w:val="0"/>
            <w:vAlign w:val="center"/>
          </w:tcPr>
          <w:p>
            <w:pPr>
              <w:rPr>
                <w:rFonts w:hint="eastAsia" w:ascii="宋体"/>
                <w:sz w:val="24"/>
                <w:szCs w:val="24"/>
              </w:rPr>
            </w:pPr>
          </w:p>
        </w:tc>
        <w:tc>
          <w:tcPr>
            <w:tcW w:w="690" w:type="dxa"/>
            <w:tcBorders>
              <w:top w:val="nil"/>
              <w:left w:val="nil"/>
              <w:bottom w:val="single" w:color="000000" w:sz="6" w:space="0"/>
              <w:right w:val="nil"/>
            </w:tcBorders>
            <w:noWrap w:val="0"/>
            <w:vAlign w:val="center"/>
          </w:tcPr>
          <w:p>
            <w:pPr>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云存储管理服务器</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云存储存储节点扩容（含6T企业级硬盘）</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r>
              <w:rPr>
                <w:rFonts w:hint="eastAsia" w:ascii="宋体" w:hAnsi="宋体" w:eastAsia="宋体" w:cs="宋体"/>
                <w:sz w:val="21"/>
                <w:szCs w:val="21"/>
              </w:rPr>
              <w:br w:type="textWrapping"/>
            </w:r>
            <w:r>
              <w:rPr>
                <w:rFonts w:hint="eastAsia" w:ascii="宋体" w:hAnsi="宋体" w:eastAsia="宋体" w:cs="宋体"/>
                <w:sz w:val="21"/>
                <w:szCs w:val="21"/>
              </w:rPr>
              <w:t>36盘位，含满配6T企业级硬盘</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云存储软件</w:t>
            </w:r>
          </w:p>
        </w:tc>
        <w:tc>
          <w:tcPr>
            <w:tcW w:w="4035"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五、安全系统建设</w:t>
            </w:r>
          </w:p>
        </w:tc>
        <w:tc>
          <w:tcPr>
            <w:tcW w:w="4035" w:type="dxa"/>
            <w:tcBorders>
              <w:top w:val="nil"/>
              <w:left w:val="nil"/>
              <w:bottom w:val="single" w:color="000000" w:sz="6" w:space="0"/>
              <w:right w:val="nil"/>
            </w:tcBorders>
            <w:noWrap w:val="0"/>
            <w:vAlign w:val="center"/>
          </w:tcPr>
          <w:p>
            <w:pPr>
              <w:rPr>
                <w:rFonts w:hint="eastAsia" w:ascii="宋体"/>
                <w:sz w:val="24"/>
                <w:szCs w:val="24"/>
              </w:rPr>
            </w:pPr>
          </w:p>
        </w:tc>
        <w:tc>
          <w:tcPr>
            <w:tcW w:w="69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（1）安全建设</w:t>
            </w:r>
          </w:p>
        </w:tc>
        <w:tc>
          <w:tcPr>
            <w:tcW w:w="4035" w:type="dxa"/>
            <w:tcBorders>
              <w:top w:val="nil"/>
              <w:left w:val="nil"/>
              <w:bottom w:val="single" w:color="auto" w:sz="4" w:space="0"/>
              <w:right w:val="single" w:color="000000" w:sz="6" w:space="0"/>
            </w:tcBorders>
            <w:noWrap w:val="0"/>
            <w:vAlign w:val="center"/>
          </w:tcPr>
          <w:p>
            <w:pPr>
              <w:rPr>
                <w:rFonts w:hint="eastAsia" w:ascii="宋体"/>
                <w:sz w:val="24"/>
                <w:szCs w:val="24"/>
              </w:rPr>
            </w:pPr>
          </w:p>
        </w:tc>
        <w:tc>
          <w:tcPr>
            <w:tcW w:w="690" w:type="dxa"/>
            <w:tcBorders>
              <w:top w:val="nil"/>
              <w:left w:val="nil"/>
              <w:bottom w:val="single" w:color="auto" w:sz="4" w:space="0"/>
              <w:right w:val="single" w:color="000000" w:sz="6" w:space="0"/>
            </w:tcBorders>
            <w:noWrap w:val="0"/>
            <w:vAlign w:val="center"/>
          </w:tcPr>
          <w:p>
            <w:pPr>
              <w:rPr>
                <w:rFonts w:hint="eastAsia" w:ascii="宋体"/>
                <w:sz w:val="24"/>
                <w:szCs w:val="24"/>
              </w:rPr>
            </w:pPr>
          </w:p>
        </w:tc>
        <w:tc>
          <w:tcPr>
            <w:tcW w:w="900" w:type="dxa"/>
            <w:tcBorders>
              <w:top w:val="nil"/>
              <w:left w:val="nil"/>
              <w:bottom w:val="single" w:color="auto" w:sz="4"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联网设备管控系统（含硬件）</w:t>
            </w:r>
          </w:p>
        </w:tc>
        <w:tc>
          <w:tcPr>
            <w:tcW w:w="403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7" w:hRule="atLeast"/>
        </w:trPr>
        <w:tc>
          <w:tcPr>
            <w:tcW w:w="8850" w:type="dxa"/>
            <w:gridSpan w:val="5"/>
            <w:tcBorders>
              <w:top w:val="single" w:color="auto" w:sz="4" w:space="0"/>
              <w:left w:val="single" w:color="auto" w:sz="6" w:space="0"/>
              <w:bottom w:val="single" w:color="auto" w:sz="4"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rPr>
            </w:pPr>
            <w:r>
              <w:rPr>
                <w:rFonts w:hint="eastAsia" w:cs="宋体"/>
                <w:sz w:val="21"/>
                <w:szCs w:val="21"/>
                <w:lang w:val="en-US" w:eastAsia="zh-CN"/>
              </w:rPr>
              <w:t>网络链路（以我司实际中标价为主）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leftChars="0" w:right="0" w:rightChars="0"/>
              <w:jc w:val="center"/>
              <w:textAlignment w:val="center"/>
              <w:rPr>
                <w:rFonts w:hint="eastAsia" w:ascii="宋体" w:hAnsi="宋体" w:eastAsia="宋体" w:cs="宋体"/>
                <w:sz w:val="21"/>
                <w:szCs w:val="21"/>
              </w:rPr>
            </w:pPr>
            <w:r>
              <w:rPr>
                <w:rFonts w:hint="eastAsia" w:cs="宋体"/>
                <w:sz w:val="21"/>
                <w:szCs w:val="21"/>
                <w:lang w:val="en-US" w:eastAsia="zh-CN"/>
              </w:rPr>
              <w:t>1</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网络链路租赁（核心产品）</w:t>
            </w:r>
          </w:p>
        </w:tc>
        <w:tc>
          <w:tcPr>
            <w:tcW w:w="4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视频专网上行50M</w:t>
            </w:r>
          </w:p>
        </w:tc>
        <w:tc>
          <w:tcPr>
            <w:tcW w:w="6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leftChars="0" w:right="0" w:rightChars="0"/>
              <w:jc w:val="center"/>
              <w:textAlignment w:val="center"/>
              <w:rPr>
                <w:rFonts w:hint="default" w:ascii="宋体" w:hAnsi="宋体" w:eastAsia="宋体" w:cs="宋体"/>
                <w:sz w:val="21"/>
                <w:szCs w:val="21"/>
                <w:lang w:val="en-US"/>
              </w:rPr>
            </w:pPr>
            <w:r>
              <w:rPr>
                <w:rFonts w:hint="eastAsia" w:cs="宋体"/>
                <w:sz w:val="21"/>
                <w:szCs w:val="21"/>
                <w:lang w:val="en-US" w:eastAsia="zh-CN"/>
              </w:rPr>
              <w:t>75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条/5年</w:t>
            </w:r>
          </w:p>
        </w:tc>
      </w:tr>
    </w:tbl>
    <w:p>
      <w:pPr>
        <w:rPr>
          <w:rStyle w:val="18"/>
          <w:rFonts w:hint="eastAsia" w:cs="宋体"/>
          <w:b/>
          <w:color w:val="393939"/>
          <w:sz w:val="21"/>
          <w:szCs w:val="21"/>
          <w:lang w:eastAsia="zh-CN"/>
        </w:rPr>
      </w:pPr>
      <w:r>
        <w:rPr>
          <w:rStyle w:val="18"/>
          <w:rFonts w:hint="eastAsia" w:cs="宋体"/>
          <w:b/>
          <w:color w:val="393939"/>
          <w:sz w:val="21"/>
          <w:szCs w:val="21"/>
          <w:lang w:eastAsia="zh-CN"/>
        </w:rPr>
        <w:br w:type="page"/>
      </w:r>
    </w:p>
    <w:p>
      <w:pPr>
        <w:pStyle w:val="14"/>
        <w:keepNext w:val="0"/>
        <w:keepLines w:val="0"/>
        <w:widowControl/>
        <w:suppressLineNumbers w:val="0"/>
        <w:spacing w:line="23" w:lineRule="atLeast"/>
        <w:ind w:right="-180"/>
        <w:rPr>
          <w:rStyle w:val="18"/>
          <w:rFonts w:hint="eastAsia" w:cs="宋体"/>
          <w:b/>
          <w:color w:val="393939"/>
          <w:sz w:val="24"/>
          <w:szCs w:val="24"/>
          <w:lang w:eastAsia="zh-CN"/>
        </w:rPr>
      </w:pPr>
      <w:r>
        <w:rPr>
          <w:rStyle w:val="18"/>
          <w:rFonts w:hint="eastAsia" w:cs="宋体"/>
          <w:b/>
          <w:color w:val="393939"/>
          <w:sz w:val="24"/>
          <w:szCs w:val="24"/>
          <w:lang w:eastAsia="zh-CN"/>
        </w:rPr>
        <w:t>包二工程量清单：</w:t>
      </w:r>
    </w:p>
    <w:tbl>
      <w:tblPr>
        <w:tblStyle w:val="15"/>
        <w:tblW w:w="8850" w:type="dxa"/>
        <w:tblInd w:w="-27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60"/>
        <w:gridCol w:w="30"/>
        <w:gridCol w:w="2535"/>
        <w:gridCol w:w="4050"/>
        <w:gridCol w:w="675"/>
        <w:gridCol w:w="15"/>
        <w:gridCol w:w="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序号</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设备名称</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规格</w:t>
            </w:r>
          </w:p>
        </w:tc>
        <w:tc>
          <w:tcPr>
            <w:tcW w:w="690" w:type="dxa"/>
            <w:gridSpan w:val="2"/>
            <w:tcBorders>
              <w:top w:val="single" w:color="auto" w:sz="6" w:space="0"/>
              <w:left w:val="single" w:color="auto" w:sz="4"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数量</w:t>
            </w:r>
          </w:p>
        </w:tc>
        <w:tc>
          <w:tcPr>
            <w:tcW w:w="885" w:type="dxa"/>
            <w:tcBorders>
              <w:top w:val="single" w:color="auto"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Style w:val="18"/>
                <w:rFonts w:hint="eastAsia" w:ascii="宋体" w:hAnsi="宋体" w:eastAsia="宋体" w:cs="宋体"/>
                <w:b/>
                <w:sz w:val="21"/>
                <w:szCs w:val="21"/>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single" w:color="auto" w:sz="4" w:space="0"/>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一、高清视频监控系统建设</w:t>
            </w:r>
          </w:p>
        </w:tc>
        <w:tc>
          <w:tcPr>
            <w:tcW w:w="4050" w:type="dxa"/>
            <w:tcBorders>
              <w:top w:val="single" w:color="auto" w:sz="4" w:space="0"/>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（1）视频监控系统</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高清枪型一体摄像机（含镜头、电源、支架、护罩）</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109</w:t>
            </w:r>
          </w:p>
        </w:tc>
        <w:tc>
          <w:tcPr>
            <w:tcW w:w="885"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超低照度高清球机（含镜头、电源、支架、护罩）</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人脸抓拍摄像机（含镜头、电源、支架、护罩）</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cs="宋体"/>
                <w:sz w:val="21"/>
                <w:szCs w:val="21"/>
                <w:lang w:val="en-US" w:eastAsia="zh-CN"/>
              </w:rPr>
            </w:pPr>
            <w:r>
              <w:rPr>
                <w:rFonts w:hint="eastAsia" w:ascii="宋体" w:hAnsi="宋体" w:cs="宋体"/>
                <w:color w:val="548DD4"/>
                <w:sz w:val="21"/>
                <w:szCs w:val="21"/>
                <w:lang w:val="en-US" w:eastAsia="zh-CN"/>
              </w:rPr>
              <w:t>36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补光灯</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color w:val="548DD4"/>
                <w:sz w:val="21"/>
                <w:szCs w:val="21"/>
                <w:lang w:val="en-US" w:eastAsia="zh-CN"/>
              </w:rPr>
              <w:t>30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设备箱</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450mm×450mm×200mm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电源防雷器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排插</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≥十位，10A</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空开</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16A2P</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监控立杆（H3）</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H3-L1</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监控立杆（H4.5）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H4.5-L1</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监控立杆（H4.5）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H4.5-L1.5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监控立杆（H6.5）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H6.5-L1.5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监控立杆（H6.5）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H6.5-L2</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监控立杆（H6.5）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H6.5-L3</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砼基础</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≥0.6m×0.6m×0.6m（含开挖、水泥砼浇筑）</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基础钢筋球笼</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4M12×550（mm）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砼基础</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≥1.0m×1.0m×1.0m（含开挖、水泥砼浇筑）</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基础钢筋球笼</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4M16×950（mm）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砼基础</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≥1.0m×1.0m×1.0m（含开挖、水泥砼浇筑）</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基础钢筋球笼</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4M24×950（mm）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6"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立杆基础接地体</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含≥2M镀锌角铁：50mm×50mm×5mm，≥2M镀锌扁钢40mm×5mm；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窨井（含钢纤维混凝土井盖）</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600mm×600mm×600mm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抱杆支架/墙装支架</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定制</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L1</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28</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L2</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39</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抱杆悬臂/墙装悬臂</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L2.5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30</w:t>
            </w:r>
          </w:p>
        </w:tc>
        <w:tc>
          <w:tcPr>
            <w:tcW w:w="2565" w:type="dxa"/>
            <w:gridSpan w:val="2"/>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50"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BVV2×6</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552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31</w:t>
            </w:r>
          </w:p>
        </w:tc>
        <w:tc>
          <w:tcPr>
            <w:tcW w:w="2565" w:type="dxa"/>
            <w:gridSpan w:val="2"/>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50"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BVV2×4</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1494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32</w:t>
            </w:r>
          </w:p>
        </w:tc>
        <w:tc>
          <w:tcPr>
            <w:tcW w:w="2565" w:type="dxa"/>
            <w:gridSpan w:val="2"/>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50"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RVV3×2.5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1100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2274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六类非屏蔽双绞线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六类非屏蔽双绞线</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773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摄像机/补光灯电源线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3×1.0</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3000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PVC管敷设（φ25）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7394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PE管</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224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电表开户</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向供电公司申请安装</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79</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破土路及恢复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1467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破人行横道及恢复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600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破水泥路及恢复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180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架空敷设（含钢丝绳）</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1900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沿墙敷设</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3325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PVC管水泥覆盖</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基础填平</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弃渣</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28</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平方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辅材</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胶带、水晶头、接地线等</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（2）卡口系统</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高清卡口抓拍单元(300万像素、护罩、电源、25MM镜头、32G、SD卡）</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885"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高清卡口抓拍单元(900万像素、护罩、电源、25MM镜头、32G、SD卡）</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LED补光灯</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闪光灯</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gridSpan w:val="2"/>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支架</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配套</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54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gridSpan w:val="2"/>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终端服务器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gridSpan w:val="2"/>
            <w:tcBorders>
              <w:top w:val="nil"/>
              <w:left w:val="nil"/>
              <w:bottom w:val="single" w:color="auto"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车辆检测器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抱杆主机箱</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≥600mm×800mm×450mm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设备箱</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不锈钢：≥600mm×600mm×300mm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电源防雷器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排插</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≥十位，10A</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空开</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16A2P</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交流稳压器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≥1.5KW（160V-260V）</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L6</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L8</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L10</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L12</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H6.5 L14</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八角悬臂杆砼基础（H6.5L6-8）</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砼基础：≥1600mm×1600mm×1800mm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八角悬臂杆基础预埋件（H6.5L6-8）</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地角螺栓：8M36×1500mm；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八角悬臂杆砼基础（H6.5L9-12）</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砼基础：≥1600mm×1800mm×2000mm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八角悬臂杆基础预埋件（H6.5L9-12）</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地角螺栓：8M36×1800mm；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八角悬臂杆砼基础（H6.5L13-14）</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砼基础：≥2000mm×2000mm×2000mm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八角悬臂杆基础预埋件（H6.5L13-14）</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地角螺栓：8M36×1800mm；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立杆基础接地体</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含≥2M镀锌角铁：50mm×50mm×5mm，≥2M镀锌扁钢40mm×5mm；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窨井（含钢纤维混凝土井盖）</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600mm×600mm×600mm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检测线圈（含线、路面开槽、沥青灌封）</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FVN49/0.26高温电子线</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馈线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RVVSP6×1.5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830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通讯线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RVVSP2×0.5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735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30</w:t>
            </w:r>
          </w:p>
        </w:tc>
        <w:tc>
          <w:tcPr>
            <w:tcW w:w="2565" w:type="dxa"/>
            <w:gridSpan w:val="2"/>
            <w:tcBorders>
              <w:top w:val="nil"/>
              <w:left w:val="nil"/>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50" w:type="dxa"/>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RVV3×2.5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六类非屏蔽双绞线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六类非屏蔽双绞线</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475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摄像机电源线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3×1.0</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补光灯电源线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580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PVC管敷设（φ50）</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PVCφ50</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387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PVC管敷设（φ25）</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PVCφ25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123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PE管</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破土路及恢复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273</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破人行横道及恢复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161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破水泥路及恢复</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含开挖、回填</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沿墙敷设</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弃渣</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default" w:eastAsia="宋体"/>
                <w:lang w:val="en-US" w:eastAsia="zh-CN"/>
              </w:rPr>
            </w:pPr>
            <w:r>
              <w:rPr>
                <w:rFonts w:hint="eastAsia" w:ascii="宋体" w:hAnsi="宋体" w:cs="宋体"/>
                <w:sz w:val="21"/>
                <w:szCs w:val="21"/>
                <w:lang w:val="en-US" w:eastAsia="zh-CN"/>
              </w:rPr>
              <w:t>79</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平方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辅材</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胶带、水晶头、接地线等</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电表开户</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向供电公司申请安装</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rFonts w:hint="eastAsia" w:eastAsia="宋体"/>
                <w:lang w:eastAsia="zh-CN"/>
              </w:rPr>
            </w:pPr>
            <w:r>
              <w:rPr>
                <w:rFonts w:hint="eastAsia" w:ascii="宋体" w:hAnsi="宋体" w:cs="宋体"/>
                <w:sz w:val="21"/>
                <w:szCs w:val="21"/>
                <w:lang w:val="en-US" w:eastAsia="zh-CN"/>
              </w:rPr>
              <w:t>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三、共享平台扩容升级</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（2）云计算</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千兆电口交换机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利旧，24口</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千兆光口交换机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万兆多模光模块</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光纤跳线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四、网络系统建设</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（1）视频综合管理平台网络建设</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核心交换机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nil"/>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nil"/>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下一代防火墙</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nil"/>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nil"/>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（2）自建平安城市网络建设</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汇聚交换机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防火墙</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（3）社会资源网络建设</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汇聚交换机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防火墙（利旧）</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利旧</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网闸</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Style w:val="18"/>
                <w:rFonts w:hint="eastAsia" w:ascii="宋体" w:hAnsi="宋体" w:eastAsia="宋体" w:cs="宋体"/>
                <w:b/>
                <w:sz w:val="21"/>
                <w:szCs w:val="21"/>
              </w:rPr>
              <w:t>（4）接入层</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24口全千兆接入交换机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885" w:type="dxa"/>
            <w:tcBorders>
              <w:top w:val="single" w:color="000000" w:sz="6"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（5）光模块</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nil"/>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万兆单模光模块</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nil"/>
            </w:tcBorders>
            <w:noWrap w:val="0"/>
            <w:vAlign w:val="center"/>
          </w:tcPr>
          <w:p>
            <w:pPr>
              <w:pStyle w:val="14"/>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千兆单模光模块</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五、安全系统建设</w:t>
            </w:r>
          </w:p>
        </w:tc>
        <w:tc>
          <w:tcPr>
            <w:tcW w:w="4050" w:type="dxa"/>
            <w:tcBorders>
              <w:top w:val="nil"/>
              <w:left w:val="nil"/>
              <w:bottom w:val="single" w:color="000000" w:sz="6" w:space="0"/>
              <w:right w:val="nil"/>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（2）等保建设服务费</w:t>
            </w:r>
          </w:p>
        </w:tc>
        <w:tc>
          <w:tcPr>
            <w:tcW w:w="4050" w:type="dxa"/>
            <w:tcBorders>
              <w:top w:val="nil"/>
              <w:left w:val="nil"/>
              <w:bottom w:val="single" w:color="auto" w:sz="4" w:space="0"/>
              <w:right w:val="nil"/>
            </w:tcBorders>
            <w:noWrap w:val="0"/>
            <w:vAlign w:val="center"/>
          </w:tcPr>
          <w:p>
            <w:pPr>
              <w:rPr>
                <w:rFonts w:hint="eastAsia" w:ascii="宋体"/>
                <w:sz w:val="24"/>
                <w:szCs w:val="24"/>
              </w:rPr>
            </w:pPr>
          </w:p>
        </w:tc>
        <w:tc>
          <w:tcPr>
            <w:tcW w:w="690" w:type="dxa"/>
            <w:gridSpan w:val="2"/>
            <w:tcBorders>
              <w:top w:val="nil"/>
              <w:left w:val="nil"/>
              <w:bottom w:val="single" w:color="auto" w:sz="4"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等保咨询整改、运维服务</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4"/>
                <w:szCs w:val="24"/>
              </w:rPr>
            </w:pP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single" w:color="000000" w:sz="6" w:space="0"/>
              <w:left w:val="single" w:color="auto" w:sz="4" w:space="0"/>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等保测评服务</w:t>
            </w:r>
          </w:p>
        </w:tc>
        <w:tc>
          <w:tcPr>
            <w:tcW w:w="4050" w:type="dxa"/>
            <w:tcBorders>
              <w:top w:val="single" w:color="auto" w:sz="4" w:space="0"/>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single" w:color="auto" w:sz="4" w:space="0"/>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pPr>
            <w:r>
              <w:rPr>
                <w:rStyle w:val="18"/>
                <w:rFonts w:hint="eastAsia" w:ascii="宋体" w:hAnsi="宋体" w:eastAsia="宋体" w:cs="宋体"/>
                <w:b/>
                <w:sz w:val="21"/>
                <w:szCs w:val="21"/>
              </w:rPr>
              <w:t>（3）物理安全主要设备</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shd w:val="clear" w:color="auto" w:fill="auto"/>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shd w:val="clear" w:color="auto" w:fill="FFFFFF"/>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网络红外半球摄像机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摄像机专用电源</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12V 2A</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磁盘阵列</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原有</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双门网络门禁控制器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指纹机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出门按钮</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单门磁力锁</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LZ支架</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防盗门闭门器</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备用电池</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12V7AH</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三鉴探测器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探测器支架</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配套</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报警主机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8防区，详见主要技术参数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报警键盘</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配套</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报警主机充电电池</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12V7AH</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声光报警</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（4）其他设备及管线材</w:t>
            </w:r>
          </w:p>
        </w:tc>
        <w:tc>
          <w:tcPr>
            <w:tcW w:w="4050" w:type="dxa"/>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690" w:type="dxa"/>
            <w:gridSpan w:val="2"/>
            <w:tcBorders>
              <w:top w:val="nil"/>
              <w:left w:val="nil"/>
              <w:bottom w:val="single" w:color="000000" w:sz="6" w:space="0"/>
              <w:right w:val="single" w:color="000000" w:sz="6" w:space="0"/>
            </w:tcBorders>
            <w:noWrap w:val="0"/>
            <w:vAlign w:val="center"/>
          </w:tcPr>
          <w:p>
            <w:pPr>
              <w:rPr>
                <w:rFonts w:hint="eastAsia" w:ascii="宋体"/>
                <w:sz w:val="24"/>
                <w:szCs w:val="24"/>
              </w:rPr>
            </w:pPr>
          </w:p>
        </w:tc>
        <w:tc>
          <w:tcPr>
            <w:tcW w:w="885" w:type="dxa"/>
            <w:tcBorders>
              <w:top w:val="nil"/>
              <w:left w:val="nil"/>
              <w:bottom w:val="single" w:color="000000" w:sz="6" w:space="0"/>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服务器机柜</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≥600mm×1100mm×2000mm</w:t>
            </w:r>
          </w:p>
          <w:p>
            <w:pPr>
              <w:pStyle w:val="14"/>
              <w:keepNext w:val="0"/>
              <w:keepLines w:val="0"/>
              <w:widowControl/>
              <w:suppressLineNumbers w:val="0"/>
              <w:spacing w:before="210" w:beforeAutospacing="0" w:after="21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PDU</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≥1路16A输入，≥六路10A输出，</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机柜散力架</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≥10＃槽钢</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配电箱</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C级电源防雷器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详见主要技术参数</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主电源线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RVV3×4</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金属桥架</w:t>
            </w:r>
          </w:p>
        </w:tc>
        <w:tc>
          <w:tcPr>
            <w:tcW w:w="4050" w:type="dxa"/>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100mm×80mm×1.2mm</w:t>
            </w:r>
          </w:p>
        </w:tc>
        <w:tc>
          <w:tcPr>
            <w:tcW w:w="690" w:type="dxa"/>
            <w:gridSpan w:val="2"/>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885" w:type="dxa"/>
            <w:tcBorders>
              <w:top w:val="nil"/>
              <w:left w:val="nil"/>
              <w:bottom w:val="single" w:color="auto"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8</w:t>
            </w:r>
          </w:p>
        </w:tc>
        <w:tc>
          <w:tcPr>
            <w:tcW w:w="2565" w:type="dxa"/>
            <w:gridSpan w:val="2"/>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六类非屏蔽双绞线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六类非屏蔽双绞线</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350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9</w:t>
            </w:r>
          </w:p>
        </w:tc>
        <w:tc>
          <w:tcPr>
            <w:tcW w:w="2565" w:type="dxa"/>
            <w:gridSpan w:val="2"/>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电源线</w:t>
            </w:r>
          </w:p>
        </w:tc>
        <w:tc>
          <w:tcPr>
            <w:tcW w:w="4050" w:type="dxa"/>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3×1.0</w:t>
            </w:r>
          </w:p>
        </w:tc>
        <w:tc>
          <w:tcPr>
            <w:tcW w:w="690" w:type="dxa"/>
            <w:gridSpan w:val="2"/>
            <w:tcBorders>
              <w:top w:val="nil"/>
              <w:left w:val="nil"/>
              <w:bottom w:val="single" w:color="auto"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885" w:type="dxa"/>
            <w:tcBorders>
              <w:top w:val="nil"/>
              <w:left w:val="nil"/>
              <w:bottom w:val="single" w:color="auto"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六芯线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6×0.5</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11</w:t>
            </w:r>
          </w:p>
        </w:tc>
        <w:tc>
          <w:tcPr>
            <w:tcW w:w="2565" w:type="dxa"/>
            <w:gridSpan w:val="2"/>
            <w:tcBorders>
              <w:top w:val="nil"/>
              <w:left w:val="nil"/>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四芯线</w:t>
            </w:r>
          </w:p>
        </w:tc>
        <w:tc>
          <w:tcPr>
            <w:tcW w:w="4050" w:type="dxa"/>
            <w:tcBorders>
              <w:top w:val="nil"/>
              <w:left w:val="nil"/>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RVV 4×0.5</w:t>
            </w:r>
          </w:p>
        </w:tc>
        <w:tc>
          <w:tcPr>
            <w:tcW w:w="690" w:type="dxa"/>
            <w:gridSpan w:val="2"/>
            <w:tcBorders>
              <w:top w:val="nil"/>
              <w:left w:val="nil"/>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885" w:type="dxa"/>
            <w:tcBorders>
              <w:top w:val="nil"/>
              <w:left w:val="nil"/>
              <w:bottom w:val="single" w:color="auto" w:sz="4"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12</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PVC管</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single" w:color="auto" w:sz="4" w:space="0"/>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13</w:t>
            </w:r>
          </w:p>
        </w:tc>
        <w:tc>
          <w:tcPr>
            <w:tcW w:w="2565" w:type="dxa"/>
            <w:gridSpan w:val="2"/>
            <w:tcBorders>
              <w:top w:val="single" w:color="auto" w:sz="4" w:space="0"/>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金属软管</w:t>
            </w:r>
          </w:p>
        </w:tc>
        <w:tc>
          <w:tcPr>
            <w:tcW w:w="4050" w:type="dxa"/>
            <w:tcBorders>
              <w:top w:val="single" w:color="auto" w:sz="4" w:space="0"/>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φ25</w:t>
            </w:r>
          </w:p>
        </w:tc>
        <w:tc>
          <w:tcPr>
            <w:tcW w:w="690" w:type="dxa"/>
            <w:gridSpan w:val="2"/>
            <w:tcBorders>
              <w:top w:val="single" w:color="auto" w:sz="4" w:space="0"/>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10</w:t>
            </w:r>
          </w:p>
        </w:tc>
        <w:tc>
          <w:tcPr>
            <w:tcW w:w="885" w:type="dxa"/>
            <w:tcBorders>
              <w:top w:val="single" w:color="auto" w:sz="4" w:space="0"/>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室内单模12芯光纤</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单模12芯光纤</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15</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24口光纤配线架</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24口</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16</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LC光纤适配器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LC</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17</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LC单模尾纤</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18</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LC-LC 单模跳线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19</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光纤熔接</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国标</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24</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20</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六类非屏蔽跳线</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2m</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60</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21</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sz w:val="21"/>
                <w:szCs w:val="21"/>
              </w:rPr>
              <w:t>辅材</w:t>
            </w:r>
          </w:p>
        </w:tc>
        <w:tc>
          <w:tcPr>
            <w:tcW w:w="4050" w:type="dxa"/>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水晶头，管扣等</w:t>
            </w: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3"/>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pPr>
            <w:r>
              <w:rPr>
                <w:rStyle w:val="18"/>
                <w:rFonts w:hint="eastAsia" w:ascii="宋体" w:hAnsi="宋体" w:eastAsia="宋体" w:cs="宋体"/>
                <w:b/>
                <w:sz w:val="21"/>
                <w:szCs w:val="21"/>
              </w:rPr>
              <w:t>（5）视频专网设备搬迁</w:t>
            </w:r>
          </w:p>
        </w:tc>
        <w:tc>
          <w:tcPr>
            <w:tcW w:w="4050" w:type="dxa"/>
            <w:tcBorders>
              <w:top w:val="nil"/>
              <w:left w:val="nil"/>
              <w:bottom w:val="single" w:color="auto" w:sz="4" w:space="0"/>
              <w:right w:val="nil"/>
            </w:tcBorders>
            <w:noWrap w:val="0"/>
            <w:vAlign w:val="center"/>
          </w:tcPr>
          <w:p>
            <w:pPr>
              <w:rPr>
                <w:rFonts w:hint="eastAsia" w:ascii="宋体"/>
                <w:sz w:val="24"/>
                <w:szCs w:val="24"/>
              </w:rPr>
            </w:pPr>
          </w:p>
        </w:tc>
        <w:tc>
          <w:tcPr>
            <w:tcW w:w="690" w:type="dxa"/>
            <w:gridSpan w:val="2"/>
            <w:tcBorders>
              <w:top w:val="nil"/>
              <w:left w:val="nil"/>
              <w:bottom w:val="single" w:color="auto" w:sz="4" w:space="0"/>
              <w:right w:val="single" w:color="000000" w:sz="6" w:space="0"/>
            </w:tcBorders>
            <w:noWrap w:val="0"/>
            <w:vAlign w:val="center"/>
          </w:tcPr>
          <w:p>
            <w:pPr>
              <w:rPr>
                <w:rFonts w:hint="eastAsia" w:ascii="宋体"/>
                <w:sz w:val="24"/>
                <w:szCs w:val="24"/>
              </w:rPr>
            </w:pPr>
          </w:p>
        </w:tc>
        <w:tc>
          <w:tcPr>
            <w:tcW w:w="885" w:type="dxa"/>
            <w:tcBorders>
              <w:top w:val="nil"/>
              <w:left w:val="nil"/>
              <w:bottom w:val="nil"/>
              <w:right w:val="single" w:color="auto" w:sz="6" w:space="0"/>
            </w:tcBorders>
            <w:noWrap w:val="0"/>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1</w:t>
            </w:r>
          </w:p>
        </w:tc>
        <w:tc>
          <w:tcPr>
            <w:tcW w:w="2565" w:type="dxa"/>
            <w:gridSpan w:val="2"/>
            <w:tcBorders>
              <w:top w:val="nil"/>
              <w:left w:val="nil"/>
              <w:bottom w:val="single" w:color="000000" w:sz="6"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sz w:val="21"/>
                <w:szCs w:val="21"/>
              </w:rPr>
              <w:t>服务器搬迁</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1"/>
                <w:szCs w:val="21"/>
              </w:rPr>
            </w:pP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12</w:t>
            </w:r>
          </w:p>
        </w:tc>
        <w:tc>
          <w:tcPr>
            <w:tcW w:w="885" w:type="dxa"/>
            <w:tcBorders>
              <w:top w:val="single" w:color="000000" w:sz="6" w:space="0"/>
              <w:left w:val="single" w:color="auto" w:sz="4" w:space="0"/>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2</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sz w:val="21"/>
                <w:szCs w:val="21"/>
              </w:rPr>
              <w:t>联网网关</w:t>
            </w:r>
          </w:p>
        </w:tc>
        <w:tc>
          <w:tcPr>
            <w:tcW w:w="4050" w:type="dxa"/>
            <w:tcBorders>
              <w:top w:val="single" w:color="auto" w:sz="4" w:space="0"/>
              <w:left w:val="nil"/>
              <w:bottom w:val="single" w:color="000000" w:sz="6" w:space="0"/>
              <w:right w:val="single" w:color="000000" w:sz="6" w:space="0"/>
            </w:tcBorders>
            <w:noWrap w:val="0"/>
            <w:vAlign w:val="center"/>
          </w:tcPr>
          <w:p>
            <w:pPr>
              <w:rPr>
                <w:rFonts w:hint="eastAsia" w:ascii="宋体"/>
                <w:sz w:val="21"/>
                <w:szCs w:val="21"/>
              </w:rPr>
            </w:pPr>
          </w:p>
        </w:tc>
        <w:tc>
          <w:tcPr>
            <w:tcW w:w="690" w:type="dxa"/>
            <w:gridSpan w:val="2"/>
            <w:tcBorders>
              <w:top w:val="single" w:color="auto" w:sz="4" w:space="0"/>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3</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sz w:val="21"/>
                <w:szCs w:val="21"/>
              </w:rPr>
              <w:t>交换机</w:t>
            </w:r>
          </w:p>
        </w:tc>
        <w:tc>
          <w:tcPr>
            <w:tcW w:w="4050" w:type="dxa"/>
            <w:tcBorders>
              <w:top w:val="nil"/>
              <w:left w:val="nil"/>
              <w:bottom w:val="single" w:color="000000" w:sz="6" w:space="0"/>
              <w:right w:val="single" w:color="000000" w:sz="6" w:space="0"/>
            </w:tcBorders>
            <w:noWrap w:val="0"/>
            <w:vAlign w:val="center"/>
          </w:tcPr>
          <w:p>
            <w:pPr>
              <w:rPr>
                <w:rFonts w:hint="eastAsia" w:ascii="宋体"/>
                <w:sz w:val="21"/>
                <w:szCs w:val="21"/>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4</w:t>
            </w:r>
          </w:p>
        </w:tc>
        <w:tc>
          <w:tcPr>
            <w:tcW w:w="2565"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sz w:val="21"/>
                <w:szCs w:val="21"/>
              </w:rPr>
              <w:t>KVM</w:t>
            </w:r>
          </w:p>
        </w:tc>
        <w:tc>
          <w:tcPr>
            <w:tcW w:w="4050" w:type="dxa"/>
            <w:tcBorders>
              <w:top w:val="nil"/>
              <w:left w:val="nil"/>
              <w:bottom w:val="single" w:color="000000" w:sz="6" w:space="0"/>
              <w:right w:val="single" w:color="000000" w:sz="6" w:space="0"/>
            </w:tcBorders>
            <w:noWrap w:val="0"/>
            <w:vAlign w:val="center"/>
          </w:tcPr>
          <w:p>
            <w:pPr>
              <w:rPr>
                <w:rFonts w:hint="eastAsia" w:ascii="宋体"/>
                <w:sz w:val="21"/>
                <w:szCs w:val="21"/>
              </w:rPr>
            </w:pPr>
          </w:p>
        </w:tc>
        <w:tc>
          <w:tcPr>
            <w:tcW w:w="690" w:type="dxa"/>
            <w:gridSpan w:val="2"/>
            <w:tcBorders>
              <w:top w:val="nil"/>
              <w:left w:val="nil"/>
              <w:bottom w:val="single" w:color="000000" w:sz="6"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1</w:t>
            </w:r>
          </w:p>
        </w:tc>
        <w:tc>
          <w:tcPr>
            <w:tcW w:w="885" w:type="dxa"/>
            <w:tcBorders>
              <w:top w:val="nil"/>
              <w:left w:val="nil"/>
              <w:bottom w:val="single" w:color="000000" w:sz="6"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60" w:type="dxa"/>
            <w:tcBorders>
              <w:top w:val="nil"/>
              <w:left w:val="single" w:color="auto" w:sz="6" w:space="0"/>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5</w:t>
            </w:r>
          </w:p>
        </w:tc>
        <w:tc>
          <w:tcPr>
            <w:tcW w:w="2565" w:type="dxa"/>
            <w:gridSpan w:val="2"/>
            <w:tcBorders>
              <w:top w:val="nil"/>
              <w:left w:val="nil"/>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left"/>
              <w:textAlignment w:val="center"/>
              <w:rPr>
                <w:sz w:val="21"/>
                <w:szCs w:val="21"/>
              </w:rPr>
            </w:pPr>
            <w:r>
              <w:rPr>
                <w:rFonts w:hint="eastAsia" w:ascii="宋体" w:hAnsi="宋体" w:eastAsia="宋体" w:cs="宋体"/>
                <w:i w:val="0"/>
                <w:sz w:val="21"/>
                <w:szCs w:val="21"/>
              </w:rPr>
              <w:t>磁盘阵列</w:t>
            </w:r>
          </w:p>
        </w:tc>
        <w:tc>
          <w:tcPr>
            <w:tcW w:w="4050" w:type="dxa"/>
            <w:tcBorders>
              <w:top w:val="nil"/>
              <w:left w:val="nil"/>
              <w:bottom w:val="single" w:color="auto" w:sz="4" w:space="0"/>
              <w:right w:val="single" w:color="000000" w:sz="6" w:space="0"/>
            </w:tcBorders>
            <w:noWrap w:val="0"/>
            <w:vAlign w:val="center"/>
          </w:tcPr>
          <w:p>
            <w:pPr>
              <w:rPr>
                <w:rFonts w:hint="eastAsia" w:ascii="宋体"/>
                <w:sz w:val="21"/>
                <w:szCs w:val="21"/>
              </w:rPr>
            </w:pPr>
          </w:p>
        </w:tc>
        <w:tc>
          <w:tcPr>
            <w:tcW w:w="690" w:type="dxa"/>
            <w:gridSpan w:val="2"/>
            <w:tcBorders>
              <w:top w:val="nil"/>
              <w:left w:val="nil"/>
              <w:bottom w:val="single" w:color="auto" w:sz="4" w:space="0"/>
              <w:right w:val="single" w:color="000000"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6</w:t>
            </w:r>
          </w:p>
        </w:tc>
        <w:tc>
          <w:tcPr>
            <w:tcW w:w="885" w:type="dxa"/>
            <w:tcBorders>
              <w:top w:val="nil"/>
              <w:left w:val="nil"/>
              <w:bottom w:val="single" w:color="auto" w:sz="4" w:space="0"/>
              <w:right w:val="single" w:color="auto" w:sz="6" w:space="0"/>
            </w:tcBorders>
            <w:noWrap w:val="0"/>
            <w:vAlign w:val="center"/>
          </w:tcPr>
          <w:p>
            <w:pPr>
              <w:pStyle w:val="14"/>
              <w:keepNext w:val="0"/>
              <w:keepLines w:val="0"/>
              <w:widowControl/>
              <w:suppressLineNumbers w:val="0"/>
              <w:spacing w:before="0" w:beforeAutospacing="0" w:after="150" w:afterAutospacing="0"/>
              <w:ind w:left="0" w:right="0"/>
              <w:jc w:val="center"/>
              <w:textAlignment w:val="center"/>
              <w:rPr>
                <w:sz w:val="21"/>
                <w:szCs w:val="21"/>
              </w:rPr>
            </w:pPr>
            <w:r>
              <w:rPr>
                <w:rFonts w:hint="eastAsia" w:ascii="宋体" w:hAnsi="宋体" w:eastAsia="宋体" w:cs="宋体"/>
                <w:i w:val="0"/>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8850" w:type="dxa"/>
            <w:gridSpan w:val="7"/>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leftChars="0" w:right="0" w:rightChars="0"/>
              <w:jc w:val="center"/>
              <w:textAlignment w:val="center"/>
              <w:rPr>
                <w:rFonts w:hint="eastAsia" w:ascii="宋体" w:hAnsi="宋体" w:eastAsia="宋体" w:cs="宋体"/>
                <w:i w:val="0"/>
                <w:sz w:val="21"/>
                <w:szCs w:val="21"/>
              </w:rPr>
            </w:pPr>
            <w:r>
              <w:rPr>
                <w:rFonts w:hint="eastAsia" w:cs="宋体"/>
                <w:sz w:val="21"/>
                <w:szCs w:val="21"/>
                <w:lang w:val="en-US" w:eastAsia="zh-CN"/>
              </w:rPr>
              <w:t>网络链路（以我司实际中标价为主）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leftChars="0" w:right="0" w:rightChars="0"/>
              <w:jc w:val="center"/>
              <w:textAlignment w:val="center"/>
              <w:rPr>
                <w:rFonts w:hint="eastAsia" w:ascii="宋体" w:hAnsi="宋体" w:eastAsia="宋体" w:cs="宋体"/>
                <w:i w:val="0"/>
                <w:sz w:val="21"/>
                <w:szCs w:val="21"/>
              </w:rPr>
            </w:pPr>
            <w:r>
              <w:rPr>
                <w:rFonts w:hint="eastAsia" w:cs="宋体"/>
                <w:sz w:val="21"/>
                <w:szCs w:val="21"/>
                <w:lang w:val="en-US" w:eastAsia="zh-CN"/>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sz w:val="21"/>
                <w:szCs w:val="21"/>
              </w:rPr>
            </w:pPr>
            <w:r>
              <w:rPr>
                <w:rFonts w:hint="eastAsia" w:ascii="宋体" w:hAnsi="宋体" w:eastAsia="宋体" w:cs="宋体"/>
                <w:i w:val="0"/>
                <w:color w:val="000000"/>
                <w:kern w:val="0"/>
                <w:sz w:val="21"/>
                <w:szCs w:val="21"/>
                <w:u w:val="none"/>
                <w:lang w:val="en-US" w:eastAsia="zh-CN" w:bidi="ar"/>
              </w:rPr>
              <w:t>网络链路租赁（核心产品）</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sz w:val="21"/>
                <w:szCs w:val="21"/>
              </w:rPr>
            </w:pPr>
            <w:r>
              <w:rPr>
                <w:rFonts w:hint="eastAsia" w:ascii="宋体" w:hAnsi="宋体" w:eastAsia="宋体" w:cs="宋体"/>
                <w:i w:val="0"/>
                <w:color w:val="000000"/>
                <w:kern w:val="0"/>
                <w:sz w:val="21"/>
                <w:szCs w:val="21"/>
                <w:u w:val="none"/>
                <w:lang w:val="en-US" w:eastAsia="zh-CN" w:bidi="ar"/>
              </w:rPr>
              <w:t>视频专网上行50M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leftChars="0" w:right="0" w:rightChars="0"/>
              <w:jc w:val="center"/>
              <w:textAlignment w:val="center"/>
              <w:rPr>
                <w:rFonts w:hint="default" w:ascii="宋体" w:hAnsi="宋体" w:eastAsia="宋体" w:cs="宋体"/>
                <w:i w:val="0"/>
                <w:sz w:val="21"/>
                <w:szCs w:val="21"/>
                <w:lang w:val="en-US"/>
              </w:rPr>
            </w:pPr>
            <w:r>
              <w:rPr>
                <w:rFonts w:hint="eastAsia" w:cs="宋体"/>
                <w:sz w:val="21"/>
                <w:szCs w:val="21"/>
                <w:lang w:val="en-US" w:eastAsia="zh-CN"/>
              </w:rPr>
              <w:t>52</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z w:val="21"/>
                <w:szCs w:val="21"/>
              </w:rPr>
            </w:pPr>
            <w:r>
              <w:rPr>
                <w:rFonts w:hint="eastAsia" w:ascii="宋体" w:hAnsi="宋体" w:eastAsia="宋体" w:cs="宋体"/>
                <w:i w:val="0"/>
                <w:color w:val="000000"/>
                <w:kern w:val="0"/>
                <w:sz w:val="21"/>
                <w:szCs w:val="21"/>
                <w:u w:val="none"/>
                <w:lang w:val="en-US" w:eastAsia="zh-CN" w:bidi="ar"/>
              </w:rPr>
              <w:t>条/5年</w:t>
            </w:r>
          </w:p>
        </w:tc>
      </w:tr>
    </w:tbl>
    <w:p>
      <w:pPr>
        <w:pStyle w:val="14"/>
        <w:keepNext w:val="0"/>
        <w:keepLines w:val="0"/>
        <w:widowControl/>
        <w:suppressLineNumbers w:val="0"/>
        <w:spacing w:line="23" w:lineRule="atLeast"/>
        <w:ind w:left="-180" w:right="-180"/>
        <w:rPr>
          <w:rStyle w:val="18"/>
          <w:rFonts w:hint="eastAsia" w:cs="宋体"/>
          <w:b/>
          <w:color w:val="393939"/>
          <w:sz w:val="21"/>
          <w:szCs w:val="21"/>
          <w:lang w:eastAsia="zh-CN"/>
        </w:rPr>
      </w:pPr>
    </w:p>
    <w:p>
      <w:pPr>
        <w:rPr>
          <w:rFonts w:hint="eastAsia" w:ascii="宋体" w:hAnsi="宋体" w:eastAsia="宋体" w:cs="宋体"/>
          <w:spacing w:val="0"/>
          <w:sz w:val="28"/>
          <w:szCs w:val="28"/>
          <w:highlight w:val="none"/>
        </w:rPr>
      </w:pPr>
    </w:p>
    <w:p>
      <w:pPr>
        <w:rPr>
          <w:rFonts w:hint="eastAsia" w:ascii="宋体" w:hAnsi="宋体" w:eastAsia="宋体" w:cs="宋体"/>
          <w:spacing w:val="0"/>
          <w:sz w:val="28"/>
          <w:szCs w:val="28"/>
        </w:rPr>
      </w:pPr>
    </w:p>
    <w:p>
      <w:pPr>
        <w:rPr>
          <w:rFonts w:hint="eastAsia" w:ascii="宋体" w:hAnsi="宋体" w:eastAsia="宋体" w:cs="宋体"/>
          <w:spacing w:val="0"/>
          <w:sz w:val="28"/>
          <w:szCs w:val="28"/>
        </w:rPr>
      </w:pPr>
      <w:r>
        <w:rPr>
          <w:rFonts w:hint="eastAsia" w:ascii="宋体" w:hAnsi="宋体" w:eastAsia="宋体" w:cs="宋体"/>
          <w:spacing w:val="0"/>
          <w:sz w:val="28"/>
          <w:szCs w:val="28"/>
        </w:rPr>
        <w:br w:type="page"/>
      </w:r>
    </w:p>
    <w:p>
      <w:pPr>
        <w:pStyle w:val="14"/>
        <w:keepNext w:val="0"/>
        <w:keepLines w:val="0"/>
        <w:widowControl/>
        <w:suppressLineNumbers w:val="0"/>
        <w:spacing w:line="23" w:lineRule="atLeast"/>
        <w:ind w:right="-180"/>
        <w:rPr>
          <w:rStyle w:val="18"/>
          <w:rFonts w:hint="eastAsia" w:cs="宋体"/>
          <w:b/>
          <w:color w:val="393939"/>
          <w:sz w:val="24"/>
          <w:szCs w:val="24"/>
          <w:lang w:eastAsia="zh-CN"/>
        </w:rPr>
      </w:pPr>
      <w:r>
        <w:rPr>
          <w:rStyle w:val="18"/>
          <w:rFonts w:hint="eastAsia" w:cs="宋体"/>
          <w:b/>
          <w:color w:val="393939"/>
          <w:sz w:val="24"/>
          <w:szCs w:val="24"/>
          <w:lang w:eastAsia="zh-CN"/>
        </w:rPr>
        <w:t>包三工程量清单：</w:t>
      </w:r>
    </w:p>
    <w:tbl>
      <w:tblPr>
        <w:tblStyle w:val="15"/>
        <w:tblW w:w="8850" w:type="dxa"/>
        <w:tblInd w:w="-27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90"/>
        <w:gridCol w:w="2535"/>
        <w:gridCol w:w="4050"/>
        <w:gridCol w:w="675"/>
        <w:gridCol w:w="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Style w:val="18"/>
                <w:rFonts w:hint="eastAsia" w:ascii="宋体" w:hAnsi="宋体" w:eastAsia="宋体" w:cs="宋体"/>
                <w:b/>
                <w:sz w:val="21"/>
                <w:szCs w:val="21"/>
              </w:rPr>
              <w:t>序号</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Style w:val="18"/>
                <w:rFonts w:hint="eastAsia" w:ascii="宋体" w:hAnsi="宋体" w:eastAsia="宋体" w:cs="宋体"/>
                <w:b/>
                <w:sz w:val="21"/>
                <w:szCs w:val="21"/>
              </w:rPr>
              <w:t>设备名称</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Style w:val="18"/>
                <w:rFonts w:hint="eastAsia" w:ascii="宋体" w:hAnsi="宋体" w:eastAsia="宋体" w:cs="宋体"/>
                <w:b/>
                <w:sz w:val="21"/>
                <w:szCs w:val="21"/>
              </w:rPr>
              <w:t>规格</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Style w:val="18"/>
                <w:rFonts w:hint="eastAsia" w:ascii="宋体" w:hAnsi="宋体" w:eastAsia="宋体" w:cs="宋体"/>
                <w:b/>
                <w:sz w:val="21"/>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Style w:val="18"/>
                <w:rFonts w:hint="eastAsia" w:ascii="宋体" w:hAnsi="宋体" w:eastAsia="宋体" w:cs="宋体"/>
                <w:b/>
                <w:sz w:val="21"/>
                <w:szCs w:val="21"/>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single" w:color="auto" w:sz="4" w:space="0"/>
              <w:left w:val="single" w:color="auto" w:sz="6" w:space="0"/>
              <w:bottom w:val="single" w:color="000000" w:sz="6" w:space="0"/>
              <w:right w:val="nil"/>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三、共享平台扩容升级</w:t>
            </w:r>
          </w:p>
        </w:tc>
        <w:tc>
          <w:tcPr>
            <w:tcW w:w="4050" w:type="dxa"/>
            <w:tcBorders>
              <w:top w:val="single" w:color="auto" w:sz="4" w:space="0"/>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single" w:color="auto" w:sz="4" w:space="0"/>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single" w:color="auto" w:sz="4" w:space="0"/>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（1）共享平台升级</w:t>
            </w:r>
          </w:p>
        </w:tc>
        <w:tc>
          <w:tcPr>
            <w:tcW w:w="4050"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4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视频共享平台升级</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授权2万路摄像机接入、卡口接入授权3000路，含人脸识别登入、原定制功能迁移</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（2）云计算</w:t>
            </w:r>
          </w:p>
        </w:tc>
        <w:tc>
          <w:tcPr>
            <w:tcW w:w="4050"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云计算管理服务器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2</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2</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云计算计算服务器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3</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3</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云计算软件</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4</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IP-SAN存储主机</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（3） 智能分析</w:t>
            </w:r>
          </w:p>
        </w:tc>
        <w:tc>
          <w:tcPr>
            <w:tcW w:w="4050"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智能分析服务器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2</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融合大数据服务器</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五、安全系统建设</w:t>
            </w:r>
          </w:p>
        </w:tc>
        <w:tc>
          <w:tcPr>
            <w:tcW w:w="4050"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（1）安全建设</w:t>
            </w:r>
          </w:p>
        </w:tc>
        <w:tc>
          <w:tcPr>
            <w:tcW w:w="4050" w:type="dxa"/>
            <w:tcBorders>
              <w:top w:val="nil"/>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2</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textAlignment w:val="center"/>
            </w:pPr>
            <w:r>
              <w:rPr>
                <w:rFonts w:hint="eastAsia" w:ascii="宋体" w:hAnsi="宋体" w:eastAsia="宋体" w:cs="宋体"/>
                <w:sz w:val="21"/>
                <w:szCs w:val="21"/>
              </w:rPr>
              <w:t>数据库审计</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3</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textAlignment w:val="center"/>
            </w:pPr>
            <w:r>
              <w:rPr>
                <w:rFonts w:hint="eastAsia" w:ascii="宋体" w:hAnsi="宋体" w:eastAsia="宋体" w:cs="宋体"/>
                <w:sz w:val="21"/>
                <w:szCs w:val="21"/>
              </w:rPr>
              <w:t>运维审计</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4</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textAlignment w:val="center"/>
            </w:pPr>
            <w:r>
              <w:rPr>
                <w:rFonts w:hint="eastAsia" w:ascii="宋体" w:hAnsi="宋体" w:eastAsia="宋体" w:cs="宋体"/>
                <w:sz w:val="21"/>
                <w:szCs w:val="21"/>
              </w:rPr>
              <w:t>日志审计系统</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3225" w:type="dxa"/>
            <w:gridSpan w:val="2"/>
            <w:tcBorders>
              <w:top w:val="nil"/>
              <w:left w:val="single" w:color="auto" w:sz="6" w:space="0"/>
              <w:bottom w:val="single" w:color="000000" w:sz="6" w:space="0"/>
              <w:right w:val="nil"/>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pPr>
            <w:r>
              <w:rPr>
                <w:rStyle w:val="18"/>
                <w:rFonts w:hint="eastAsia" w:ascii="宋体" w:hAnsi="宋体" w:eastAsia="宋体" w:cs="宋体"/>
                <w:b/>
                <w:sz w:val="21"/>
                <w:szCs w:val="21"/>
              </w:rPr>
              <w:t>六、运维系统建设</w:t>
            </w:r>
          </w:p>
        </w:tc>
        <w:tc>
          <w:tcPr>
            <w:tcW w:w="4050"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675" w:type="dxa"/>
            <w:tcBorders>
              <w:top w:val="nil"/>
              <w:left w:val="nil"/>
              <w:bottom w:val="single" w:color="000000" w:sz="6" w:space="0"/>
              <w:right w:val="nil"/>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c>
          <w:tcPr>
            <w:tcW w:w="900" w:type="dxa"/>
            <w:tcBorders>
              <w:top w:val="nil"/>
              <w:left w:val="nil"/>
              <w:bottom w:val="single" w:color="000000"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253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运维管理系统</w:t>
            </w:r>
          </w:p>
        </w:tc>
        <w:tc>
          <w:tcPr>
            <w:tcW w:w="4050"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000000" w:sz="6"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single" w:color="000000" w:sz="6" w:space="0"/>
              <w:left w:val="nil"/>
              <w:bottom w:val="single" w:color="000000" w:sz="6"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nil"/>
              <w:left w:val="single" w:color="auto" w:sz="6" w:space="0"/>
              <w:bottom w:val="single" w:color="auto" w:sz="4"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2</w:t>
            </w:r>
          </w:p>
        </w:tc>
        <w:tc>
          <w:tcPr>
            <w:tcW w:w="2535" w:type="dxa"/>
            <w:tcBorders>
              <w:top w:val="nil"/>
              <w:left w:val="nil"/>
              <w:bottom w:val="single" w:color="auto" w:sz="4"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left"/>
              <w:textAlignment w:val="center"/>
            </w:pPr>
            <w:r>
              <w:rPr>
                <w:rFonts w:hint="eastAsia" w:ascii="宋体" w:hAnsi="宋体" w:eastAsia="宋体" w:cs="宋体"/>
                <w:sz w:val="21"/>
                <w:szCs w:val="21"/>
              </w:rPr>
              <w:t>一机一档系统</w:t>
            </w:r>
          </w:p>
        </w:tc>
        <w:tc>
          <w:tcPr>
            <w:tcW w:w="4050" w:type="dxa"/>
            <w:tcBorders>
              <w:top w:val="nil"/>
              <w:left w:val="nil"/>
              <w:bottom w:val="single" w:color="auto" w:sz="4"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详见主要技术参数</w:t>
            </w:r>
          </w:p>
        </w:tc>
        <w:tc>
          <w:tcPr>
            <w:tcW w:w="675" w:type="dxa"/>
            <w:tcBorders>
              <w:top w:val="nil"/>
              <w:left w:val="nil"/>
              <w:bottom w:val="single" w:color="auto" w:sz="4" w:space="0"/>
              <w:right w:val="single" w:color="000000"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1</w:t>
            </w:r>
          </w:p>
        </w:tc>
        <w:tc>
          <w:tcPr>
            <w:tcW w:w="900" w:type="dxa"/>
            <w:tcBorders>
              <w:top w:val="nil"/>
              <w:left w:val="nil"/>
              <w:bottom w:val="single" w:color="auto" w:sz="4" w:space="0"/>
              <w:right w:val="single" w:color="auto" w:sz="6"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8850" w:type="dxa"/>
            <w:gridSpan w:val="5"/>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rPr>
                <w:rFonts w:hint="eastAsia" w:ascii="宋体" w:hAnsi="宋体" w:eastAsia="宋体" w:cs="宋体"/>
                <w:sz w:val="21"/>
                <w:szCs w:val="21"/>
                <w:lang w:val="en-US" w:eastAsia="zh-CN"/>
              </w:rPr>
            </w:pPr>
            <w:r>
              <w:rPr>
                <w:rFonts w:hint="eastAsia" w:cs="宋体"/>
                <w:sz w:val="21"/>
                <w:szCs w:val="21"/>
                <w:lang w:val="en-US" w:eastAsia="zh-CN"/>
              </w:rPr>
              <w:t>网络链路（以我司实际中标价为主）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rPr>
                <w:rFonts w:hint="eastAsia" w:ascii="宋体" w:hAnsi="宋体" w:eastAsia="宋体" w:cs="宋体"/>
                <w:sz w:val="21"/>
                <w:szCs w:val="21"/>
                <w:lang w:val="en-US" w:eastAsia="zh-CN"/>
              </w:rPr>
            </w:pPr>
            <w:r>
              <w:rPr>
                <w:rFonts w:hint="eastAsia" w:cs="宋体"/>
                <w:sz w:val="21"/>
                <w:szCs w:val="21"/>
                <w:lang w:val="en-US" w:eastAsia="zh-CN"/>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网络链路租赁（核心产品）</w:t>
            </w:r>
          </w:p>
        </w:tc>
        <w:tc>
          <w:tcPr>
            <w:tcW w:w="4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视频专网上行50M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right="0"/>
              <w:jc w:val="center"/>
              <w:textAlignment w:val="center"/>
              <w:rPr>
                <w:rFonts w:hint="default" w:ascii="宋体" w:hAnsi="宋体" w:eastAsia="宋体" w:cs="宋体"/>
                <w:sz w:val="21"/>
                <w:szCs w:val="21"/>
                <w:lang w:val="en-US" w:eastAsia="zh-CN"/>
              </w:rPr>
            </w:pPr>
            <w:r>
              <w:rPr>
                <w:rFonts w:hint="eastAsia" w:cs="宋体"/>
                <w:sz w:val="21"/>
                <w:szCs w:val="21"/>
                <w:lang w:val="en-US" w:eastAsia="zh-CN"/>
              </w:rPr>
              <w:t>63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条/5年</w:t>
            </w:r>
          </w:p>
        </w:tc>
      </w:tr>
    </w:tbl>
    <w:p>
      <w:pPr>
        <w:pStyle w:val="14"/>
        <w:keepNext w:val="0"/>
        <w:keepLines w:val="0"/>
        <w:widowControl/>
        <w:suppressLineNumbers w:val="0"/>
        <w:spacing w:line="23" w:lineRule="atLeast"/>
        <w:ind w:right="-180"/>
        <w:rPr>
          <w:rStyle w:val="18"/>
          <w:rFonts w:hint="eastAsia" w:cs="宋体"/>
          <w:b/>
          <w:color w:val="393939"/>
          <w:sz w:val="24"/>
          <w:szCs w:val="24"/>
          <w:lang w:eastAsia="zh-CN"/>
        </w:rPr>
      </w:pPr>
    </w:p>
    <w:p>
      <w:pPr>
        <w:rPr>
          <w:rStyle w:val="18"/>
          <w:rFonts w:hint="eastAsia" w:ascii="宋体" w:hAnsi="宋体" w:eastAsia="宋体" w:cs="宋体"/>
          <w:b/>
          <w:spacing w:val="0"/>
          <w:sz w:val="24"/>
          <w:szCs w:val="24"/>
          <w:lang w:eastAsia="zh-CN"/>
        </w:rPr>
      </w:pPr>
      <w:r>
        <w:rPr>
          <w:rStyle w:val="18"/>
          <w:rFonts w:hint="eastAsia" w:ascii="宋体" w:hAnsi="宋体" w:eastAsia="宋体" w:cs="宋体"/>
          <w:b/>
          <w:spacing w:val="0"/>
          <w:sz w:val="24"/>
          <w:szCs w:val="24"/>
          <w:lang w:eastAsia="zh-CN"/>
        </w:rPr>
        <w:t>包四：</w:t>
      </w:r>
    </w:p>
    <w:tbl>
      <w:tblPr>
        <w:tblStyle w:val="16"/>
        <w:tblW w:w="8887"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855"/>
        <w:gridCol w:w="264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序号</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服务项目</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服务内容</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rPr>
            </w:pPr>
            <w:r>
              <w:rPr>
                <w:rFonts w:hint="eastAsia"/>
                <w:sz w:val="21"/>
                <w:szCs w:val="21"/>
                <w:highlight w:val="none"/>
                <w:lang w:val="en-US" w:eastAsia="zh-CN"/>
              </w:rPr>
              <w:t>1</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1"/>
                <w:szCs w:val="21"/>
                <w:highlight w:val="none"/>
                <w:vertAlign w:val="baseline"/>
                <w:lang w:val="en-US" w:eastAsia="zh-CN"/>
              </w:rPr>
            </w:pPr>
            <w:r>
              <w:rPr>
                <w:rFonts w:hint="eastAsia" w:ascii="宋体" w:hAnsi="宋体" w:eastAsia="宋体" w:cs="宋体"/>
                <w:sz w:val="21"/>
                <w:szCs w:val="21"/>
                <w:highlight w:val="none"/>
              </w:rPr>
              <w:t>永</w:t>
            </w:r>
            <w:r>
              <w:rPr>
                <w:rFonts w:hint="eastAsia" w:ascii="宋体" w:hAnsi="宋体" w:eastAsia="宋体" w:cs="宋体"/>
                <w:sz w:val="21"/>
                <w:szCs w:val="21"/>
                <w:highlight w:val="none"/>
                <w:lang w:eastAsia="zh-CN"/>
              </w:rPr>
              <w:t>安</w:t>
            </w:r>
            <w:r>
              <w:rPr>
                <w:rFonts w:hint="eastAsia" w:ascii="宋体" w:hAnsi="宋体" w:eastAsia="宋体" w:cs="宋体"/>
                <w:sz w:val="21"/>
                <w:szCs w:val="21"/>
                <w:highlight w:val="none"/>
              </w:rPr>
              <w:t>市2019年为民办实事公共安全视频监控建设联网应用</w:t>
            </w:r>
            <w:r>
              <w:rPr>
                <w:rFonts w:hint="eastAsia" w:ascii="宋体" w:hAnsi="宋体" w:eastAsia="宋体" w:cs="宋体"/>
                <w:sz w:val="21"/>
                <w:szCs w:val="21"/>
                <w:highlight w:val="none"/>
                <w:lang w:eastAsia="zh-CN"/>
              </w:rPr>
              <w:t>服务项目</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1"/>
                <w:szCs w:val="21"/>
                <w:highlight w:val="none"/>
                <w:u w:val="none"/>
                <w:vertAlign w:val="baseline"/>
                <w:lang w:val="en-US" w:eastAsia="zh-CN"/>
              </w:rPr>
              <w:t>5年维护服务</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1项</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p>
        </w:tc>
      </w:tr>
    </w:tbl>
    <w:p>
      <w:pPr>
        <w:rPr>
          <w:rStyle w:val="18"/>
          <w:rFonts w:hint="eastAsia" w:ascii="宋体" w:hAnsi="宋体" w:eastAsia="宋体" w:cs="宋体"/>
          <w:b/>
          <w:spacing w:val="0"/>
          <w:sz w:val="24"/>
          <w:szCs w:val="24"/>
        </w:rPr>
      </w:pPr>
    </w:p>
    <w:p>
      <w:pPr>
        <w:rPr>
          <w:rStyle w:val="18"/>
          <w:rFonts w:hint="eastAsia" w:ascii="宋体" w:hAnsi="宋体" w:eastAsia="宋体" w:cs="宋体"/>
          <w:b/>
          <w:spacing w:val="0"/>
          <w:sz w:val="24"/>
          <w:szCs w:val="24"/>
        </w:rPr>
      </w:pPr>
      <w:r>
        <w:rPr>
          <w:rStyle w:val="18"/>
          <w:rFonts w:hint="eastAsia" w:ascii="宋体" w:hAnsi="宋体" w:eastAsia="宋体" w:cs="宋体"/>
          <w:b/>
          <w:spacing w:val="0"/>
          <w:sz w:val="24"/>
          <w:szCs w:val="24"/>
        </w:rPr>
        <w:br w:type="page"/>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2" w:firstLineChars="200"/>
        <w:textAlignment w:val="auto"/>
      </w:pPr>
      <w:r>
        <w:rPr>
          <w:rStyle w:val="18"/>
          <w:rFonts w:hint="eastAsia" w:ascii="宋体" w:hAnsi="宋体" w:eastAsia="宋体" w:cs="宋体"/>
          <w:b/>
          <w:spacing w:val="0"/>
          <w:sz w:val="24"/>
          <w:szCs w:val="24"/>
        </w:rPr>
        <w:t>主要设备技术参数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视频监控系统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1、网络链路租赁（核心产品）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（1）租赁运营商视频专网网络；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（2）上行带宽≥50M。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2、高清枪型一体摄像机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（1）具有≥400万像素 CMOS传感器，电动变焦镜头，镜头接口应采用C或CS接口，镜头规格≥11-40mm。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（2）具有不小于1/1.8"靶面尺寸, 像元尺寸不小于2.9um×2.9um。（以公安部授权机构出具的有效检验报告数据为准，投标时提供检验报告复印件并加盖投标人公章）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（3）内置GPU芯片。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（4）内置混合补光灯，可对红外灯及白光灯功率进行调节。（以公安部授权机构出具的有效检验报告数据为准，投标时提供检验报告复印件并加盖投标人公章）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（5）最低照度彩色不大于0.0002 lx，黑白不大于0.0001 lx，宽动态能力不小于120dB,信噪比不小于58dB，在2560x1440 @ 25fps下，清晰度不小于1500TVL。</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需支持五码流技术，主码流最高≥2560x1440@25fps；子码流≥704x576@25fps；第三码流最高≥1920x1080@25fps；第四码流最高≥704x576@25fps；第五码流最高≥704x576@25fps。（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（7）支持H.264、H.265、MJPEG视频编码格式，且具有High Profile编码能力。</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（8）在混合抓拍模式下，行人、非机动车和机动车目标捕获率不低于99%。（以公安部授权机构出具的有效检验报告数据为准，投标时提供检验报告复印件并加盖投标人公章）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（9）在混合抓拍模式下，支持将人脸与人体、车牌与车辆进行关联。（以公安部授权机构出具的有效检验报告数据为准，投标时提供检验报告复印件并加盖投标人公章）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（10）支持行人、非机动车属性提取。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（11）可识别不低于170种车辆品 牌，可识别不低于3600种车辆子品 牌，可识别至少10种车型，包括轿车、小型轿车、微型轿车、客车、中型客车、面包车、大货车、小货车、SUV-MPV、皮卡，可识别至少11种车辆颜色。</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（12）车辆品 牌识别白天准确率大于99%，晚上准确率大于97%。</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（13）车辆子品 牌识别白天准确率大于97%，晚上准确率大于93%。</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（14）支持捕获、识别新能源汽车专用号牌。</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（15）需支持本地SD卡存储，最大支持512G。</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（16）不低于IP67防护等级。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（17）支持透雾自动切换功能，当检测到雾的浓度达到设定的阈值时，可自动在算法透雾和光学透雾之间进行切换。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3、超低照度高清球机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选用≥400万像素超低照度高清球机，摄像机具体两个图像传感器，靶面尺寸不小于1/1.8英寸，视频图像分辨率不小于2560×1440。（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（2）摄像机具有双路视频融合功能，可分别输出黑白及彩色图像，并对视频图像进行融合输出。（以公安部授权机构出具的有效检验报告数据为准，投标时提供检验报告复印件并加盖投标人公章）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（3）内置GPU芯片；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（4）支持35倍光学变倍，最低照度：彩色0.0002 lx，黑白0.0001 lx；</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（5）宽动态范围不小于120dB；</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（6）支持快速聚焦功能，当设备对监控区域内的行人人脸进行跟踪录像，录像通过单帧回放时应能保持每帧画面清晰稳定。</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（7）可抓拍距设备100米处的人脸，可抓拍距设备150米处的人体及车辆。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（8）具有三种滤光片，在白天、夜晚及有雾情况下可自动切换不同的滤光片进行成像。滤光片透过率不小于95%。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（9）水平旋转范围为360°连续旋转，垂直旋转范围为-20°~90°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（10）支持7路报警输入，2路报警输出，支持1路音频输入和输出接口。最大支持512GB SD卡。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（11）室外球机应具备较好防护性能，支持IP67。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4、人脸抓拍摄像机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（1）具有≥400万像素 CMOS传感器，采用电动变焦镜头，镜头接口应采用C或CS接口，镜头规格≥11-10mm。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（2）具有不小于1/1.8"靶面尺寸，像元尺寸不小于2.9um×2.9um，内置GPU芯片。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（3）内置两个图像传感器，分别输出黑白及彩色图像，可对视频图像进行融合输出。（以公安部授权机构出具的有效检验报告数据为准，投标时提供检验报告复印件并加盖投标人公章）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（4）内置混合补光灯，可对红外灯及白光灯功率进行调节。（以公安部授权机构出具的有效检验报告数据为准，投标时提供检验报告复印件并加盖投标人公章）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（5）最低照度彩色不大于0.0002 lx，黑白不大于0.0001 lx，宽动态能力不小于120dB，信噪比不小于58dB。（以公安部授权机构出具的有效检验报告数据为准，投标时提供检验报告复印件并加盖投标人公章）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（6）照度适应范围需大于120dB，设备水平中心分辨力不小于1500TVL。</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（7）支持H.264、H.265、MJPEG视频编码格式，且具有High Profile编码能力。</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（8）需支持四码流技术，主码流分辨率不小于2560x1440@25fps，子码流不小于704x576@25fps，第三码流不小于1920×1080@25fps，第四码流不小于704×576@25fps。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（9）需支持IP67防尘防水。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（10）需支持本地SD卡存储，最大支持512G，并支持存储卡可使用时长显示。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（11）支持透雾自动切换功能，当检测到雾的浓度达到设定的阈值时，可自动在算法透雾和光学透雾之间进行切换。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（12）支持人脸比对，比对准确率不低于99%。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（13）支持人脸区域自动曝光功能，可根据外部不同场景和光照变化自动调节人脸区域曝光参数。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（14）支持人脸抓拍、人体检测、人脸人体检测三种模式。（以公安部授权机构出具的有效检验报告数据为准，投标时提供检验报告复印件并加盖投标人公章）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5、补光灯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（1）LED灯珠数量：≥16颗。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（2）发光角度：≥40°。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（3）最佳补光距离：1≥6m-25m。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（4）触发方式：光敏控制。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（5）防护等级：≥IP66。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6、设备箱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（1）抱杆或者依托墙体安装，具有防尘、防雨、防腐等功能。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（2）不锈钢材质。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（3）尺寸≥450mm×450mm×200mm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（4）室外全天候型（含风扇、配电模块）。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7、电源防雷器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（1）二合一防雷器（SPD）两端口，串联保护。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（2）标称电压Un:12VDC，最大持续工作电压Uc:26.8VDC，传输速率：10/100M。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（3）标称放电电流In:2.5KA，最大放电电流Imax：5KA，保护水平Up:≤100V,插损：≤0.5dB。</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（4）标准工作电压220VAC，最大持续工作电压275VAC，工作频率43~67H。</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（5）最大放电电流(8/20 μs)Imax:40KA。</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（6）残压值L-N(40kA @8/20 μs) ≤100V。</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（7）续流遮断试验 L-N Ifi：275V 50Hz 3KA 续流能够自熄（以第三方权威检测报告机构出具的检测报告数据为准，投标时提供有效检测报告复印件佐证）。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8、监控立杆、抱杆悬臂/墙装悬臂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（1）新建监控立杆要求如下：悬臂杆长1-3m：高3m，立柱Φ168mm,立柱壁厚≥3mm；挑臂钢管末端≥Φ60mm，挑臂壁厚≥3mm；基础预埋件≥：4M12×650mm，M12螺纹钢筋；开挖基础尺寸≥：600mm×600mm×600mm，并用C25混凝土浇筑；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新建监控立杆要求如下：悬臂杆长1-3m：高4.5m，立柱Φ168mm,立柱壁厚≥3mm；挑臂钢管末端≥Φ60mm，挑臂壁厚≥3mm；基础预埋件≥：4M16×950mm，M24螺纹钢筋；开挖基础尺寸≥：1000mm×1000mm×1000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新建监控立杆要求如下：悬臂杆长1-3m：高6.5m，立柱Φ168mm,立柱壁厚≥3.5mm；挑臂钢管末端≥Φ60mm，挑臂壁厚≥3.5mm；基础预埋件≥：4M24×950mm，M24螺纹钢筋；开挖基础尺寸≥：1000mm×1000mm×1000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（4）定制抱杆悬臂/墙装悬臂要求如下：悬臂长度应≥1m，根据永安市公安局指 定的视频监控点位现场情况选定悬臂类型及长度，要确保监控摄像机监控视角合理、监控范围满足需求；杆件壁厚不小于3mm；挑臂钢管末端≥Φ60mm；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（5）材料要求：钢结构杆件表面要进行热镀锌处理，表面热镀锌层厚度≥86μ；设施内部结构进行防锈处理；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（6）杆件在≤6级风力时不晃动，保障摄像机的输出图像不抖动。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9、人脸识别分析服务器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（1）标准机架式设备。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（2）处理器：2颗E5-2680V4 CPU（14核2.4Ghz），8张NVIDIA </w:t>
      </w:r>
      <w:r>
        <w:rPr>
          <w:rFonts w:hint="eastAsia" w:ascii="宋体" w:hAnsi="宋体" w:eastAsia="宋体" w:cs="宋体"/>
          <w:sz w:val="21"/>
          <w:szCs w:val="21"/>
        </w:rPr>
        <w:drawing>
          <wp:inline distT="0" distB="0" distL="114300" distR="114300">
            <wp:extent cx="285750" cy="266700"/>
            <wp:effectExtent l="0" t="0" r="0" b="0"/>
            <wp:docPr id="1" name="图片 1" descr="1569831283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9831283250.png"/>
                    <pic:cNvPicPr>
                      <a:picLocks noChangeAspect="1"/>
                    </pic:cNvPicPr>
                  </pic:nvPicPr>
                  <pic:blipFill>
                    <a:blip r:embed="rId5"/>
                    <a:stretch>
                      <a:fillRect/>
                    </a:stretch>
                  </pic:blipFill>
                  <pic:spPr>
                    <a:xfrm>
                      <a:off x="0" y="0"/>
                      <a:ext cx="285750" cy="266700"/>
                    </a:xfrm>
                    <a:prstGeom prst="rect">
                      <a:avLst/>
                    </a:prstGeom>
                    <a:noFill/>
                    <a:ln>
                      <a:noFill/>
                    </a:ln>
                  </pic:spPr>
                </pic:pic>
              </a:graphicData>
            </a:graphic>
          </wp:inline>
        </w:drawing>
      </w:r>
      <w:r>
        <w:rPr>
          <w:rFonts w:hint="eastAsia" w:ascii="宋体" w:hAnsi="宋体" w:eastAsia="宋体" w:cs="宋体"/>
          <w:sz w:val="21"/>
          <w:szCs w:val="21"/>
        </w:rPr>
        <w:t> Tesla </w:t>
      </w:r>
      <w:r>
        <w:rPr>
          <w:rFonts w:hint="eastAsia" w:ascii="宋体" w:hAnsi="宋体" w:eastAsia="宋体" w:cs="宋体"/>
          <w:sz w:val="21"/>
          <w:szCs w:val="21"/>
        </w:rPr>
        <w:drawing>
          <wp:inline distT="0" distB="0" distL="114300" distR="114300">
            <wp:extent cx="285750" cy="266700"/>
            <wp:effectExtent l="0" t="0" r="0" b="0"/>
            <wp:docPr id="2" name="图片 2" descr="1569831283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69831283250.png"/>
                    <pic:cNvPicPr>
                      <a:picLocks noChangeAspect="1"/>
                    </pic:cNvPicPr>
                  </pic:nvPicPr>
                  <pic:blipFill>
                    <a:blip r:embed="rId5"/>
                    <a:stretch>
                      <a:fillRect/>
                    </a:stretch>
                  </pic:blipFill>
                  <pic:spPr>
                    <a:xfrm>
                      <a:off x="0" y="0"/>
                      <a:ext cx="285750" cy="266700"/>
                    </a:xfrm>
                    <a:prstGeom prst="rect">
                      <a:avLst/>
                    </a:prstGeom>
                    <a:noFill/>
                    <a:ln>
                      <a:noFill/>
                    </a:ln>
                  </pic:spPr>
                </pic:pic>
              </a:graphicData>
            </a:graphic>
          </wp:inline>
        </w:drawing>
      </w:r>
      <w:r>
        <w:rPr>
          <w:rFonts w:hint="eastAsia" w:ascii="宋体" w:hAnsi="宋体" w:eastAsia="宋体" w:cs="宋体"/>
          <w:sz w:val="21"/>
          <w:szCs w:val="21"/>
        </w:rPr>
        <w:t> P4卡。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（3）内存：192GB DDR4。</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（4）硬盘：标配1个480GB SSD，最大支持16块2.5英寸硬盘或SSD，支持热插拔。</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（5）接口：2个USB3.0接口，2个USB2.0接口，1个VGA接口，2个千兆自适应网络接口。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（6）</w:t>
      </w:r>
      <w:r>
        <w:rPr>
          <w:rStyle w:val="18"/>
          <w:rFonts w:hint="eastAsia" w:ascii="宋体" w:hAnsi="宋体" w:eastAsia="宋体" w:cs="宋体"/>
          <w:b/>
          <w:sz w:val="21"/>
          <w:szCs w:val="21"/>
        </w:rPr>
        <w:t>需与三明市局人像卡口平台无缝对接。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textAlignment w:val="auto"/>
      </w:pPr>
      <w:r>
        <w:rPr>
          <w:rFonts w:hint="eastAsia" w:ascii="宋体" w:hAnsi="宋体" w:eastAsia="宋体" w:cs="宋体"/>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卡口系统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10、高清卡口抓拍单元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（1）≥300万像素高清卡口抓拍单元，包含高清一体化嵌入式摄像机、高清镜头、室外防护罩、相机内置网络信号防雷器、电源适配器等。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（2）内置两个图像传感器，可分别输出黑白及彩色图像，样机可对视频图像和抓拍图片进行融合输出（以公安部授权机构出具的有效检验报告数据为准，投标时提供检验报告复印件并加盖投标人公章）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（3）最大图像尺寸：≥2064×1544像素;字符叠加时最大可支持2064×2056（以公安部授权机构出具的有效检验报告数据为准，投标时提供检验报告复印件并加盖投标人公章）。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（4）视频帧率：在1～50fps可调；宽动态范围可达107dB，护罩玻璃透光率≥99%。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（5）视频压缩支持H.265、H.264、M-JPEG、MPEG4。</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（6）支持视场倾斜情况下的车辆特征识别，包括车牌、车身颜色、车型、车辆子品 牌等。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（7）支持新能源车牌识别功能。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（8）支持车窗区域增强功能的开启和关闭，识别车牌后可提升车窗区域图像通透性。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（9）支持抓拍图片暗处提亮，亮处压制功能。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（10）样机抓拍JPEG格式的图片后，可查看抓拍图片的压缩因子（以公安部授权机构出具的有效检验报告数据为准，投标时提供检验报告复印件并加盖投标人公章）。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（11）支持对行人和非机动车的人脸检测功能;可对扣取的人脸图片的像素大小、亮度、边框放大倍数进行调节。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（12）支持远光灯开启检测功能。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（13）支持遮阳板检测功能，主驾驶检出率≥97%，副驾驶检出率≥92%。</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（14）支持未系安全带检测功能，驾驶人未系安全带识别准确率≥98%，系安全带误检率≤5%。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（15）支持驾驶员行车时打电话动作的检测，是否打电话检测准确率≥80%。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（16）支持五码流功能，主码流最大可配置为2048×1536@25fps，码率为6Mbps，子码流、第三码流、第四码流、第五码流最大均可设置为1920×1080@25fps，码率为2Mbps。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（17）抓拍图片支持驾驶员面部特征分辨，面部分辨率不低于105×82像素点。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（18）系统应支持行人方向识别，系统所抓拍的违法图片按要求进行组合，组合的图片能体现行人前进方向。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（19）支持检测每个车道车牌识别区的车辆驶入状态和驶出状态。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（20）支持包括上身和下身衣服颜色、性别、背包、戴帽子、戴口罩、戴眼镜、年龄段、拎东西等人体特征的识别。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（21）支持非机动车、行人人体和人脸抠取。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（22）支持smart JPEG编码，能够有效减小抓拍图片大小，压缩比0-100可设置，压缩区域个数1-6可配置（以公安部授权机构出具的有效检验报告数据为准，投标时提供检验报告复印件并加盖投标人公章）。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23）支持23种车型检测，包括小型客车、中型客车、大型客车、微型轿车、小型轿车、两厢轿车、三厢轿车、轿跑、SUV、MPV、面包车、皮卡车、货车、小货车、二轮车、三轮车、集装箱卡车、微卡/栏板车、渣土车、吊车/工程车、油罐车、混凝土搅拌车、平板拖车，准确率不低于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11、高清卡口抓拍单元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（1）选用≥900万像素高清卡口抓拍单元，包含高清一体化嵌入式摄像机、高清镜头、室外防护罩、相机内置网络信号防雷器、电源适配器等；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（2）内置两个图像传感器，可分别输出黑白及彩色图像，样机可对视频图像和抓拍图片进行融合输出；（以公安部授权机构出具的有效检验报告数据为准，投标时提供检验报告复印件并加盖投标人公章）。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最大图像尺寸：≥4096×2160像素；字符叠加时最大可支持4096×2800；视频帧率：在1～25fps可调；视频压缩支持H.265、H.264、M-JPEG（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（4）支持对行人和非机动车的人脸检测功能；可对扣取的人脸图片的像素大小、亮度、边框放大倍数进行调节；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（5）抓拍JPEG格式的图片后，可查看抓拍图片的压缩因子（以公安部授权机构出具的有效检验报告数据为准，投标时提供检验报告复印件并加盖投标人公章）。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（6）支持前车窗是否有摆件物检测功能。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（7）支持驾驶室内设定区纸巾盒识别功能。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（8）支持遮阳板检测功能，主驾驶检出率≥97%，副驾驶检出率≥92%。</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（9）支持检测主驾驶员男女功能，主驾驶员人脸抠图率≥98%，副驾驶人脸抠图率≥95%。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（10）支持未系安全带检测功能，驾驶人未系安全带识别准确率≥98%，系安全带误检率≤5%。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（11）支持驾驶员行车时打电话动作的检测，是否打电话检测准确率≥80%。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（12）支持车窗区域增强功能的开启和关闭，识别车牌后可提升车窗区域图像通透性。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（13）支持抓拍图片暗处提亮，亮处压制功能（以公安部授权机构出具的有效检验报告数据为准，投标时提供检验报告复印件并加盖投标人公章）。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（14）支持危险品车检测功能，识别准确率≥90%。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（15）支持对污损车牌进行判断和识别，并支持污损车牌还原功能。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（16）支持远光灯开启检测功能。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（17）支持异常车牌检测功能，可对故意遮挡及污损车牌进行判断和识别。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识别蓝（小车）、黄（公交车、大货车）、黑（领馆车牌、涉外车牌）、白（警用）、绿（农用）、红（企业内部车）、黄绿双色和渐变绿色（新能源车牌）等车牌颜色（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（19）支持包括上身和下身衣服颜色、性别、背包、戴帽子、戴口罩、戴眼镜、年龄段、拎东西等人体特征的识别。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（20）支持smart JPEG编码，能够有效减小抓拍图片大小，压缩比0-100可设置，压缩区域个数1-6可配置。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21）支持23种车型检测，包括小型客车、中型客车、大型客车、微型轿车、小型轿车、两厢轿车、三厢轿车、轿跑、SUV、MPV、面包车、皮卡车、货车、小货车、二轮车、三轮车、集装箱卡车、微卡/栏板车、渣土车、吊车/工程车、油罐车、混凝土搅拌车、平板拖车，准确率不低于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12、LED补光灯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（1）LED灯数量：≥1W高亮度LED灯珠36颗。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（2）控制：常亮/时控开关/光敏控制。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（3）等级：≥IP65，室内外通用。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（4）工作电压：AC220V。</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13、闪光灯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（1）16颗原 装 进 口大功率暖光LED频闪灯；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（2）最佳补光距离16m～25m；支持5V电平量触发(可选开关量)，最大功率30W；</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（3）1路频闪输入接口；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（4）支持自闪、跟随、自动频闪（外部摄像机触发）模式；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（5）频率0-250HZ可调；支持通过调整占空比1%~39%进行亮度调节；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（6）支持频率及占空比保护功能；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（7）支持通过同步输出端口级联；</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（8）支持通过RS485远程控制补光灯的亮度、开启/关闭；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（9）支持通过RS485对补光灯升级程序；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（10）支持远程显示补光灯故障、正常、开启、关闭等工作状态；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（11）支持倍频设置功能检查，支持倍频1~15可调；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（12）频闪响应时间≤20微秒；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（13）当设备占空比设置≤5%时，功耗≤10W；</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（14）工作环境-40℃~85℃；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（15）电源电压在AC80V~264V范围内变化时，能正常工作；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（16）防护等级IP66；</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（17）可外配光栅可有</w:t>
      </w:r>
      <w:r>
        <w:rPr>
          <w:rFonts w:hint="eastAsia" w:ascii="宋体" w:hAnsi="宋体" w:eastAsia="宋体" w:cs="宋体"/>
          <w:sz w:val="24"/>
          <w:szCs w:val="24"/>
        </w:rPr>
        <w:t>效减少周边光污染。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14、 终端服务器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（1）高性能ARM Cortex A9数字媒体处理器；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（2）内置1块3.5寸2T硬盘；支持4路IPC接入；双网卡，具有4个100M以太网接口及2个1000M网络接口；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（3）支持VGA输出；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（4）1个RS485、2个RS232、2个USB、4路报警输入\报警输出、1个eSATA接口；电源:DC12V；</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（5）支持对通行车辆的信息（记录和图片）存储；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（6）支持录像存储功能；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（7）支持区间测速功能；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（8）可配置增加GPS校时模块；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 需与卡口抓拍适</w:t>
      </w:r>
      <w:r>
        <w:rPr>
          <w:rFonts w:hint="eastAsia" w:ascii="宋体" w:hAnsi="宋体" w:eastAsia="宋体" w:cs="宋体"/>
          <w:sz w:val="24"/>
          <w:szCs w:val="24"/>
        </w:rPr>
        <w:t>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15、车辆检测器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（1）支持8路线圈接入；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（2）支持2路RS485，一路MINUSB接口；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（3）支持灵敏度及线圈频率可调；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（4）支持红绿灯信号接入；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（5）最大响应时间：46±1.4ms；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（6）支持线圈到达、离开抓拍；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（7）支持车辆行驶方向(正行、逆行)判断；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（8）支持线圈状态检测；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（9）捕获率不小于99%；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（10）测速范围0～250KM/h，测速精度0～200KM/H时，－4%，200～250KM/H时，－6%；</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（11）支持单线圈模式、双线圈模式、三线圈模式；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（12）支持车辆到达、离开指示；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（13）支持交通参数显示；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（14）工作温度－30℃～70℃；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（15）DC12V供电。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16、抱杆主机箱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（1）尺寸：≥600mm（宽）×800mm（高）×450mm（深）；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（2）机柜为单层机构，外侧钣金厚度为 1.2mm，有效的保证了机柜的强度需求；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（3）风扇安装在柜体的顶部居中位置，可有效的降低主设备散发出来的温度；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（4）防护等级IP55，保护内部设备不受外界恶劣环境的干扰；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（5）机柜采用主体焊接、部分拼装的结构，保证了防护性；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（6）门锁采用户外机柜防水锁，为机柜提供可靠的安全保护；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（7）使用三复合的三元乙丙优质密封条，有效保证了机柜门活动连接部分的密封性；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（8）接地系统安全可靠；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（9）机柜安装螺钉放在机柜内部，防盗可靠；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（10）机柜底部进出线缆，有效实现防水、防尘；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（11）防护等级IP55。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17、设备箱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（1）不锈钢材质,尺寸≥600mm×600mm×300mm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（2）抱杆或者依托墙体安装，具有防尘、防雨、防腐等功能；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（3）不锈钢材质。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18、八角悬臂杆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悬臂杆长6-8米：高6.5米；立柱底部Φ300mm,立柱顶部Φ250mm，立柱壁厚≥6mm；挑臂钢管末端Φ110mm，挑臂壁厚≥4mm；基础预埋件：M36×8×1500mm，M36钢筋螺纹必须清晰；开挖基础尺寸：1600mm×1600mm×1800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悬臂杆长9-12米：高6.5米；立柱底部Φ340mm,立柱顶部Φ280mm，立柱壁厚≥8mm；挑臂钢管末端Φ110mm，挑臂壁厚≥5mm；基础预埋件：M36×8×1800mm，M36钢筋螺纹必须清晰；开挖基础尺寸：1600mm×1800mm×2000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悬臂杆长13-16米：高6.5米；立柱底部Φ340mm,立柱顶部Φ280mm，立柱壁厚≥8mm；挑臂钢管末端Φ110mm，挑臂壁厚≥5mm；基础预埋件：M36×8×1800mm，M36钢筋螺纹必须清晰；开挖基础尺寸：2000mm×2000mm×2000mm，并用C25混凝土浇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（4）材料要求：立柱及挑臂钢材材质使用Q235B，结构用钢满足（碳素结构钢）（GB700-88）的规定，安装螺栓采用普通A级M16国际系列产品；高强级螺栓采用10.9级，接触面为喷砂，抗滑系数为0.45,钢筋Ф为HPB235级；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（5）在制作结构前，对绣蚀的原料须经除锈处理，表面锈迹要清除干净。在焊接时，为保证结构的安全性，焊缝要饱满，不得存在虚焊、夹渣、气孔灯焊接缺陷；</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设施所有外露的尖角处应将毛刺清楚干净，以避免伤人，各部件对接处应平齐，间隙均匀一致。设施所有需用螺栓固定的部位，需采用隐蔽安装方式，如必须外露的，则以尽量减少螺栓对设施整体效果的影响为原则，螺栓头部需涂刷与外面同色油漆；平整度变化：测量任何一点表面坡度，每米不超过2.6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（7）工艺要求：钢结构杆件表面要进行热镀锌处理，表面热镀锌层厚度≥86μ；设施内部结构进行防锈处理；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default" w:ascii="Helvetica" w:hAnsi="Helvetica" w:eastAsia="Helvetica" w:cs="Helvetica"/>
          <w:b w:val="0"/>
          <w:sz w:val="39"/>
          <w:szCs w:val="39"/>
        </w:rPr>
      </w:pPr>
      <w:r>
        <w:rPr>
          <w:rFonts w:hint="eastAsia" w:ascii="宋体" w:hAnsi="宋体" w:eastAsia="宋体" w:cs="宋体"/>
          <w:sz w:val="21"/>
          <w:szCs w:val="21"/>
        </w:rPr>
        <w:t>（8）设施配件，结构角弯处圆角较小并需打磨光滑。</w:t>
      </w:r>
      <w:r>
        <w:rPr>
          <w:rStyle w:val="18"/>
          <w:rFonts w:hint="eastAsia" w:ascii="宋体" w:hAnsi="宋体" w:eastAsia="宋体" w:cs="宋体"/>
          <w:b/>
          <w:bCs w:val="0"/>
          <w:sz w:val="21"/>
          <w:szCs w:val="21"/>
        </w:rPr>
        <w:t> </w:t>
      </w:r>
    </w:p>
    <w:p>
      <w:pPr>
        <w:rPr>
          <w:rStyle w:val="18"/>
          <w:rFonts w:hint="eastAsia" w:ascii="宋体" w:hAnsi="宋体" w:eastAsia="宋体" w:cs="宋体"/>
          <w:b/>
          <w:bCs w:val="0"/>
          <w:sz w:val="21"/>
          <w:szCs w:val="21"/>
        </w:rPr>
      </w:pPr>
      <w:r>
        <w:rPr>
          <w:rStyle w:val="18"/>
          <w:rFonts w:hint="eastAsia" w:ascii="宋体" w:hAnsi="宋体" w:eastAsia="宋体" w:cs="宋体"/>
          <w:b/>
          <w:bCs w:val="0"/>
          <w:sz w:val="21"/>
          <w:szCs w:val="21"/>
        </w:rPr>
        <w:br w:type="page"/>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存储系统建设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19、云存储管理服务器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（1）配置≥2颗E5-2620 V3 处理器；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（2）配置≥32GB DDR4 ECC内存；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（3）配置≥3块480G SSD硬盘 + 1块150G SSD硬盘，支持硬盘热插拔；</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（4）配置≥2个1G网口；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（5）配置冗余电源；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（6）需与云存储软件适配；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20、云存储存储节点扩容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（1）单设备应配置≥64位多核处理器，≥4GB内存，内存支持扩展到≥64GB，需配置冗余金牌电源，支持双系统；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（2）单设备应标配≥2个千兆网口，可增扩≥4个万兆口或≥8个光纤接口或增配≥4个HDMI接口或≥2个SAS3.0接口，可扩展2个SSD固态硬盘；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（3）可接入2T/3T/4T/6T/8T/10TSATA磁盘，支持磁盘交错启动和漫游，并支持在线热插拔；</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系统由管理节点和/或存储节点组成，且系统可扩容，增加管理或存储节点。在多节点系统中，任何一个存储节点出现故障，应不影响数据的正常存取；支持控制流与数据流分离，数据的存储或读取由存储节点并行读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（5）可接入硬盘≥36块，支持SATA和SAS混插，并支持≥12级扩展柜级联扩展；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云存储系统可对外提供多种类型数据混合存储，同时支持分布式流式存储，分布式对象存储、分布式文件存储、分布式块存储（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（7）支持前端设备和存储设备之间直接存储，采用块级存储，不生成文件（即不使用文件系统），无碎片（以公安部授权机构出具的有效检验报告数据为准，投标时提供检验报告复印件并加盖投标人公章）；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（8）支持聚合下载，即并发从多台存储节点中下载某一个时间段录像、图片、智能结构化数据、文件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（9）支持按照设备可用容量实现负载均衡，各存储节点上存储的数据量在稳定状态下保持均衡，差距小于5%；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（10）支持按照接入任务数实现自动负载均衡，支持前端设备自动分配到存储节点。各节点间读写任务数差距±1；</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（11）支持录像正放切换为倒放，及倒放切换为正放；支持正放1/16、1/8、1/4、1/2、2、4、8、16、32、64、128、256倍速切换为倒放的对应倍速；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（12）支持同一个资源池中创建不同的存储级别，可根据业务类别不同分别创建视频池、图片池、通用池、文件池；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（13）支持视频点位监控录像出现异常时及时告警，设备支持以分钟为精度对录像完整性监控，当录像连续丢失1分钟及以上时，自动判定该小时录像为异常；</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（14）与云存储软件适配；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（15）满配36个6T企业级硬盘。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21、企业级硬盘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（1）接口：SATA接口；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（2）转速：7200rpm；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（3）缓存：128MB；</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（4）容量：6TB。</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22、云存储软件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一套云存储系统可对外提供多种类型数据混合存储，同时支持分布式流式存储，分布式对象存储、分布式文件存储、分布式块存储（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（2）支持前端设备和存储设备之间直接存储，采用块级存储，不生成文件（即不使用文件系统），无碎片（以公安部授权机构出具的有效检验报告数据为准，投标时提供检验报告复印件并加盖投标人公章）；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（3）支持聚合下载，即并发从多台存储节点中下载某一个时间段录像、图片、智能结构化数据、文件；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（4）支持多网域地址映射，可从多个网域访问云存储；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（5）统一命名空间，将所有物理存储资源虚拟化成统一的存储空间，以唯一业务IP地址对外提供存储服务；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（6）支持存储空间虚拟化管理。支持多存储设备容量整合，形成录像池；可根据用户业务分配通用、文件、视频、图片等类型存储空间；支持在线弹性伸缩录像池的容量空间，不影响业务继续读写；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（7）数据分散存储到存储节点上，数据呈离散式分布；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（8）支持按照设备可用容量实现负载均衡，各存储节点上存储的数据量在稳定状态下保持均衡，差距小于5%（以公安部授权机构出具的有效检验报告数据为准，投标时提供检验报告复印件并加盖投标人公章）；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（9）支持按照接入任务数实现自动负载均衡，支持前端设备自动分配到存储节点。各节点间读写任务数差距±1；</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（10）支持按毫秒级自定义时间段进行视频精准检索、回放、下载，回放支持豪秒级定位回放、关键帧回放、回放暂停、倍速快放、慢放等；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（11）云存储支持补录（包括历史流计划补录、手动补录、云间历史流回传等）流控，支持针对不同的通道设置不同的流控速度；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（12）支持实时录像路数、录像回放路数、录像下载路数统计及展示；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（13）支持为每路视频定期生成一张视频封面，视频封面更新采用循环覆盖的方式，仅保留最近生成的一张封面；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（14）支持录像正放切换为倒放，及倒放切换为正放；支持正放1/16、1/8、1/4、1/2、2、4、8、16、32、64、128、256倍速切换为倒放的对应倍速；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（15）图片下载时支持对图片进行旋转；</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（16）支持时区设置，支持客户端与云存储设备在不同的时区，录像时间段不受异地时区影响；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（17）支持同一个资源池中创建不同的存储级别，可根据业务类别不同分别创建视频池、图片池、通用池、文件池；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（18）支持通过统一运维一键式部署整个云存储系统，一键升级、格式化系统；支持设备自动发现，支持无需登录设备，即可远程配置IP地址；支持单服务、服务集群一键升级，支持升级包的hash签名加密认证；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（19）支持视频点位监控录像出现异常时及时告警，设备支持以分钟为精度对录像完整性监控，当录像连续丢失1分钟及以上时，自动判定该小时录像为异常；</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（20）支持对频繁上报的同一个告警信息进行分析过滤，经过告警分析规则的过滤后，支持在指 定时间后再一次上报到运维平台。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共享平台升级扩容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23、视频共享平台升级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23.1 系统授权路数：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（1）授权路数：视频20000路，卡口3000路；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23.2 用户管理：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（1）支持人脸识别登入方式，人脸识别账号≥1000个；</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23.3 电子地图：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（1）电子地图：平台自带永安市2D地图；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23.4 视频应用：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（1）web最大并发登录数: 240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（2）系统最大同时在线用户数量: 8000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（3）单用户登录响应时间: ≤2秒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（4）视频巡查组织树加载最大用户并发数: 240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（5）点位搜索时间平均响应时间: ≤1秒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（6）组织树加载平均响应时间: ≤1秒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（7）最大部门管理能力: 1万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（8）最大角色管理能力: 3万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（9）最大用户管理能力: 10万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（10）移动端地图5万监控点下，地图加载时间: ≤2秒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（11）100万GPS历史数据查询响应时间: ≤5秒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（12）电子地图加载平均响应时间: ≤3秒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（13）地图框选检索监控点平均响应时间: ≤1秒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（14）地图页面组织树检索监控点平均响应时间: ≤1秒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23.5 视频解析应用：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（1）建立解析任务，根据任务名 称、算法类型（人脸识别、人体识别、车辆识别、活动目标）、点位等信息进行在线或本地录像解析并查询结果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（2）融合查询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（3）人脸、车辆、人体、wifi探针基础查询、全息搜图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23.6 人脸数据应用：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（1）同行人分析：支持根据上传图片、相似度、同行次数、间隔时间等新建、查看同行任务，并展示抓拍等相关详细信息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（2）落脚点分析：支持根据上传图片、相似度、间隔时间等新建、查看落脚点任务，并展示抓拍等相关详细信息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（3）频繁过人：支持根据相似度、任务名 称、间隔时间、频繁、频度阈值等新建、查看频繁过人任务，并展示抓拍等相关详细信息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23.7 人体数据应用：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（1）当上传图片存在人体目标时，支持在选定的点位范围所采集的海量数据中检索出在选定时间段内，符合最小相似度的人体目标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根据上移颜色、下装颜色、目标方向、性别、是否戴眼镜、发型、年龄段、目标大小、上衣类型、是否戴口罩、是否背包、是否骑车、目标速度、夏装类型、是否戴帽子、是否拎东西等属性查询匹配的人体信息，同时支持查询存在人脸关联的人体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人体查询结果支持展示人体抓拍信息，包括人体抓拍目标的抓拍点位及抓拍时间，同时支持针对目标对象进行查看详情、地图定位、添加到暂存架、一键查询（以图搜图）、视频回放。当目标对象存在关联关系时，支持查看关联的人脸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（4）人体抓拍目标详情页面支持切换查看查询结果大图，及进行结果图片下载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2" w:firstLineChars="200"/>
        <w:textAlignment w:val="auto"/>
      </w:pPr>
      <w:r>
        <w:rPr>
          <w:rStyle w:val="18"/>
          <w:rFonts w:hint="eastAsia" w:ascii="宋体" w:hAnsi="宋体" w:eastAsia="宋体" w:cs="宋体"/>
          <w:b/>
          <w:sz w:val="21"/>
          <w:szCs w:val="21"/>
        </w:rPr>
        <w:t>23.8 车辆数据应用：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（1）车辆轨迹查询：支持查询某一车辆某一时间段的过车信息，分析结果地图展示，并可进行轨迹回放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（2）区域碰撞：支持以多个卡口为基点，接照某一时间点或车牌类型为条件，自动梳理附合多个条件的车辆信息。以列表和地图的形式展示分析结果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（3）轨迹查车：支持自定义框选一段轨迹，查出该轨迹内卡口抓拍的相关车辆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（4）初次入城：支持通过设定进入城区的一些关键路口为初次入城卡口，自动分析车辆是否为初次入城，并对初次入城的车辆进行标记和预警，后续也可检索初检初次入城车辆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（5）车辆落脚点：支持根据车辆在城区卡口中出现的活动轨迹，用统计学的算法分析可疑车辆可能的落脚点。以列表的方式展示分析结果；可以切换视图分析出统计结果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（6）频繁过车：支持分析某段时间的卡口或车辆的频繁过车，并展示详情</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（7）昼伏夜出:支持通过车牌、范围等查找白天不出现、夜晚出现车辆，并支持车牌过滤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（8）行车规律分析:分析车辆在指 定时段内的过车规律，以过车数量的方式在地图呈现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（9）同行车辆:以某一卡口或电子警察为基点，接照某一时间点或某一车牌号、车牌类型为条件，自动梳理前后时段通过的车辆。分析结果支持列表展示和地图展示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（10）夜间面部遮挡:支持通过时段、遮阳选择等，展示夜间面部有遮挡的车辆情况，协助排查异常驾车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（11）隐匿车:查询一段时间前活动比较频繁，一段时间后隐匿的车辆，用于筛选案发后隐匿的嫌疑车辆。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（12）以车搜车:支持输入一张车辆照片，可在海量卡口图片中根据外形特征检索出与其最相似的车辆，同时支持分析结果按照车牌分组展示。支持查询结果与目标查询车辆对比功能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（13）区间测速:对特定车辆进行区间测速，显示超速比例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24、云计算管理服务器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（1）支持本地存储、IPSAN存储、FCSAN存储和Ceph存储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（2）配置≥2颗4114(≥10核，≥2.2GHz)处理器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（3）配置≥128GB DDR4</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（4）配置≥2块600G 10K SAS×2（raid1）+≥6块1.8T 10K SAS×6（raid 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（5）配置RAID_2G</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（6）配置≥2个1GbE网口+≥2个10GbE网口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（7）需与云计算软件适配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25、云计算计算服务器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（1）支持IPSAN存储、Ceph存储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（2）配置≥2颗5120 (≥14核，≥2.2GHz)处理器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（3）配置≥256GB DDR4内存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（4）配置≥600G 10K SAS×2（raid1）</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（5）配置SAS_HBA卡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（6）配置≥2个1GbE网口+≥4个10GbE网口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（7）需与云计算软件适配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26、云计算软件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部署在国产芯片的服务器上，支持对国产芯片进行虚拟化支持IP-SAN、FC-SAN部署，存储双活双控；分布式块存储技术，实现数据多副本冗余机制；（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（2）虚拟机自助服务，管理员将虚拟机分配给用户，自动发送邮件给用户，用户通过邮件中的链接、用户名、密码直接访问虚拟机，无需登录云计算平台；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（3）将虚拟机直接转换成模板，使用模板创建相同服务的虚拟机；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（4）支持虚拟机直通GPU卡，可挂载、卸载多GPU卡；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（5）支持将GPU虚拟机直接转换成模板，使用模板创建相同服务的GPU虚拟机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（6）支持流媒体的弹性伸缩，在流媒体服务集群资源使用率达到阀值，可自动添加或移除流媒体服务，自动分担、平衡流媒体业务流量；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（7）支持视频应用服务的集成、编排；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（8）支持多种后端存储设备（本地存储、IP-SAN逻辑卷、Ceph、GlusterFS）的接入、管理在分布式共享存储中，支持数据归档功能，可将录像、文件归档到磁带库；</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接入边缘计算设备，实现对边缘计算的统一管理、监控、资源调度支持虚拟机数据备份到云外外部存储设备中，并可对备份数据进行恢复（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8vcpu(虚拟机线程与物理线程分配比1:1)8GB内存虚拟机，可实时接入或者转发前端200路视频（码流4Mbps）（以公安部授权机构出具的有效检验报告数据为准，投标时提供检验报告复印件并加盖投标人公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27、IP-SAN存储主机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（1）设备至少支持30盘位，2.5寸硬盘，冗电电源；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（2）共配置两颗6核处理器、≥32GB内存、≥8*10GbISCSI光口、≥4个12G SAS扩展口；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（3）配置快照、精简配置等，支持数据分层、双机双活、远程复制等；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（4）配置≥20块 1.2TB 10K SAS盘，可用空间≥14T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（5）需与云计算软件无缝兼容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28、千兆光口交换机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（1）全网管机架式三层交换机；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（2）配置≥24个1G/10G SFP+光接口，≥2个40G QSFP+光接口，≥1个console口，≥1个usb接口，≥1个带外管理网口；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（3）交换容量≥2.56Tbps，包转发率≥480Mpps，；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（4）工作温度：0℃～45℃，支持交直流供电，满负荷功耗183W；；</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（5）支持RIP/OSPF/BGP/IS-IS/VRRP，IPv6，VLAN，流量控制，ACL，QoS，端口镜像，环网RRPP/ERPS、；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（6）支持SNMP V1/V2c/V3网管；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29、智能分析服务器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（1）机架式标准机箱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（2）支持热拔插高效冗余电源模块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（3）支持通过界面展示查看算法仓库支持的算法列表，包括算法名 称、分析类型、分析目标、算法厂商、芯片平台、算法版本和详情信息，算法仓库支持的算法包括人车分析算法，人脸检测算法、人脸分析算法、车辆分析算法和卡口车辆分析算法，并支持对算法进行查询，支持集成运行第三方算法，并支持对算法进行管理（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通过授权的形式去调用算法仓库中的不同的算法，实现全分析，支持同一时间并发运行多种不同的算法，支持对视频、图片进行人脸、人体、车辆的全分析（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（5）支持根据分析任务灵活切换智能算法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（6）支持根据需求进行硬件计算资源预分配，达到任务秒级处理，支持对突发的任务进行计算资源动态分配，算法资源动态管理，支持通过界面展示查看每种算法已使用/预分配的总资源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（7）支持对人脸图片在人脸被遮挡住半边脸的情况下，可正确检测人脸，检出率不小于99%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（8）单台服务器，大数据写入情况下，人脸图片建模速度不低于160张/s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（9）支持一个画面中两眼瞳距18像素点以上的32张人脸同时进行检测，光线正常，人脸图片的检出率不低于99%，人脸检测后台响应时间不超过1秒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（10）支持检出水平转动不超过60度，俯仰角度不超过45度的人脸</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不同表情条件下人脸检出（微笑、大笑、瞪眼、闭眼、张嘴、歪嘴、吐舌头等），支持检出长刘海、披肩长发、齐刘海遮挡眉毛、头发遮挡眼睛、胡须、戴普通眼镜、戴墨镜、戴彩色眼镜、戴棒球帽、戴雷锋帽、戴普通帽子、戴头戴式耳机等遮挡方式的人脸，支持检出黄色人种、白色人种、黑色人种、棕色人种等不同人种的人脸，支持不同光照条件下人脸检出（过曝、欠曝、阴阳脸、逆光下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（12）支持识别102×126～1600万像素、≤8MB、两眼瞳距≥18像素点、比对水平偏转≤60度，俯仰角度≤45度的人脸图片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（13）支持对人脸图片识别人脸性别，人脸是否微笑，人脸是否戴眼镜，识别准确率不低于99%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（14）支持对人脸图片识别人脸年龄段（童年、少年、青年、中年、老年）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（15）支持黑名单报警，黑名单实时报警首位命中准确率不低于99%，实时报警误报率不超过1%，实时报警漏报率不超过1%</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（16）单台服务器，支持对抓拍图片进行分析（检测、结构化、建模、与人脸库做比对），速度不少于160张/s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（17）支持导入两张人脸照片进行一对一比对，输出比对相似度，单台服务器，比对速度不低于64次/s，1V1平均响应时间不超过1秒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（18）支持接入符合标准H.264和具有H.265设置选项的IPC设备，并对获取的视频流进行人脸抓拍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（19）支持对图片中的正、背向车辆进行以图搜图建模功能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（20）支持对车辆图片进行特征搜车，上传车辆的图片并选定特征区域，比对后可输出达到设定相似度的过车图片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（21）支持识别一张图片中的多辆车辆信息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22）支持对人体、车辆和活动目标（人车混合）图片进行结构化分析处理，车辆图片处理速度不低于1.8万张/min，人体图片处理速度不低于3.0万张/min，活动目标处理速度不低于2.4万张/min（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（23）支持900万像素及以下图片的结构化处理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（24）支持图片中的渣土车、危险品车、黄标车等特殊车辆检测识别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（25）支持对图片中的车辆进行车牌颜色识别，支持黑、白、蓝、黄、绿五种车牌颜色的识别，识别准确率，白天（光线正常）不低于99%；夜晚（补光正常）不低于99%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（26）支持对视频和图片中的无牌车辆进行识别，光线正常，图片无牌车识别准确率不低于99%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27）支持对视频和图片中车辆的颜色进行识别，图片识别支持红、黄、绿、青、蓝、紫、粉、棕、白、灰、黑11种车身颜色识别，视频识别支持红/粉/紫、黄/橙/棕、绿、蓝、白/灰、黑6类车身颜色识别，光线正常，图片车辆颜色识别正向准确率不低于99%，背向准确率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（28）支持对视频和图片中车辆的类型进行识别，车辆的品 牌进行识别，支持不少于2000种车辆子品 牌和年款的识别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（29）支持视频和图片中主驾驶未系安全带检测识别，主驾驶遮阳板打开检测识别，副驾驶遮阳板打开检测识别，驾驶人打手机检测识别，检测准确率不低于99%</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（30）支持视频中危险品车辆、黄标车的检测识别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（31）支持对视频进行目标分类（人、车、人和车分析处理）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（32）支持对视频中的二轮车、三轮车目标进行检测识别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（33）支持识别视频中活动目标的速度、颜色、方向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34）支持视频中人体目标大小、方向、速度、年龄段、性别、发型、是否戴眼镜、是否骑车、是否背包、是否拎东西、是否戴帽子、是否戴口罩、上衣颜色、下衣颜色、上衣类型、下衣类型、骑车类型、骑车人数的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35）支持32路1080P实时视频流全帧率活动目标智能分析，支持对录像文件全帧率32倍加速进行活动目标智能分析，支持对时长180分钟的目标稀疏视频（分辨率为1920×1080，帧率25）进行人员、车辆的结构化处理，处理时间小于80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（36）支持在地图上对车辆和人员的轨迹进行刻画，对车辆和人员的时空信息进行还原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（37）支持多个设备智能分析单元通过级联方式形成集群系统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30、融合大数据服务器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（1）机架式服务器，配置≥2×64位intel purley多核处理器, ≥ 4个千兆网口，≥1个BMC管理网口，支持1+1冗余电源。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单台设备支持不少于20亿数据的存储、查询检索、以图搜图。50个用户并发，查询检索效率不低于4.5亿条数据/s，以图搜图效率不低于2000万条模型/s（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集群线性扩展数据存储容量和系统计算能力；支持在正常提供服务的情况下对集群进行扩容，即增加集群服务器数量。当集群中任意节点发生故障时，集群可保持正常工作且数据不会丢失；支持动态扩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（4）支持人脸、人体、车辆、mac等数据从下级大数据服务器级联到上级大数据服务器；支持将布控的车辆、人脸等信息从上级大数据级联到下级大数据；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（5）支持关联人脸、人体、车辆进行综合查询（投标时提供在招标日期之前由公安部授权出具的</w:t>
      </w:r>
      <w:r>
        <w:rPr>
          <w:rFonts w:hint="eastAsia" w:ascii="宋体" w:hAnsi="宋体" w:eastAsia="宋体" w:cs="宋体"/>
          <w:b w:val="0"/>
          <w:sz w:val="21"/>
          <w:szCs w:val="21"/>
        </w:rPr>
        <w:t>检测报告</w:t>
      </w:r>
      <w:r>
        <w:rPr>
          <w:rFonts w:hint="eastAsia" w:ascii="宋体" w:hAnsi="宋体" w:eastAsia="宋体" w:cs="宋体"/>
          <w:sz w:val="21"/>
          <w:szCs w:val="21"/>
        </w:rPr>
        <w:t>复印件佐证。）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（6）一车一档信息包含车牌号码、车牌颜色、车牌归属地、车牌类型、车牌状态、车辆类型、品 牌、型号、年款、车辆颜色、颜色深度、黄标车、危化品、是否有装饰、过车记录、落脚点卡口、套牌次数、活跃区域、活跃卡口、危险行为统计等。（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（7）支持分析指 定车辆在一段时间内的卡口过车记录；支持分析指 定卡口在一段时间内不同车辆通过的次数；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（8）支持分析指 定车辆的轨迹规律，显示该车经过的卡口点以及经过的次数，并以不同的颜色标识过车数分布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（9）实时更新过车记录；支持分析指 定时间内，卡口总数、过车总数、异常过车次数、车辆总数、外地车总数、初次入城总数、最活跃卡口Top5，最活跃车辆Top5、属地分布Top5、品 牌分布Top5，以及高峰时段，类型分布，车辆颜色分布。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（10）支持对一张车辆图片进行图片相似度的匹配搜索，并支持按相似度排序；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（11）支持建立不少于1000个人脸库并提供检索服务（以公安部授权机构出具的有效检验报告数据为准，投标时提供检验报告复印件并加盖投标人公章。）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（12）支持按时段、性别、年龄段、戴眼镜、微笑、高危人群、抓拍范围等查询条件在动态抓拍库中检索人脸图片；支持人脸抓拍记录查询、支持人脸报警记录查询；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（13）支持单库或者双库查重任务，单库查重指在同一人脸库中找出重复（相似）人脸，双库查重指在不同人脸库中找出重复（相似）人脸，支持按最小相似度、性别、姓名、身份证号等查询查重结果。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（14）支持频繁过人分析，可通过将区域内某个时间段抓拍库数据按相似度进行分析，展示该区域内频繁抓拍到的人员数据信息。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（15）支持自动生成并展示布控库数据统计、 非布控库数据统计、抓拍详情数据分析和预警详情数据分析四类图表。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展示人体数据总量和今日结构化数据总量，实时任务分析结果总量与录像任务分析结果总量，监控点分析数据量排行TOP5，每日新增数据量折线图展示，可以选择最近7天或者最近30天。支持数据量密度统计，可以以月或者天为单位进行查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（17）支持单/多条wifi终端设备mac地址的轨迹查询，最多支持4条轨迹同时查询；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（18）支持点击查询结果查看关联的终端mac和关联身份信息，即查看该虚拟身份关联的其他虚拟身份信息。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（19）当样机发生故障时，可发出声光指示；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（20）通过BMC管理口，可获取取硬件模块的工作状态信息，包括模块温度、风扇转速、电源状态、硬盘状态、内存、CPU、网络带宽、空间使用情况和机箱的温度等；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21）可将样机的多个以太网接口绑定为一个IP地址，当一个接口损坏时，样机仍应能正常工作。并在IE浏览器下，具有轮转模式、主备模式、XOR模式、广播模式、802.3ad模式、TLB模式、虚拟化模式、容错模式、负载均衡模式设置选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31、万兆多模光模块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（1）万兆多模双纤光模块；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（2）TX850nm/10G；RX850nm/10G；</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（3）LC；多模双纤双向；距离300m。</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网络系统建设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32、核心交换机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（1）性能：交换容量≥204.8Tbps， 转发性能≥48000Mpps；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硬件规格：整机业务板槽位数≥8，独立的交换网槽位≥4，电源模块槽位≥6，主控引擎、电源模块冗余配置；为了方便安装及日常维护，所有可插拔板卡（主控、交换、业务板卡）必须是前插板，所有走线必须全部在前面板走线；</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（3）风道设 计：为保证设备散热效果和可靠性，要求设备支持模块化可热插拔的独立风扇框，且数量不少于4个，提供设备图片证明，为适应机柜并排部署设备通风散热，设备机箱（包括业务板卡区域）采用后出风风道设 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（4）设备监控：支持独立的硬件监控模块， 控制平面和监控平面物理槽位分离，支持1+1冗余备份，支持热插拔，可以实现对设备的电源模块和风扇模块进行管理，调节设备能耗；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（5）规格表项：MAC地址≥1M，ARP表项≥256K，ACL表项≥128K，Ipv4FIB≥1M，Ipv6FIB≥512K，提供国际权威第三方机构测试报告证明；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（6）IP路由：支持OSPF、OSPFv3、IS-IS、IS-ISv6、BGP、BGP4+、策略路由、路由策略，支持IPv4和IPv6双协议栈；</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（7）支持交换网硬件集群，集群带宽≥1.92T；投标时提供原厂官网公开链接及截图证明；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（8）支持随板AC，每单板管理4K AP，整机管理6K个 AP；</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纵向虚拟化：支持将下联交换机纵向虚拟为本机板卡，将AP纵向虚拟为本机端口，多设备虚拟为一台设备进行管理，同时支持两层子节点，且子节点接入交换机支持堆叠，接入交换机数量最大支持512台，投标时提供权威第三方机构测试报告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（10）横向虚拟化：支持将多台物理设备虚拟化为一台逻辑设备，能够做到统一管理和跨物理设备的链路聚合，用于虚拟化的端口与业务端口物理槽位分离；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可靠性：支持硬件BFD，支持真实业务流的实时检测技术，支持二三层网络网络级和设备级丢包数量和丢包率统计，支持硬件级OAM，3.3ms稳定均匀发包检测，网络故障发生时能够在第一时间实现快速检测与定位，投标时提供权威第三方机构测试报告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（12）MPLS：支持MPLS基本功能，支持MPLS OAM，支持MPLS TE，支持MPLS VPN/VLL/VPLS；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（13）支持全可编程、协议无关转发POF，具备SDN能力，投标时并提供权威第三方机构测试报告证明；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（14）QOS：支持每端口200ms数据缓存，支持5级HQoS，同时列举至少一块具备此大缓存的业务板卡型号；</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（15）增值业务：支持独立的防火墙插卡，吞吐量≥20Gbps，最大并发会话数≥1000万，新建会话数≥40万/秒；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（16）安全认证：支持MACSec，支持MAC地址认证、Portal认证、802.1x认证，支持防范DoS攻击、TCP的SYN Flood攻击、UDP Flood攻击、广播风暴攻击、大流量攻击；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（17）管理维护：支持通过命令行、中文图形化配置软件等方式进行配置和管理，支持用户操作日志，支持WEB网管，支持802.3az能效以太网。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（18）本次配置要求：双电源，双引擎，千兆电口≥16，万兆光口≥16，千兆电口≥48，两个堆叠线缆。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（19）核心交换机、汇聚交换机、24口全千兆接入交换机必须为同一品 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33、下一代防火墙（带IPS、防病毒）</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（1）含IPS功能，防病毒，（含威胁防护≥60个月）（投标时提供证明材料）；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（2）支持基于场景进行策略入侵防御的模板定制。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（3）支持对常见应用服务（HTTP、FTP、SSH、SMTP、IMAP）和数据库软件（MySQL、Oracle、MSSQL）的口令暴力破解防护功能。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（4）IPS检出率获得NSS推荐级。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（5）支持恶意域名过滤，实现对C&amp;C进行阻断。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（6）可以支持HTTP、FTP、SMTP、POP3、IMAP、NFS等协议的病毒防护。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（7）基于特征检测，支持超过8000种特征的攻击检测和防御；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（8）配置要求千兆电口≥12；万兆光口≥12；40G接口≥2；SSL VPN并发数≥4900；IPSec VPN隧道≥14000；虚拟防火墙数量≥490；配置双电源；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（9）设备形态1U；采用多核架构；；</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（10）支持交流、直流双电源（投标时提供证明截图）；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（11）支持风扇可插拔；支持前后风道；</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（12）接口要求，千兆电口≥12；万兆光口≥12；40G接口≥2；支持USB3.0；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（13）吞吐量≥30Gbps，最大并发连接数≥1100万，每秒新建连接数≥40万,IPSec吞吐量≥20Gbps，SSL_VPN吞吐量≥2.8Gbps,IPS吞吐量≥13Gbps,SSL代 理吞吐量≥6Gbps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（14）能够基于时间、用户/用户组/安全组、应用层协议、地理位置、IP地址、端口、域名组、URL分类、接入类型、终端类型、设备组、VLANID、内容安全统一界面进行安全策略配置；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（15）支持静态路由、策略路由、RIP、OSPF、BGP、ISIS等路由协议；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（16）策略路由支持的匹配条件：源IP/目的IP，服务类型，应用类型，用户(组)，入接口，DSCP优先级。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（17）支持IPv6协议栈、IPV6穿越技术、IPV6路由协议；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（18）可识别应用层协议数量≥5000种；支持识别国标SIP协议及主流安防厂家的私有协议;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（19）支持用户流量配额管理，支持基于地理位置的流量和威胁分析.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（20）支持与firemon对接，实现策略的命中，冗余分析及风险调优，支持与algosec对接，实现策略的命中，冗余分析及风险调优;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（21）数据安全支持数据防泄露，对传输的文件和内容进行识别过滤，对内容与身份证、信用卡、银行卡、社会安全卡号等类型进行匹配；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（22）支持全面NAT功能，对多种应用层协议支持ALG功能，包括ILS、DNS、PPTP、SIP、FTP、ICQ、RTSP、QQ、MSN、MMS等。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（23）支持对常见应用服务（HTTP、FTP、SSH、SMTP、IMAP）和数据库软件（MySQL、Oracle、MSSQL）的口令暴力破解防护功能。（投标时提供功能截图）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（24）支持对HTTPS，POP3S，SMTPS,IMAPS加密流量代 理解密后，并进行内容过滤，审计，安全防护。（投标时提供功能截图）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（25）支持防火墙向云管理平台自动注册，云管理平台对防火墙进行统一的管理及运维。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（26）支持U盘升级，减少运维成本。</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（27）开放RESTCONF，NETCONF等北向接口，对接第三方的管理平台。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（28）支持AD单点登录，Radius单点登录，NTLM认证，免认证，与认证服务器配合实现微信认证，MAC认证。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（29）支持802.1x认证，实现用户wifi接入的安全性。（投标时提供功能截图）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（30）防火墙产品连续≥2年进入Gartner企业防火墙四象限。（投标时提供网站截图）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34、汇聚交换机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 交换容量≥86.4Tbps，包转发率≥26400Mpps，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（2）主控引擎≥2；整机业务板槽位数≥6，适用600mm深度机柜，高度≤10U；</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（3）为保证设备散热效果和可靠性，要求设备支持模块化风扇框，可热插拔，独立风扇框数≥2，支持颗粒化电源，整机电源槽位数≥3；</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（4）为适应机柜并排部署，设备机箱（包括业务板卡区）采用后出风风道设 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（5）支持独立的硬件监控模块, 控制平面和监控平面物理槽位分离，支持1+1备份，能集中监控板卡、风扇、电源、环境，调节能耗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（6）支持整机MAC地址≥1M；MAC学习速率&gt;8000/s，支持整机ARP表项≥256K；ARP学习速率≥1000/s，支持IPv4路由转发FIB表项≥512K，支持整机ACL表项≥256K，</w:t>
      </w:r>
      <w:r>
        <w:rPr>
          <w:rStyle w:val="18"/>
          <w:rFonts w:hint="eastAsia" w:ascii="宋体" w:hAnsi="宋体" w:eastAsia="宋体" w:cs="宋体"/>
          <w:b/>
          <w:sz w:val="21"/>
          <w:szCs w:val="21"/>
        </w:rPr>
        <w:t>以第三方权威机构出具的有效检验报告数据为准，投标时提供检验报告复印件并加盖投标人公章</w:t>
      </w:r>
      <w:r>
        <w:rPr>
          <w:rFonts w:hint="eastAsia" w:ascii="宋体" w:hAnsi="宋体" w:eastAsia="宋体" w:cs="宋体"/>
          <w:sz w:val="21"/>
          <w:szCs w:val="21"/>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（7）支持4K VLAN，支持1：1，N：1 VLAN mapping</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（8）支持IEEE 802.1d(STP)、 802.w(RSTP)、 802.1s(MSTP)</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（9）支持静态路由、RIP、RIPng、OSPF、OSPFv3、BGP、BGP4+、ISIS、ISISv6</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（10）支持IGMP Snooping V1,V2,V3；</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（11）支持MPLS L3VPN、MPLS L2VPN(VPLS，VLL)、MPLS-TE、MPLS QoS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（12）支持SP, WRR,DWRR,SP+WRR, SP+DWRR调度方式；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（13）支持GE/10GE端口200ms大缓存，</w:t>
      </w:r>
      <w:r>
        <w:rPr>
          <w:rStyle w:val="18"/>
          <w:rFonts w:hint="eastAsia" w:ascii="宋体" w:hAnsi="宋体" w:eastAsia="宋体" w:cs="宋体"/>
          <w:b/>
          <w:sz w:val="21"/>
          <w:szCs w:val="21"/>
        </w:rPr>
        <w:t>以第三方权威机构出具的有效检验报告数据为准，投标时提供检验报告复印件并加盖投标人公章</w:t>
      </w:r>
      <w:r>
        <w:rPr>
          <w:rFonts w:hint="eastAsia" w:ascii="宋体" w:hAnsi="宋体" w:eastAsia="宋体" w:cs="宋体"/>
          <w:sz w:val="21"/>
          <w:szCs w:val="21"/>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（14）支持真实业务流的实时检测技术，秒级快速故障定位，</w:t>
      </w:r>
      <w:r>
        <w:rPr>
          <w:rStyle w:val="18"/>
          <w:rFonts w:hint="eastAsia" w:ascii="宋体" w:hAnsi="宋体" w:eastAsia="宋体" w:cs="宋体"/>
          <w:b/>
          <w:sz w:val="21"/>
          <w:szCs w:val="21"/>
        </w:rPr>
        <w:t>以第三方权威机构出具的有效检验报告数据为准，投标时提供检验报告复印件并加盖投标人公章</w:t>
      </w:r>
      <w:r>
        <w:rPr>
          <w:rFonts w:hint="eastAsia" w:ascii="宋体" w:hAnsi="宋体" w:eastAsia="宋体" w:cs="宋体"/>
          <w:sz w:val="21"/>
          <w:szCs w:val="21"/>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（15）支持硬件BFD/OAM，3.3ms稳定均匀发包检测，提高设备的可靠性；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（16）支持SNMP V1/V2/V3、Telnet、RMON、SSHV2</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（17）通过CC认证，认证等级为EAL3+，提供认证证书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（18）本次配置要求：双电源，双引擎，千兆电口≥16，万兆光口≥16，千兆电口≥48。</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（19）核心交换机、汇聚交换机、24口全千兆接入交换机必须为同一品 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35、防火墙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（1）配置要求千兆电口≥12；万兆光口≥12；40G接口≥2；SSL VPN并发数≥4900；IPSec VPN隧道≥14000；虚拟防火墙数量≥490；配置双电源；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（2）设备形态1U；采用多核架构；支持交流、直流双电源；支持风扇可插拔；支持前后风道；</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（3）接口要求，千兆电口≥12；万兆光口≥12；40G接口≥2；支持USB3.0;</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（4）吞吐量≥30Gbps，最大并发连接数≥1100万，每秒新建连接数≥40万,IPSec吞吐量≥20Gbps，SSL_VPN吞吐量≥2.8Gbps,IPS吞吐量≥13Gbps,SSL代 理吞吐量≥6Gbps；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（5）能够基于时间、用户/用户组/安全组、应用层协议、地理位置、IP地址、端口、域名组、URL分类、接入类型、终端类型、设备组、VLANID、内容安全统一界面进行安全策略配置；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（6）支持静态路由、策略路由、RIP、OSPF、BGP、ISIS等路由协议；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（7）策略路由支持的匹配条件：源IP/目的IP，服务类型，应用类型，用户(组)，入接口，DSCP优先级；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（8）支持IPv6协议栈、IPV6穿越技术、IPV6路由协议；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（9）可识别应用层协议数量≥5000种；支持识别国标SIP协议及主流安防厂家的私有协议；（投标时提供功能截图）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（10）支持用户流量配额管理，支持基于地理位置的流量和威胁分析；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（11）支持与firemon对接，实现策略的命中，冗余分析及风险调优，支持与algosec对接，实现策略的命中，冗余分析及风险调优；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（12）数据安全支持数据防泄露，对传输的文件和内容进行识别过滤，对内容与身份证、信用卡、银行卡、社会安全卡号等类型进行匹配；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（13）支持全面NAT功能，对多种应用层协议支持ALG功能，包括ILS、DNS、PPTP、SIP、FTP、ICQ、RTSP、QQ、MSN、MMS等；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（14）支持对常见应用服务（HTTP、FTP、SSH、SMTP、IMAP）和数据库软件（MySQL、Oracle、MSSQL）的口令暴力破解防护功能；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（15）支持对HTTPS，POP3S，SMTPS,IMAPS加密流量代 理解密后，并进行内容过滤，审计，安全防护；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（16）支持防火墙向云管理平台自动注册，云管理平台对防火墙进行统一的管理及运维；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（17）支持U盘升级，减少运维成本；（投标时提供功能截图）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（18）开放RESTCONF，NETCONF等北向接口，对接第三方的管理平台；（投标时提供功能截图）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（19）支持AD单点登录，Radius单点登录，NTLM认证，免认证，与认证服务器配合实现微信认证，MAC认证；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（20）支持802.1x认证，实现用户wifi接入的安全性；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（21）防火墙产品连续≥2年进入Gartner企业防火墙四象限。（投标时提供功能截图）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36、网闸</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（1）支持设备健康状态实时自我检测，如散热系统状态，并能够进行正常/异常状态指示，且能在异常状态下进行声音报警；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（2）设备提供HA工作状态监控灯，可通过HA灯可查看设备HA工作状态，方便设备维护；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（3）设备提供液晶面板实时显示设备工作状态及配置信息；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（4）系统要求:内外网主机系统分别支持双系统引导，并可在WEB界面上直接配置启动顺序，在A系统发生故障时，可以随时切换到B系统；且支持系统(包括配置)备份；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（5）支持WEB认证方式和专用客户端两种认证方式；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（6）可对用户的客户端版本和进程进行检查，进行准入控制；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（7）支持文件格式特征过滤；并能提供文件类型判断工具以帮助用户识别不常见文件类型（投标时提供产品功能界面截图证明）；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（8）重名策略，接收端客户端支持对重名文件的控制策略，提供“覆盖”、“丢弃”、“重命名”等重名策略；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（9）可根据异常条件进行报警，如MD5校验失败、堆内存占用过高等条件；支持邮件报警方式；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（10）支持数据容错处理，当数据同步失败时，用户可以查询、恢复、删除未能正常传输的数据；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（11）支持客户端与网闸间的数字证书方式的身份认证；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（12）支持数据库SQL语句过滤功能；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（13）FTP访问、邮件传输、安全浏览、定制访问支持用户身份认证（投标时提供产品功能界面截图证明）；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（14）支持SYN、UDP FLOOD阈值设置；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（15）视频传输支持用户认证，包括口令、证书等认证方式；并支持用户在线时段控制；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（16）内置近30种视频厂商协议模板，可简化配置、调试步骤；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（17）业务状态监控功能，实时提供业务状态、连接会话、流量统计等信息；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（18）支持配置文件以加密的方式导出；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（19）支持中文日志显示，并能实现内外网主机日志同步，支持FTP方式上传日志；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（20）提供在线用户状态监控，能够对在线用户列表及在线用户时长进行统计。（投标时提供产品功能界面截图及检测报告证明）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37、24口全千兆接入交换机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（1）交换容量≥670Gbps，包转发率≥100Mpps；（投标时提供官网链接截图）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（2）支持24个以太网电接口，4个万兆SFP+；</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（3）为了提高设备可靠性，配置双电源；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（4）支持MAC表项≥32K，支持4K个VLAN，支持Guest VLAN、Voice VLAN，支持基于MAC/协议/IP子网/策略/端口的VLAN；（投标时提供官网链接截图）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（5）支持IPv4路由表项≥16K，支持静态路由、RIP V1/2、OSPF、IS-IS、BGP、RIPng、OSPFv3、BGP4+、ISISv6；</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（6）支持最大8K FIBv6表项，ND最大支持8K ND表项 ，支持基于源IPv6 地址、目的IPv6 地址、四层端口、协议类型等ACL；（投标时提供官网链接截图）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（7）支持VxLAN功能，支持VxLAN二层网关、三层网关，支持BGP EVPN；</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（8）支持横向堆叠，主机堆叠数不小于9台；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（9）支持直接对业务报文标记以获得丢包数量和丢包率的实时统计；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（10）支持L2（Layer 2）~L4（Layer 4）包过滤功能，提供基于源MAC地址、目的MAC地址、源IP地址、目的IP地址、端口、协议、VLAN的非法帧过滤功能；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（11）可实现基于Python语言的开放可编程特性，提供开放的编辑语言和更简单的操作方法，实现智能化运维；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（12）支持SNMPv1/v2c/v3，支持RMON，支持网管系统、支持WEB网管特性；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（13）支持防ARP攻击、DOS攻击、ICMP防攻击、CPU防攻击；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（14）支持真实业务流实时检测技术，能实时检测网络故障；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（15）核心交换机、汇聚交换机、24口全千兆接入交换机必须为同一品 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38、万兆单模光模块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光模块-SFP+-10G-单模模块(1310nm,10km,LC)</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39、千兆单模光模块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光模块-eSFP-GE-单模模块(1310nm,10km,LC)</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视频专网安全建设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40、联网设备管控系统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（1）2U机架式；6个1000BASE-T电口；2个USB接口；1个console口（RJ-45）；选配4千兆光口扩展卡或2万兆光口扩展卡；设备含5000个终端接入授权。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（2）够自动发现和识别所有联网设备，类型要求包括计算机终端、哑终端、服务器终端、网络设备终端、专用设备终端等，并且能够自动识别联网设备的MAC地址、IP地址、主机名、厂商、品 牌型；对已注册的视频图像监控设备被非法替换后，可立即进行告警。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（3）支持与视频专网“一机两用”联动，实现资产数据同步，保证整体资产完整准确。（投标时提供与视频专网“一机两用”数据对接技术文档）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4）对视频专网计算机进行基于“视频专网一机两用”客户端的认证，对未安装“视频专网一机两用”客户端的计算机给予隔离及重定向。（投标时提供对未安装“视频专网一机两用”客户端的计算机予以隔离及重定向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（5）支持对接入公共安全视频网的终端计算机、服务器进行入网安全体检，达到入网要求才允许入网。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（6）支持终端强制要求安装防病毒软件，对未安装防病毒软件的计算机给予隔离及重定向。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（7）要求支持串接和旁路部署模式，支持策略路由、旁路干扰、透明串接、虚拟网关等多种准入控制模式。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（8）要求支持基于目的IP设置准入控制白名单，对白名单范围内的目的IP不进行准入控制，直接准入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（9）支持对终端的安检状态进行逐项统计，能够统计每条安检项的通过/不通过次数和日志。</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（10）要求支持对身份认证通过后的用户终端进行安全检查，未通过安检的终端给出未通过项提示并阻断入网，支持安检未通过一键修复功能。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（11）要求支持对路由、无线、AP、HUB等环境下的终端实施准入控制，支持对Windows操作系统和非Windows系统设备的识别并实施准入控制。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12）要求支持对在线终端状态提供图形化实时分析报表，分析内容至少包含接入设备、待审核设备、注册设备、认证设备、访客设备、入网设备、白名单设备、隔离设备、离线设备等不少于9种状态(投标时要求提供9种状态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（13）要求支持安全域控制功能，可依角色属性定制不同安全域。（投标时提供功能产品截图证明）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（14）支持与Radius认证系统联动进行身份认证，必须支持包含PAP、EAP-MD5、MD5-CHAP等加密认证方式。支持单账号、多账号认证。支持本地认证系统，支持自定义本地用户和密码。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pPr>
      <w:r>
        <w:rPr>
          <w:rFonts w:hint="eastAsia" w:ascii="宋体" w:hAnsi="宋体" w:eastAsia="宋体" w:cs="宋体"/>
          <w:sz w:val="21"/>
          <w:szCs w:val="21"/>
        </w:rPr>
        <w:t>（15）支持与AD域服务器、LDAP服务器实现联动认证，并且支持帐户信息的自动同步；支持与CA认证系统联动实现身份认证，必须支持当前主流CA厂家的认证配套流程。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default" w:ascii="Helvetica" w:hAnsi="Helvetica" w:eastAsia="Helvetica" w:cs="Helvetica"/>
          <w:b w:val="0"/>
          <w:sz w:val="39"/>
          <w:szCs w:val="39"/>
        </w:rPr>
      </w:pPr>
      <w:r>
        <w:rPr>
          <w:rFonts w:hint="eastAsia" w:ascii="宋体" w:hAnsi="宋体" w:eastAsia="宋体" w:cs="宋体"/>
          <w:sz w:val="21"/>
          <w:szCs w:val="21"/>
        </w:rPr>
        <w:t>（16）厂商具备国家信息安全漏洞库技术支撑单位等级证书（三级及以上）、安全服务资质安全工程类一级、信息安全服务资质安全开发类一级证书（要求提供证书复印件）。</w:t>
      </w:r>
      <w:r>
        <w:rPr>
          <w:rFonts w:hint="eastAsia" w:ascii="宋体" w:hAnsi="宋体" w:eastAsia="宋体" w:cs="宋体"/>
          <w:b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视频专网等保建设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41、数据库审计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（1）标准2U机架式设备，网络接口≥6个千兆电口、≥4个千兆光口，内置≥2T SATA硬盘，SQL处理能力≥20000条SQL语句／S，冗余电源；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旁路镜像模式部署，支持多点联合部署，支持集中管理；数据库审计产品可集中管理多台审计设备审计事件的存储、分析，实现统一采集数据、统一配置、统一报表、统一查询，支持旁路主动发rest包阻断技术，可灵活针对IP、端口、业务系统做精准阻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（3）支持Oracle数据库、SQL-Server数据库、DB2数据库、MySQL数据库、informix数据库、达梦数据库、人大金仓数据库等业界主流数据库审计，支持同时审计多种数据库及跨多种数据库平台操作；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白名单审计功能，系统使用审计白名单将非关注的内容进行过滤，不进行记录，降低了存储空间和无用信息的堆砌。白名单策略包括SQL模版、URL地址、数据库条件三大类，包含源IP、业务系统、生效时间、SQL模版、URL地址、客户端程序、数据库用户、数据库名、表名、操作类型等细分策略（投标时提供上述所有策略配置功能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（5）支持数据库审计SQL模版，支持自动基线学习数据库语义语法，并支持提取参数自动生成SQL模板，可以减少审计日志的重复写入和节省磁盘的存储空间；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为保障数据库安全，内置SQL安全规则，包括：导出方式窃取、备份方式窃取、导出可执行程序、备份方式写入恶意代码、系统命令执行、读注册表、写注册表、暴露系统信息、高权存储过程、执行本地代码、常见运维工具使用grant、业务系统使用grant、客户端sp_addrolemember 提权、web端sp_addrolemember提权、查询内置敏感表、篡改内置敏感表等；；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（7）为保证产品后续技术支持和研发能力，要求具备CMMI 5能力；</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（8）支持新型SQL模板快速发现威胁，通过新增的SQL模式串趋势快速分析来自外部的攻击威胁，分析维度包括 新型SQL模板增长趋势、时间轴、导出报表、源IP、业务系统、SQL模板；</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设置和分析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（10）为保证产品审计效果及防护效果，所投产品厂商为国家信息安全漏洞共享平台(CNVD)技术组成员，（投标时提供证明材料复印件）；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（11）支持自定义报表拖拽功能可以随意拖拽用户预期的统计报表，帮助用户提升通过高级选项筛选报表的可读性，更方便达到预期效果；</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（12）支持联动防火墙设备实现webshell阻断，提供webshell日志查询，可通过查看webshell攻击的时间、源IP、业务系统、webshell规则发现外部威胁；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联动上网行为管理设备，提供数据库系统、业务系统、运维人员、互联网接入之间的访问关系以及交互式分析，可以通过多维度展示具体人员、具体事件、具体内同、高危操作、登录失败、访问次数的视图；</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（14）为保障数据可靠性及灾备，采用独有的Mapreduce框架支持自动将数据同步到外部备份，支持数据到磁盘柜、RAID阵列卡，支持针对原始数据实现事物重做，来保障数据的灾备；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（15）产品具有公安部《计算机信息系统专用产品销售许可证》，投标时提供证明资料。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（16）厂商具有国家计算机网络应急技术处理协调中心颁发的网络安全应急服务支撑单位证书（国家级）；投标时提供证明资料。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（17）保证审计能力，设备厂商是ISCCC认证审计标准《GB_T20945-2013信息安全技术 信息系统安全审计产品技术要求和测试评价方法》起草单位。投标时提供证明资料。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42、运维审计</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（1）软硬一体化机架式设备，至少提供6个电口, 可管理资源数≥200个，支持licence扩容；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（2）支持windows系统、linux/unix系统、网络设备，支持KVM、Vmware、数据库、http/https等类型；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（3）支持Windows AD域账号与堡垒主机账号周期比对，自动或手动删除或锁定失效的域账号；</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（4）同时支持本地口令认证、LDAP认证、AD认证、短信认证、Radius、usbkey、动态口令认证；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（5）支持定期变更目标设备真实口令，支持自定义口令变更周期和口令强度。口令变更方式至少支持手动指 定固定口令、通过密码表生成口令、依照设备挂载的口令策略生成随机口令、依照密码策略生成同一口令等方式；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（6）支持访问控制，支持用户访问时间策略、资源访问时间策略、用户IP地址策略；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（7）能够对访问进行审批，支持自定义多级审批流程，可设置一级或多级审批人，每级审批流程可以指 定通过投票数，；用户访问关键设备需相关审批人逐级审批通过才允许访问；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（8）支持基于单条操作命令或命令组设置行为规则，当运维人员输入违规命令时（包括通过table键、上下键、复制等方式）自动进行告警或阻断；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（9）支持云端快速部署，实现远程运维管理的规范化；可按照运维人员数量，调整云端服务器配置，即可实现性能优化。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（10）支持紧急运维流程，当运维人员需对目标设备进行紧急运维时，可通过紧急运维流程直接访问目标设备，同时记录为紧急运维工单，便于相关审批人事后对该流程进行确认以及审计员事后查看；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（11）支持自定义报表，可记录审计报表模板，可生成图形报表，并提供EXCAL、CSV、WORD、PDF、HTML等格式导出；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（12）具有日志防溢出功能，当磁盘空间达到阈值时，可设置停止记录审计日志或日志回滚；</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（13）全面支持Windows、linux、国产麒麟系统、Android、IOS、Mac OS等客户端。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（14）需支持HA，配置信息实时同步，配置过程在web界面完成；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（15）支持对常见设备运维操作进行记录（至少包括windows主机、linux/unix主机、网络设备等），审计信息至少包括以下内容：用户账户、起止时间、登陆IP、设备IP、设备名 称、设备类型、访问账号、访问协议等信息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（16）为了方便维护和配置，应支持手动和自动定期备份配置信息，支持配置信息本地备份及异地FTP备份；（投标时提供截图证明）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（17）支持NTP系统时间同步配置，保证审计日志拥有可靠的时间戳，支持告警对外转发，转发方式支持syslog、SNMP等方式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（18）支持运维审计自查询功能，用户可查看自身的运维审计历史）；（投标时提供截图证明）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（19）为保障设备安全能力持续提升，设备厂商应具备CMMI5研发证书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（20）产品具有公安部颁发的《计算机信息系统安全专用产品销售许可证》。（投标时提供证明资料）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43、日志审计系统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（1）采用标准2U机架式硬件；所供系统设备必须自带本地存储功能；可用物理磁盘空间≥1TB；包含至少200个主机审计许可证书，网络接口：≥6个千兆电口，单电源；</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（2）支持Syslog、Syslog-ng、SNMP Trap、文件、WMI、FTP、数据库、镜像流量等方式采集日志，审计中心可以支持多个日志采集器；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（3）支持对日志格式进行标准化操作时，不破坏原始日志内容。从不同设备或系统的日志中抽取相关片段准确和完整地映射至日志的标准字段中，统一格式。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（4）支持挖掘不同类型、来源于不同设备或系统的日志或安全事件之间可能存在的关联关系，需支持GUI方式的关联规则设置功能，关联的类型包括基于规则和基于统计的。</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（5）支持全球地理位置库，支持不同设备相同IP的日志识别。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（6）支持列表的方式展示告警；告警声音设置；告警过滤策略；支持实时监控，滚动显示实时的日志接入信息。</w:t>
      </w:r>
      <w:r>
        <w:rPr>
          <w:rFonts w:hint="eastAsia" w:ascii="宋体" w:hAnsi="宋体" w:eastAsia="宋体" w:cs="宋体"/>
          <w:sz w:val="21"/>
          <w:szCs w:val="21"/>
        </w:rPr>
        <w:br w:type="textWrapping"/>
      </w:r>
      <w:r>
        <w:rPr>
          <w:rFonts w:hint="eastAsia" w:ascii="宋体" w:hAnsi="宋体" w:eastAsia="宋体" w:cs="宋体"/>
          <w:sz w:val="21"/>
          <w:szCs w:val="21"/>
        </w:rPr>
        <w:t>（7）支持HTTP网页标题、BBS、威胁情报、DGA、搜索关键词的网络会话分类展现；（投标时提供截图证明）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（8）支持TLS会话、数据库会话、工控会话、邮件会话、FTP会话、Telnet会话，即时通讯会话的展现；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（9）支持定义部门和人员的对应关系，支持定义人员与账号的对应关系。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（11）支持DNS、DGA、解码错误、解码失败、解码超时的网络会话分类展现；（投标时提供截图证明）</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（12）支持对日志格式进行标准化操作时，不破坏原始日志内容。从不同设备或系统的日志中抽取相关片段准确和完整地映射至日志的标准字段中，统一格式。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（14）产品具有公安部《计算机信息系统专用产品销售许可证》。（投标时提供给证明资料。）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（15）厂商具有国家计算机网络应急技术处理协调中心颁发的网络安全应急服务支撑单位证书（国家级）》。（投标时提供给证明资料。）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both"/>
        <w:textAlignment w:val="auto"/>
      </w:pPr>
      <w:r>
        <w:rPr>
          <w:rFonts w:hint="eastAsia" w:ascii="宋体" w:hAnsi="宋体" w:eastAsia="宋体" w:cs="宋体"/>
          <w:sz w:val="21"/>
          <w:szCs w:val="21"/>
        </w:rPr>
        <w:t>（16）保证审计能力，设备厂商是ISCCC认证审计标准《GB_T20945-2013信息安全技术 信息系统安全审计产品技术要求和测试评价方法》起草单位》。（投标时提供给证明资料。）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pPr>
      <w:r>
        <w:rPr>
          <w:rFonts w:hint="eastAsia" w:ascii="宋体" w:hAnsi="宋体" w:eastAsia="宋体" w:cs="宋体"/>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其他系统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44、网络红外半球摄像机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（1）具有≥200万像素 CMOS传感器。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（2）内置GPU芯片。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（3）内置红外与白光补光灯。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（4）支持白光报警功能，当报警产生时，可触发联动白光闪烁。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（5）最低照度彩色：0.0005 lx ，灰度等级不小于11级。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（6）白光补光距离不小于15米。</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（7）需支持双码流技术，主码流最高1920x1080@25fps，子码流704x576@25fps。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（8）在1920x1080 @ 30fps下，清晰度不小于1100TVL。</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（9）支持H.264、H.265视频编码格式，且具有High Profile编码能力。</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（10）需具备区域入侵检测、越界检测、进入区域、离开区域等功能。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（11）需支持DC12V/POE供电。</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（12）同一静止场景相同图像质量下，设备在H.265编码方式时，开启智能编码功能和不开启智能编码相比，码率节约80%。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45、双门门禁控制器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（1）主机应具有丰富的通讯接口、控制接口及拓展接口，以确保主机具有强大的项目适应性、控制性及拓展能力，故产品应具备不少于以下接口类型及相应数量：TCP/IP接口1个；上行RS485通讯接口2个；</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（2）主机应能同时接入RS485和wiegand接口的读卡器；设备应能通过RS485接口连接读卡器组成环网，实现环路检测和冗余功能；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主机应能对门的开启方式，卡的各种使用权限进行组合设置，实现不同场景的权限管理，故主机应具有以下功能：反潜回（防跟随）功能；多门互锁功能；多重卡认证开门功能；多重卡+中心远程开门功能；多重卡+超级密码开门功能；多重卡+超级卡开门功能；超级权限开门；中心远程开门；支持身份证开门；支持银行卡开门；支持单向刷卡（指纹）和双向刷卡（指纹）开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（4）主机应具有消防联动功能，当检测到消防信号后，可以自动打开门锁；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（5）主机应具有大容量存储能力，最多支持20万卡片管理和30万事件记录存储；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（6）主机应具有读卡器防拆报警、黑名单刷卡报警、门被外力开启报警、门未关妥报警等功能，强化系统安全；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（7）主机应具有应急响应功能，可应急开启和应急复位；</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（8）主机应具有看门狗检测功能，保障主机长期稳定运行；</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（9）主机应具防区报警功能，有4个防区输入端口，具有防短、防剪功能，能够联动报警输出；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（10）主机应具有在线升级功能，升级失败能够自动还原到升级前状态，可继续升级；</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（11）主机应具有备用电源功能，可内置蓄电池，当主机电源切断后，设备应能自动切换到蓄电池供电，且持续供电时间应不低于48h，使用主电源时应能自动给蓄电池充电；</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（12）主机箱应具有防拆功能，主机在被拆除时，能发出防拆报警警告；</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（13）主机应具有手动和自动校时功能；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（14）系统平台应具有视频联动报警功能，支持视频抓怕、视频录像等功能；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（15）系统主要操作响应时间应小于2S，电控锁响应时间应小于等于1S，报警响应时间应小于等于1S。</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46、指纹机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（1）读卡频率为125K，可读取EM卡（ID卡）物理卡号。</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（2）具有光学式CMOS指纹辨识模块，指纹特征数据可通过控制器下载到读卡器中。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（3）刷卡比对或指纹比对时间小于等于 1 秒，指纹辨识FRR（错误拒绝率）小于等于0.01%，指纹辨识FAR（错误接受率）小于等于0.001%。</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（4）读卡感应距离为3-5CM。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（5）具有4750人，每人两枚指纹共9500枚指纹容量的存储。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（6）指纹数据存储采用组乱码加密，确保数据安全。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（7）具有防拆设 计，设备拆除时具有报警提示功能。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（8）防水等级IP65；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47、出门按钮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（1）尺寸：≥长86mm×宽86mm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（2）结构：塑料面板</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（3）性能：最大耐电流1.25A 电压250v</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（4）输出：常开</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（5）类型：适合埋入式电器盒使用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（6）重量：0.07kg</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48、三鉴探测器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（1）可以在安装后禁用外部可见报警 LED 指示灯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（2）电流（报警/待机）： 10 mA，12 VDC</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（3）工作电压： 9 VDC 至 15 VDC</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（4）环境要求 符合 EN50130-5 等级 II</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（5）相对湿度： 0 至 95%，无冷凝</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（6）对于 UL 认证产品的安装，工作温度为0% 至 85%，无冷凝</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（7）工作温度： -30°C 至 +55°C（-20°F 至 +130°F）</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（8）对于 UL 认证的产品安装，工作温度为0°C 至 +49°C（+32°F 至+120°F）</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（9）颜色： 白色</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（10）尺寸： 105 毫米×61 毫米×44 毫米（4.2 英寸×2.4英寸 ×1.7 英寸）</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（11）材料： 高强度 ABS 塑料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（12）射频：干扰 (RFI)</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（13）动物：当场强小于 30 V/m 时，在 150 MHz 至 2 GHz 的范围内不会产生报警或不用设置临界频率。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（14）输出继电器： 固态，受监控，A 形常闭 (NC) 触点，电气额定值：≤100 mA，25 VDC，2.5 W，&lt;20 Ω 闭合防拆开关： 常闭 (NC) 触点（护盖开），电气额定值：≤100mA，25 VDC，2.5 W防拆开关电路连接到 24 小时保护电路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49、报警主机（8防区）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（1）持八个防区。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（2）内置电平触发输出，可驱动外部继电器，方便报警联动或其他联动输出。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（3）内置电话线检测功能，方便的钥匙开关布撤防。</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（4）支持4个报警接收机。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（5）主机板集成了电话线检测功能。当检测到电话线故障时，转为现场报警或驱动其他联动输出设备。电话线检测时间可编程。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（6）可检测十种不同的事件并按照编程设定驱动外部继电器。如果检测到事件发生，外部继电器被触发，触发输出时间可编程。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（7）可支持15个用户，其中1号用户是主用户码，可更改或删除其他用户密码；8号用户码为特殊用户，其布防类型决定钥匙布撤防的使用方式。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50、服务器机柜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(1)服务器机柜为为W×D×H≥600mm×1100mm×2000mm.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(2)机柜符合IEC 60297-2，EIA RS-310-D标准，兼容19”国际标准,42U空间。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(3)密闭通道的宽度为1.2m,采用机柜进风侧通道密闭的方式。</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(4)机柜板材需采用高强度A级优质碳素冷轧钢板和镀锌板，网孔门材料不低于1.5mm；立柱材料：不低于2.0mm；框架材料：不低于1.5mm。（前单开网孔门，后双开网孔门）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(5)机柜表面颜色为黑色；静电喷塑表面附着力需满足GB/T9286-98标准二级或二级以上；硬度需满足GB/T6739-96标准2H或2H以上；耐冲击性符合GB/T1732-93；涂层厚度符合GB/T1768，不低于60μm；表面电镀处理符合GB/T 2423.17-1993，外观不可见锈斑。</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(6)外形尺寸偏差应符合JB/T6753.5-93所规定的A级要求，机柜应方正、不歪斜，机柜六面互相垂直。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(7)机柜门需采用网孔门设 计，通孔率不低于70％，适应新型服务器高热密度的散热需求。门只能用提供的钥匙打开，可选配电子门锁。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(8)机柜不带侧板，标配并柜连接套件。</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(9)机柜可以直接固定放置在机房地板或安装底座上，同时门可以正常开关。</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机柜前后“19”安装立柱在机柜内部的安装位置(深度方向)前后可调,安装立柱正反面均有U高度刻度,安装立柱侧面有安装孔,可安装无工具安装方式的线缆管理单元(理线环或扎线带),实现快速简易的垂直线缆管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(11)机柜所有部件需可靠接地，确保操作安全，满足IEC60950-1-2005。</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(12)承重：动态负载不低于800kg，静态负载不低于1000kg。</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51、PDU</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一路16A输入，八路10A输出，带防雷模块，配工业插头及连接器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52、配电箱</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（1）尺寸≥500×500×250（mm）；</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（2）包含UPS主机到配电箱和市电到配电箱的强电线缆，接地线等；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（3）包含2个100A的微型断路器；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（4）包含16个32A的微信断路器。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53、C级防雷器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（1）适用的供电系统类型：IT、TN、IT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（2）最大持续运行电压：AC 385V；</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（3）标称放电电流I(8/20μs）:40KA；</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（4）最大放电电流I(8/20μs）:80KA；</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（5）电压保护水平：≤2.0KV；</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（6）漏电流≤20μA；</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（7）响应时间：≤25ns；</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（8）外壳阻燃等级：UL94-VO</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pPr>
      <w:r>
        <w:rPr>
          <w:rFonts w:hint="eastAsia" w:ascii="宋体" w:hAnsi="宋体" w:eastAsia="宋体" w:cs="宋体"/>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Helvetica" w:hAnsi="Helvetica" w:eastAsia="Helvetica" w:cs="Helvetica"/>
          <w:b w:val="0"/>
          <w:sz w:val="39"/>
          <w:szCs w:val="39"/>
        </w:rPr>
      </w:pPr>
      <w:r>
        <w:rPr>
          <w:rStyle w:val="18"/>
          <w:rFonts w:hint="eastAsia" w:ascii="宋体" w:hAnsi="宋体" w:eastAsia="宋体" w:cs="宋体"/>
          <w:b/>
          <w:bCs w:val="0"/>
          <w:sz w:val="21"/>
          <w:szCs w:val="21"/>
        </w:rPr>
        <w:t>运维管理系统和一机一档系统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54、运维管理系统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（1）系统需支持图像化展现监控点在线率、视频诊断正常率、录像的正常率、编解码设备在线率，并可查看明细信息的功能；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（2）系统需支持通过异常原因、工单状态展待办事项，并支持对工单进行上报、视频预览、诊断图片查看操作的功能；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（3）系统需支持展现告警源类型、告警源地址、告警状态、告警描述、告警触发时间等信息提醒用户需处理最新告警的功能；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（4）系统需对监控点、设备、视频质量、告警状态、解码设备、录像状态进行检测，并展现检测结果的功能；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（5）系统需支持生成和导出巡检结果、批量导出和上报异常设备信息的功能；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（6）系统需提供监控带你视频质量诊断、电子地图、设备监控、拓扑监控、录像监控、资源管理、解码资源监控快捷入口的功能；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（7）系统需支持按照资源区域、状态、监控点名 称、设备IP、是否上报工单等条件进行点位查询功能；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（8）系统需支持单个/批量资源异常上报的功能；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（9）系统需支持查看运维监控资源详情、录像详情的功能；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（10）系统需支持对总容量、剩余容量、硬盘工作状态等存储设备硬盘信息进行实时监控的功能；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（11）系统需支持按照弱、中、强、风险四级策略对设备密码设置进行检测，并根据密码有效期、已过期密码提醒周期对安全风险进行提醒的功能；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（12）系统需支持对智能机柜监控的功能；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（13）系统需支持通过手机APP实现认领工单、拒绝工单、挂起工单、工单延期、工单反馈、工单反馈确认的工单处理功能；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（14）系统需支持通过扫描设备序列号查看设备信息（设备类型、设备IP、供 应 商、巡检时间等）的功能；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（15）系统需支持统计各设备厂商历史在线率的功能；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（16）系统需支持以区域/维保商为条件统计维修及时率的功能；支持以在线率、视频完好率、录像完好率、工单修复率为考核指标项，进行单个/区域运维考核的功能；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（17）系统需支持以列表、弹窗的形式展现告警信息的功能；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（18）系统需支持地图运维资源定位、地图运维告警处理、地图运维资源详情查看等功能。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textAlignment w:val="auto"/>
        <w:rPr>
          <w:rFonts w:hint="default" w:ascii="Helvetica" w:hAnsi="Helvetica" w:eastAsia="Helvetica" w:cs="Helvetica"/>
          <w:b w:val="0"/>
          <w:sz w:val="33"/>
          <w:szCs w:val="33"/>
        </w:rPr>
      </w:pPr>
      <w:r>
        <w:rPr>
          <w:rStyle w:val="18"/>
          <w:rFonts w:hint="eastAsia" w:ascii="宋体" w:hAnsi="宋体" w:eastAsia="宋体" w:cs="宋体"/>
          <w:b/>
          <w:bCs w:val="0"/>
          <w:sz w:val="21"/>
          <w:szCs w:val="21"/>
        </w:rPr>
        <w:t>55、一机一档系统</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支持通过图表查看系统内各所辖区域的摄像机点位。支持按监控点上图率、完整率，联网率、点位总数、各区县点位新增及补全情况等维度进行统计展示（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（2）支持通过静态地图显示一类、 、三类、公安内部等视频类型的分布情况</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（3）支持生成建档情况的上墙页面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（4）支持新建、删除、修改和导入档案功能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（5）支持将监控点分成全部、待补全、已补全三种类型进行查看。待补全点位补全审核通过后，可进入已补全类型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（6）支持上传不大于6张监控点场景预设照片至档案</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7）新增点位时，支持克隆最近一次信息编辑功能，可将用户上次录入的部分属性克隆到新增的点位中。支持批量导入、导出监控点档案功能；支持excel以及压缩包两张导入、导出方式。压缩包包含excel和图片（以公安部授权机构出具的有效检验报告数据为准，投标时提供检验报告复印件并加盖投标人公章）</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（8）支持按设备名 称、管理单位、安装地址、设备IP地址、全文等五个维度进行点位查询。支持按设备编码、设备型号、点位俗称、IP地址、安装地址、摄像机位置类型、联网属性、更新时间进行二次检索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（9）支持在地图上通过框选、圈选、多边形、点选以及线选进行点位查询</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（10）支持统计分析结果以报表或柱状图、折线图等形式展示，并支持图表导出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（11）支持动态表单功能，可自定义增加属性分类和属性的表单类型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（12）支持一机一档同步，将下级的监控点属性推送到上级一机一档平台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（13）支持手机客户端功能，通过二维码或数据线，将点位从平台导入至手机，可获取联网和离线点位的设备名 称，设备厂商、监控点位类型经纬度及照片信息。获取完后，可通过二维码或数据线，导回至平台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（14）支持监控点档案的新增、搜索、删除功能。支持按照无经纬度、无安装图片、联网、非联网进行点位筛选</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（15）支持权限管理功能</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pPr>
      <w:r>
        <w:rPr>
          <w:rFonts w:hint="eastAsia" w:ascii="宋体" w:hAnsi="宋体" w:eastAsia="宋体" w:cs="宋体"/>
          <w:sz w:val="21"/>
          <w:szCs w:val="21"/>
        </w:rPr>
        <w:t>（16）支持实时图像点播功能检查，能按照指 定设备、指 定通道进行图像的实时点播，支持点播图像的显示、缩放、抓拍和录像，支持多用户对同一图像资源的同事点播。支持基于GIS地图的图像点播</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（17）需保证一机一档数据与三明市一机一档系统无缝对接。</w:t>
      </w:r>
    </w:p>
    <w:p>
      <w:pPr>
        <w:pStyle w:val="14"/>
        <w:keepNext w:val="0"/>
        <w:keepLines w:val="0"/>
        <w:widowControl/>
        <w:suppressLineNumbers w:val="0"/>
        <w:spacing w:before="0" w:beforeAutospacing="0" w:after="150" w:afterAutospacing="0" w:line="435" w:lineRule="atLeast"/>
        <w:ind w:left="0" w:right="0" w:firstLine="420"/>
        <w:outlineLvl w:val="1"/>
        <w:rPr>
          <w:rFonts w:hint="eastAsia" w:ascii="宋体" w:hAnsi="宋体" w:eastAsia="宋体" w:cs="宋体"/>
          <w:b/>
          <w:bCs/>
          <w:sz w:val="21"/>
          <w:szCs w:val="21"/>
          <w:lang w:eastAsia="zh-CN"/>
        </w:rPr>
      </w:pPr>
      <w:r>
        <w:rPr>
          <w:rFonts w:hint="eastAsia" w:cs="宋体"/>
          <w:b/>
          <w:bCs/>
          <w:sz w:val="28"/>
          <w:szCs w:val="28"/>
          <w:lang w:eastAsia="zh-CN"/>
        </w:rPr>
        <w:t>维保服务</w:t>
      </w:r>
      <w:r>
        <w:rPr>
          <w:rFonts w:hint="eastAsia" w:cs="宋体"/>
          <w:b/>
          <w:bCs/>
          <w:sz w:val="21"/>
          <w:szCs w:val="21"/>
          <w:lang w:eastAsia="zh-CN"/>
        </w:rPr>
        <w:t>：</w:t>
      </w:r>
    </w:p>
    <w:p>
      <w:pPr>
        <w:pStyle w:val="14"/>
        <w:keepNext w:val="0"/>
        <w:keepLines w:val="0"/>
        <w:widowControl/>
        <w:suppressLineNumbers w:val="0"/>
        <w:spacing w:before="0" w:beforeAutospacing="0" w:after="150" w:afterAutospacing="0" w:line="435" w:lineRule="atLeast"/>
        <w:ind w:left="0" w:right="0" w:firstLine="420"/>
        <w:rPr>
          <w:rFonts w:hint="eastAsia" w:ascii="宋体" w:hAnsi="宋体" w:eastAsia="宋体" w:cs="宋体"/>
          <w:sz w:val="21"/>
          <w:szCs w:val="21"/>
          <w:lang w:eastAsia="zh-CN"/>
        </w:rPr>
      </w:pPr>
      <w:r>
        <w:rPr>
          <w:rFonts w:hint="eastAsia" w:cs="宋体"/>
          <w:sz w:val="21"/>
          <w:szCs w:val="21"/>
          <w:lang w:eastAsia="zh-CN"/>
        </w:rPr>
        <w:t>包含包一、包二、包三所有设备、平台系统硬、软件的日常维护保修服务。</w:t>
      </w:r>
    </w:p>
    <w:p>
      <w:pPr>
        <w:pStyle w:val="14"/>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w:t>
      </w:r>
      <w:r>
        <w:rPr>
          <w:rFonts w:hint="eastAsia" w:cs="宋体"/>
          <w:sz w:val="21"/>
          <w:szCs w:val="21"/>
          <w:lang w:val="en-US" w:eastAsia="zh-CN"/>
        </w:rPr>
        <w:t>1</w:t>
      </w:r>
      <w:r>
        <w:rPr>
          <w:rFonts w:hint="eastAsia" w:ascii="宋体" w:hAnsi="宋体" w:eastAsia="宋体" w:cs="宋体"/>
          <w:sz w:val="21"/>
          <w:szCs w:val="21"/>
        </w:rPr>
        <w:t>）从</w:t>
      </w:r>
      <w:r>
        <w:rPr>
          <w:rFonts w:hint="eastAsia" w:cs="宋体"/>
          <w:sz w:val="21"/>
          <w:szCs w:val="21"/>
          <w:lang w:eastAsia="zh-CN"/>
        </w:rPr>
        <w:t>项目最终</w:t>
      </w:r>
      <w:r>
        <w:rPr>
          <w:rFonts w:hint="eastAsia" w:ascii="宋体" w:hAnsi="宋体" w:eastAsia="宋体" w:cs="宋体"/>
          <w:sz w:val="21"/>
          <w:szCs w:val="21"/>
        </w:rPr>
        <w:t>验收合格之日起开始，保修服务为</w:t>
      </w:r>
      <w:r>
        <w:rPr>
          <w:rStyle w:val="18"/>
          <w:rFonts w:hint="eastAsia" w:ascii="宋体" w:hAnsi="宋体" w:eastAsia="宋体" w:cs="宋体"/>
          <w:b w:val="0"/>
          <w:bCs w:val="0"/>
          <w:sz w:val="21"/>
          <w:szCs w:val="21"/>
        </w:rPr>
        <w:t>五年</w:t>
      </w:r>
      <w:r>
        <w:rPr>
          <w:rFonts w:hint="eastAsia" w:ascii="宋体" w:hAnsi="宋体" w:eastAsia="宋体" w:cs="宋体"/>
          <w:sz w:val="21"/>
          <w:szCs w:val="21"/>
        </w:rPr>
        <w:t>，质保期内提供上门服务。保修期内如设备、材料或安装出现质量问题（人为、自然灾害除外），负责</w:t>
      </w:r>
      <w:r>
        <w:rPr>
          <w:rFonts w:hint="eastAsia" w:cs="宋体"/>
          <w:sz w:val="21"/>
          <w:szCs w:val="21"/>
          <w:lang w:eastAsia="zh-CN"/>
        </w:rPr>
        <w:t>维修</w:t>
      </w:r>
      <w:r>
        <w:rPr>
          <w:rFonts w:hint="eastAsia" w:ascii="宋体" w:hAnsi="宋体" w:eastAsia="宋体" w:cs="宋体"/>
          <w:sz w:val="21"/>
          <w:szCs w:val="21"/>
        </w:rPr>
        <w:t>更换。同时负责过程中发生的运输、保险、安装、检测等有关全部费用。</w:t>
      </w:r>
    </w:p>
    <w:p>
      <w:pPr>
        <w:pStyle w:val="14"/>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w:t>
      </w:r>
      <w:r>
        <w:rPr>
          <w:rFonts w:hint="eastAsia" w:cs="宋体"/>
          <w:sz w:val="21"/>
          <w:szCs w:val="21"/>
          <w:lang w:val="en-US" w:eastAsia="zh-CN"/>
        </w:rPr>
        <w:t>2</w:t>
      </w:r>
      <w:r>
        <w:rPr>
          <w:rFonts w:hint="eastAsia" w:ascii="宋体" w:hAnsi="宋体" w:eastAsia="宋体" w:cs="宋体"/>
          <w:sz w:val="21"/>
          <w:szCs w:val="21"/>
        </w:rPr>
        <w:t>）若</w:t>
      </w:r>
      <w:r>
        <w:rPr>
          <w:rFonts w:hint="eastAsia" w:cs="宋体"/>
          <w:sz w:val="21"/>
          <w:szCs w:val="21"/>
          <w:lang w:eastAsia="zh-CN"/>
        </w:rPr>
        <w:t>设备、平台</w:t>
      </w:r>
      <w:r>
        <w:rPr>
          <w:rFonts w:hint="eastAsia" w:ascii="宋体" w:hAnsi="宋体" w:eastAsia="宋体" w:cs="宋体"/>
          <w:sz w:val="21"/>
          <w:szCs w:val="21"/>
        </w:rPr>
        <w:t>出现质量问题时，响应时间应为2小时以内做出响应，并在24小时（含24小时）内到达故障现场，48小时内修复使用；若 48小时内无法排除故障的，则应提供相应的备用设备以保证用户方的正常使用。</w:t>
      </w:r>
    </w:p>
    <w:p>
      <w:pPr>
        <w:pStyle w:val="14"/>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w:t>
      </w:r>
      <w:r>
        <w:rPr>
          <w:rFonts w:hint="eastAsia" w:cs="宋体"/>
          <w:sz w:val="21"/>
          <w:szCs w:val="21"/>
          <w:lang w:val="en-US" w:eastAsia="zh-CN"/>
        </w:rPr>
        <w:t>3</w:t>
      </w:r>
      <w:r>
        <w:rPr>
          <w:rFonts w:hint="eastAsia" w:ascii="宋体" w:hAnsi="宋体" w:eastAsia="宋体" w:cs="宋体"/>
          <w:sz w:val="21"/>
          <w:szCs w:val="21"/>
        </w:rPr>
        <w:t>）保修期间及保修期后，定期派工程师到现场对系统进行检测保养，发现问题时修复；帮助用户制定系统的使用和日常维护制度；若因维修需要，需将系统部分隔离或停电，事先通知</w:t>
      </w:r>
      <w:r>
        <w:rPr>
          <w:rFonts w:hint="eastAsia" w:cs="宋体"/>
          <w:sz w:val="21"/>
          <w:szCs w:val="21"/>
          <w:lang w:eastAsia="zh-CN"/>
        </w:rPr>
        <w:t>业主</w:t>
      </w:r>
      <w:r>
        <w:rPr>
          <w:rFonts w:hint="eastAsia" w:ascii="宋体" w:hAnsi="宋体" w:eastAsia="宋体" w:cs="宋体"/>
          <w:sz w:val="21"/>
          <w:szCs w:val="21"/>
        </w:rPr>
        <w:t>在得到</w:t>
      </w:r>
      <w:r>
        <w:rPr>
          <w:rFonts w:hint="eastAsia" w:cs="宋体"/>
          <w:sz w:val="21"/>
          <w:szCs w:val="21"/>
          <w:lang w:eastAsia="zh-CN"/>
        </w:rPr>
        <w:t>业主</w:t>
      </w:r>
      <w:r>
        <w:rPr>
          <w:rFonts w:hint="eastAsia" w:ascii="宋体" w:hAnsi="宋体" w:eastAsia="宋体" w:cs="宋体"/>
          <w:sz w:val="21"/>
          <w:szCs w:val="21"/>
        </w:rPr>
        <w:t>的认可后，方能进行隔离或停电；</w:t>
      </w:r>
    </w:p>
    <w:p>
      <w:pPr>
        <w:pStyle w:val="14"/>
        <w:keepNext w:val="0"/>
        <w:keepLines w:val="0"/>
        <w:widowControl/>
        <w:suppressLineNumbers w:val="0"/>
        <w:spacing w:before="0" w:beforeAutospacing="0" w:after="150" w:afterAutospacing="0" w:line="435" w:lineRule="atLeast"/>
        <w:ind w:left="0" w:right="0" w:firstLine="420"/>
        <w:rPr>
          <w:rFonts w:hint="eastAsia" w:ascii="宋体" w:hAnsi="宋体" w:eastAsia="宋体" w:cs="宋体"/>
          <w:sz w:val="21"/>
          <w:szCs w:val="21"/>
        </w:rPr>
      </w:pPr>
      <w:r>
        <w:rPr>
          <w:rFonts w:hint="eastAsia" w:ascii="宋体" w:hAnsi="宋体" w:eastAsia="宋体" w:cs="宋体"/>
          <w:sz w:val="21"/>
          <w:szCs w:val="21"/>
        </w:rPr>
        <w:t>（</w:t>
      </w:r>
      <w:r>
        <w:rPr>
          <w:rFonts w:hint="eastAsia" w:cs="宋体"/>
          <w:sz w:val="21"/>
          <w:szCs w:val="21"/>
          <w:lang w:val="en-US" w:eastAsia="zh-CN"/>
        </w:rPr>
        <w:t>4</w:t>
      </w:r>
      <w:r>
        <w:rPr>
          <w:rFonts w:hint="eastAsia" w:ascii="宋体" w:hAnsi="宋体" w:eastAsia="宋体" w:cs="宋体"/>
          <w:sz w:val="21"/>
          <w:szCs w:val="21"/>
        </w:rPr>
        <w:t>）保修期结束前，需派专业技术人员对整个系统进行一次全面的维护和检查，对系统中暴露出的问题或隐患及时修复，并以书面报告形式呈报用户。同时，对用户提供长期的技术支持；</w:t>
      </w:r>
    </w:p>
    <w:p>
      <w:pPr>
        <w:pStyle w:val="14"/>
        <w:keepNext w:val="0"/>
        <w:keepLines w:val="0"/>
        <w:widowControl/>
        <w:suppressLineNumbers w:val="0"/>
        <w:spacing w:before="0" w:beforeAutospacing="0" w:after="150" w:afterAutospacing="0" w:line="435" w:lineRule="atLeast"/>
        <w:ind w:left="0" w:right="0" w:firstLine="420"/>
        <w:rPr>
          <w:rFonts w:hint="eastAsia" w:ascii="宋体" w:hAnsi="宋体" w:eastAsia="宋体" w:cs="宋体"/>
          <w:spacing w:val="0"/>
          <w:sz w:val="28"/>
          <w:szCs w:val="28"/>
          <w:lang w:eastAsia="zh-CN"/>
        </w:rPr>
      </w:pPr>
      <w:r>
        <w:rPr>
          <w:rFonts w:hint="eastAsia" w:ascii="宋体" w:hAnsi="宋体" w:eastAsia="宋体" w:cs="宋体"/>
          <w:sz w:val="21"/>
          <w:szCs w:val="21"/>
        </w:rPr>
        <w:t>（</w:t>
      </w:r>
      <w:r>
        <w:rPr>
          <w:rFonts w:hint="eastAsia" w:cs="宋体"/>
          <w:sz w:val="21"/>
          <w:szCs w:val="21"/>
          <w:lang w:val="en-US" w:eastAsia="zh-CN"/>
        </w:rPr>
        <w:t>5</w:t>
      </w:r>
      <w:r>
        <w:rPr>
          <w:rFonts w:hint="eastAsia" w:ascii="宋体" w:hAnsi="宋体" w:eastAsia="宋体" w:cs="宋体"/>
          <w:sz w:val="21"/>
          <w:szCs w:val="21"/>
        </w:rPr>
        <w:t>）</w:t>
      </w:r>
      <w:r>
        <w:rPr>
          <w:rFonts w:hint="eastAsia" w:cs="宋体"/>
          <w:sz w:val="21"/>
          <w:szCs w:val="21"/>
          <w:lang w:eastAsia="zh-CN"/>
        </w:rPr>
        <w:t>考核办法：</w:t>
      </w:r>
      <w:r>
        <w:rPr>
          <w:rFonts w:hint="eastAsia" w:ascii="宋体" w:hAnsi="宋体" w:eastAsia="宋体" w:cs="宋体"/>
          <w:color w:val="auto"/>
          <w:kern w:val="0"/>
          <w:sz w:val="21"/>
          <w:szCs w:val="21"/>
          <w:lang w:val="en-US" w:eastAsia="zh-CN"/>
        </w:rPr>
        <w:t>90分以上</w:t>
      </w:r>
      <w:r>
        <w:rPr>
          <w:rFonts w:hint="eastAsia" w:ascii="宋体" w:hAnsi="宋体" w:eastAsia="宋体" w:cs="宋体"/>
          <w:color w:val="auto"/>
          <w:sz w:val="21"/>
          <w:szCs w:val="21"/>
        </w:rPr>
        <w:t>（含90分）按100%支付，60-90分（不含90分）按得分比例支付，60分以下（不含60分）支付当年度费</w:t>
      </w:r>
      <w:r>
        <w:rPr>
          <w:rFonts w:hint="eastAsia" w:ascii="宋体" w:hAnsi="宋体" w:eastAsia="宋体" w:cs="宋体"/>
          <w:color w:val="auto"/>
          <w:sz w:val="21"/>
          <w:szCs w:val="21"/>
          <w:lang w:eastAsia="zh-CN"/>
        </w:rPr>
        <w:t>用</w:t>
      </w:r>
      <w:r>
        <w:rPr>
          <w:rFonts w:hint="eastAsia" w:ascii="宋体" w:hAnsi="宋体" w:eastAsia="宋体" w:cs="宋体"/>
          <w:color w:val="auto"/>
          <w:sz w:val="21"/>
          <w:szCs w:val="21"/>
        </w:rPr>
        <w:t>的50%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u w:val="none"/>
          <w:lang w:eastAsia="zh-CN"/>
        </w:rPr>
        <w:t>考核结果以业主方永安市公安局出具的考核结果为准。</w:t>
      </w:r>
      <w:r>
        <w:rPr>
          <w:rFonts w:hint="eastAsia" w:cs="宋体"/>
          <w:color w:val="auto"/>
          <w:kern w:val="0"/>
          <w:sz w:val="21"/>
          <w:szCs w:val="21"/>
          <w:u w:val="none"/>
          <w:lang w:eastAsia="zh-CN"/>
        </w:rPr>
        <w:t>如</w:t>
      </w:r>
      <w:r>
        <w:rPr>
          <w:rFonts w:hint="eastAsia" w:ascii="宋体" w:hAnsi="宋体" w:eastAsia="宋体" w:cs="宋体"/>
          <w:color w:val="auto"/>
          <w:kern w:val="0"/>
          <w:sz w:val="21"/>
          <w:szCs w:val="21"/>
          <w:u w:val="none"/>
        </w:rPr>
        <w:t>因</w:t>
      </w:r>
      <w:r>
        <w:rPr>
          <w:rFonts w:hint="eastAsia" w:ascii="宋体" w:hAnsi="宋体" w:eastAsia="宋体" w:cs="宋体"/>
          <w:color w:val="auto"/>
          <w:kern w:val="0"/>
          <w:sz w:val="21"/>
          <w:szCs w:val="21"/>
          <w:u w:val="none"/>
          <w:lang w:eastAsia="zh-CN"/>
        </w:rPr>
        <w:t>网络、</w:t>
      </w:r>
      <w:r>
        <w:rPr>
          <w:rFonts w:hint="eastAsia" w:ascii="宋体" w:hAnsi="宋体" w:eastAsia="宋体" w:cs="宋体"/>
          <w:color w:val="auto"/>
          <w:kern w:val="0"/>
          <w:sz w:val="21"/>
          <w:szCs w:val="21"/>
          <w:u w:val="none"/>
        </w:rPr>
        <w:t>线路</w:t>
      </w:r>
      <w:r>
        <w:rPr>
          <w:rFonts w:hint="eastAsia" w:ascii="宋体" w:hAnsi="宋体" w:eastAsia="宋体" w:cs="宋体"/>
          <w:color w:val="auto"/>
          <w:kern w:val="0"/>
          <w:sz w:val="21"/>
          <w:szCs w:val="21"/>
          <w:u w:val="none"/>
          <w:lang w:eastAsia="zh-CN"/>
        </w:rPr>
        <w:t>原因</w:t>
      </w:r>
      <w:r>
        <w:rPr>
          <w:rFonts w:hint="eastAsia" w:ascii="宋体" w:hAnsi="宋体" w:eastAsia="宋体" w:cs="宋体"/>
          <w:color w:val="auto"/>
          <w:kern w:val="0"/>
          <w:sz w:val="21"/>
          <w:szCs w:val="21"/>
          <w:u w:val="none"/>
        </w:rPr>
        <w:t>造成的故障</w:t>
      </w:r>
      <w:r>
        <w:rPr>
          <w:rFonts w:hint="eastAsia" w:ascii="宋体" w:hAnsi="宋体" w:eastAsia="宋体" w:cs="宋体"/>
          <w:color w:val="auto"/>
          <w:kern w:val="0"/>
          <w:sz w:val="21"/>
          <w:szCs w:val="21"/>
          <w:u w:val="none"/>
          <w:lang w:eastAsia="zh-CN"/>
        </w:rPr>
        <w:t>导致的相关结果，</w:t>
      </w:r>
      <w:r>
        <w:rPr>
          <w:rFonts w:hint="eastAsia" w:cs="宋体"/>
          <w:color w:val="auto"/>
          <w:kern w:val="0"/>
          <w:sz w:val="21"/>
          <w:szCs w:val="21"/>
          <w:u w:val="none"/>
          <w:lang w:eastAsia="zh-CN"/>
        </w:rPr>
        <w:t>不纳入考核。</w:t>
      </w:r>
    </w:p>
    <w:p>
      <w:pPr>
        <w:rPr>
          <w:rFonts w:hint="eastAsia" w:ascii="宋体" w:hAnsi="宋体" w:eastAsia="宋体" w:cs="宋体"/>
          <w:spacing w:val="0"/>
          <w:sz w:val="28"/>
          <w:szCs w:val="28"/>
        </w:rPr>
      </w:pPr>
      <w:r>
        <w:rPr>
          <w:rFonts w:hint="eastAsia" w:ascii="宋体" w:hAnsi="宋体" w:eastAsia="宋体" w:cs="宋体"/>
          <w:spacing w:val="0"/>
          <w:sz w:val="28"/>
          <w:szCs w:val="28"/>
        </w:rPr>
        <w:br w:type="page"/>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ind w:right="0"/>
        <w:textAlignment w:val="auto"/>
        <w:outlineLvl w:val="1"/>
      </w:pPr>
      <w:r>
        <w:rPr>
          <w:rFonts w:hint="eastAsia" w:ascii="宋体" w:hAnsi="宋体" w:eastAsia="宋体" w:cs="宋体"/>
          <w:spacing w:val="0"/>
          <w:sz w:val="28"/>
          <w:szCs w:val="28"/>
        </w:rPr>
        <w:t>三、商务条件</w:t>
      </w:r>
      <w:r>
        <w:rPr>
          <w:rStyle w:val="18"/>
          <w:rFonts w:hint="eastAsia" w:ascii="宋体" w:hAnsi="宋体" w:eastAsia="宋体" w:cs="宋体"/>
          <w:b/>
          <w:spacing w:val="0"/>
          <w:sz w:val="28"/>
          <w:szCs w:val="28"/>
        </w:rPr>
        <w:t>（以“</w:t>
      </w:r>
      <w:r>
        <w:rPr>
          <w:rFonts w:hint="eastAsia" w:ascii="宋体" w:hAnsi="宋体" w:eastAsia="宋体" w:cs="宋体"/>
          <w:sz w:val="22"/>
          <w:szCs w:val="22"/>
        </w:rPr>
        <w:t>▲</w:t>
      </w:r>
      <w:r>
        <w:rPr>
          <w:rStyle w:val="18"/>
          <w:rFonts w:hint="eastAsia" w:ascii="宋体" w:hAnsi="宋体" w:eastAsia="宋体" w:cs="宋体"/>
          <w:b/>
          <w:spacing w:val="0"/>
          <w:sz w:val="28"/>
          <w:szCs w:val="28"/>
        </w:rPr>
        <w:t>”标示的内容为不允许负偏离的实质性要求）</w:t>
      </w:r>
      <w:bookmarkEnd w:id="7"/>
      <w:r>
        <w:rPr>
          <w:rStyle w:val="18"/>
          <w:rFonts w:hint="eastAsia" w:ascii="宋体" w:hAnsi="宋体" w:eastAsia="宋体" w:cs="宋体"/>
          <w:b/>
          <w:spacing w:val="0"/>
          <w:sz w:val="24"/>
          <w:szCs w:val="24"/>
        </w:rPr>
        <w:br w:type="textWrapping"/>
      </w:r>
      <w:r>
        <w:rPr>
          <w:rStyle w:val="18"/>
          <w:rFonts w:hint="eastAsia" w:ascii="宋体" w:hAnsi="宋体" w:eastAsia="宋体" w:cs="宋体"/>
          <w:b/>
          <w:spacing w:val="0"/>
          <w:sz w:val="24"/>
          <w:szCs w:val="24"/>
        </w:rPr>
        <w:t>1、交付地点：福建省三明市永安市采购人指定地点 </w:t>
      </w:r>
      <w:r>
        <w:rPr>
          <w:rStyle w:val="18"/>
          <w:rFonts w:hint="eastAsia" w:ascii="宋体" w:hAnsi="宋体" w:eastAsia="宋体" w:cs="宋体"/>
          <w:b/>
          <w:spacing w:val="0"/>
          <w:sz w:val="24"/>
          <w:szCs w:val="24"/>
        </w:rPr>
        <w:br w:type="textWrapping"/>
      </w:r>
      <w:r>
        <w:rPr>
          <w:rStyle w:val="18"/>
          <w:rFonts w:hint="eastAsia" w:ascii="宋体" w:hAnsi="宋体" w:eastAsia="宋体" w:cs="宋体"/>
          <w:b/>
          <w:spacing w:val="0"/>
          <w:sz w:val="24"/>
          <w:szCs w:val="24"/>
        </w:rPr>
        <w:t>2、交付时间：本项目总工期为自合同签订之日起工期4个月，中标人到期应将系统完整的交付采购人投入使用。若因中标人原因造成未能按照合同约定时间完成项目建设的，应按照合同约定支付相应违约金</w:t>
      </w:r>
      <w:r>
        <w:rPr>
          <w:rStyle w:val="18"/>
          <w:rFonts w:hint="eastAsia" w:ascii="宋体" w:hAnsi="宋体" w:eastAsia="宋体" w:cs="宋体"/>
          <w:b/>
          <w:spacing w:val="0"/>
          <w:sz w:val="24"/>
          <w:szCs w:val="24"/>
        </w:rPr>
        <w:br w:type="textWrapping"/>
      </w:r>
      <w:r>
        <w:rPr>
          <w:rStyle w:val="18"/>
          <w:rFonts w:hint="eastAsia" w:ascii="宋体" w:hAnsi="宋体" w:eastAsia="宋体" w:cs="宋体"/>
          <w:b/>
          <w:spacing w:val="0"/>
          <w:sz w:val="24"/>
          <w:szCs w:val="24"/>
        </w:rPr>
        <w:t>3、交付条件：若因中标人原因造成未能按照合同约定时间交付使用的，应按照合同有关条款支付相应违约金。</w:t>
      </w:r>
      <w:r>
        <w:rPr>
          <w:rStyle w:val="18"/>
          <w:rFonts w:hint="eastAsia" w:ascii="宋体" w:hAnsi="宋体" w:eastAsia="宋体" w:cs="宋体"/>
          <w:b/>
          <w:spacing w:val="0"/>
          <w:sz w:val="24"/>
          <w:szCs w:val="24"/>
        </w:rPr>
        <w:br w:type="textWrapping"/>
      </w:r>
      <w:r>
        <w:rPr>
          <w:rStyle w:val="18"/>
          <w:rFonts w:hint="eastAsia" w:ascii="宋体" w:hAnsi="宋体" w:eastAsia="宋体" w:cs="宋体"/>
          <w:b/>
          <w:spacing w:val="0"/>
          <w:sz w:val="24"/>
          <w:szCs w:val="24"/>
        </w:rPr>
        <w:t>4、是否收取履约保证金：否</w:t>
      </w:r>
      <w:r>
        <w:rPr>
          <w:rStyle w:val="18"/>
          <w:rFonts w:hint="eastAsia" w:ascii="宋体" w:hAnsi="宋体" w:eastAsia="宋体" w:cs="宋体"/>
          <w:b/>
          <w:spacing w:val="0"/>
          <w:sz w:val="24"/>
          <w:szCs w:val="24"/>
        </w:rPr>
        <w:br w:type="textWrapping"/>
      </w:r>
      <w:r>
        <w:rPr>
          <w:rStyle w:val="18"/>
          <w:rFonts w:hint="eastAsia" w:cs="宋体"/>
          <w:b/>
          <w:spacing w:val="0"/>
          <w:sz w:val="24"/>
          <w:szCs w:val="24"/>
          <w:lang w:val="en-US" w:eastAsia="zh-CN"/>
        </w:rPr>
        <w:t>5</w:t>
      </w:r>
      <w:r>
        <w:rPr>
          <w:rStyle w:val="18"/>
          <w:rFonts w:hint="eastAsia" w:ascii="宋体" w:hAnsi="宋体" w:eastAsia="宋体" w:cs="宋体"/>
          <w:b/>
          <w:spacing w:val="0"/>
          <w:sz w:val="24"/>
          <w:szCs w:val="24"/>
        </w:rPr>
        <w:t>、验收方式数据表格</w:t>
      </w:r>
    </w:p>
    <w:tbl>
      <w:tblPr>
        <w:tblStyle w:val="15"/>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按国家标准、招标文件、设计方案及合同约定验收</w:t>
            </w:r>
          </w:p>
        </w:tc>
      </w:tr>
    </w:tbl>
    <w:p>
      <w:pPr>
        <w:keepNext w:val="0"/>
        <w:keepLines w:val="0"/>
        <w:widowControl/>
        <w:suppressLineNumbers w:val="0"/>
        <w:jc w:val="left"/>
      </w:pPr>
      <w:r>
        <w:rPr>
          <w:rStyle w:val="18"/>
          <w:rFonts w:hint="eastAsia" w:ascii="宋体" w:hAnsi="宋体" w:eastAsia="宋体" w:cs="宋体"/>
          <w:kern w:val="0"/>
          <w:sz w:val="24"/>
          <w:szCs w:val="24"/>
          <w:lang w:val="en-US" w:eastAsia="zh-CN" w:bidi="ar"/>
        </w:rPr>
        <w:t>6</w:t>
      </w:r>
      <w:r>
        <w:rPr>
          <w:rStyle w:val="18"/>
          <w:rFonts w:ascii="宋体" w:hAnsi="宋体" w:eastAsia="宋体" w:cs="宋体"/>
          <w:kern w:val="0"/>
          <w:sz w:val="24"/>
          <w:szCs w:val="24"/>
          <w:lang w:val="en-US" w:eastAsia="zh-CN" w:bidi="ar"/>
        </w:rPr>
        <w:t xml:space="preserve">、支付方式数据表格 </w:t>
      </w:r>
    </w:p>
    <w:tbl>
      <w:tblPr>
        <w:tblStyle w:val="15"/>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lang w:val="en-US"/>
              </w:rPr>
            </w:pPr>
            <w:r>
              <w:rPr>
                <w:rFonts w:hint="eastAsia" w:ascii="宋体" w:hAnsi="宋体" w:eastAsia="宋体" w:cs="宋体"/>
                <w:kern w:val="0"/>
                <w:sz w:val="24"/>
                <w:szCs w:val="24"/>
                <w:lang w:val="en-US" w:eastAsia="zh-CN" w:bidi="ar"/>
              </w:rPr>
              <w:t>100</w:t>
            </w:r>
          </w:p>
        </w:tc>
        <w:tc>
          <w:tcPr>
            <w:tcW w:w="50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bCs/>
                <w:color w:val="000000" w:themeColor="text1"/>
                <w:kern w:val="0"/>
                <w:sz w:val="21"/>
                <w:szCs w:val="21"/>
                <w:lang w:eastAsia="zh-CN"/>
              </w:rPr>
              <w:t>硬件设备部分，合同签订支付合同金额的</w:t>
            </w:r>
            <w:r>
              <w:rPr>
                <w:rFonts w:hint="eastAsia" w:ascii="宋体" w:hAnsi="宋体" w:eastAsia="宋体" w:cs="宋体"/>
                <w:bCs/>
                <w:color w:val="000000" w:themeColor="text1"/>
                <w:kern w:val="0"/>
                <w:sz w:val="21"/>
                <w:szCs w:val="21"/>
                <w:lang w:val="en-US" w:eastAsia="zh-CN"/>
              </w:rPr>
              <w:t>50%，</w:t>
            </w:r>
            <w:r>
              <w:rPr>
                <w:rFonts w:hint="eastAsia" w:ascii="宋体" w:hAnsi="宋体" w:eastAsia="宋体" w:cs="宋体"/>
                <w:color w:val="000000" w:themeColor="text1"/>
                <w:sz w:val="21"/>
                <w:szCs w:val="21"/>
              </w:rPr>
              <w:t>货物全部交货且安装调试完成并经最终验收合格</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支付合同总金额的</w:t>
            </w:r>
            <w:r>
              <w:rPr>
                <w:rFonts w:hint="eastAsia" w:ascii="宋体" w:hAnsi="宋体" w:eastAsia="宋体" w:cs="宋体"/>
                <w:color w:val="000000" w:themeColor="text1"/>
                <w:sz w:val="21"/>
                <w:szCs w:val="21"/>
                <w:lang w:val="en-US" w:eastAsia="zh-CN"/>
              </w:rPr>
              <w:t>50</w:t>
            </w:r>
            <w:r>
              <w:rPr>
                <w:rFonts w:hint="eastAsia" w:ascii="宋体" w:hAnsi="宋体" w:eastAsia="宋体" w:cs="宋体"/>
                <w:color w:val="000000" w:themeColor="text1"/>
                <w:sz w:val="21"/>
                <w:szCs w:val="21"/>
              </w:rPr>
              <w:t>%</w:t>
            </w:r>
            <w:r>
              <w:rPr>
                <w:rFonts w:hint="eastAsia" w:ascii="宋体" w:hAnsi="宋体" w:eastAsia="宋体" w:cs="宋体"/>
                <w:sz w:val="21"/>
                <w:szCs w:val="21"/>
              </w:rPr>
              <w:t>。</w:t>
            </w:r>
            <w:r>
              <w:rPr>
                <w:rFonts w:hint="eastAsia" w:ascii="宋体" w:hAnsi="宋体" w:eastAsia="宋体" w:cs="宋体"/>
                <w:sz w:val="21"/>
                <w:szCs w:val="21"/>
                <w:lang w:eastAsia="zh-CN"/>
              </w:rPr>
              <w:t>网络链路部分，每年根据业主当年度项目运维考评后实际支付的金额按比例在收到业主款项后支付。</w:t>
            </w:r>
          </w:p>
        </w:tc>
      </w:tr>
    </w:tbl>
    <w:p>
      <w:pPr>
        <w:pStyle w:val="1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bookmarkStart w:id="8" w:name="_Toc4895"/>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1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4"/>
        <w:keepNext w:val="0"/>
        <w:keepLines w:val="0"/>
        <w:widowControl/>
        <w:suppressLineNumbers w:val="0"/>
        <w:spacing w:before="75" w:beforeAutospacing="0" w:after="75" w:afterAutospacing="0"/>
        <w:ind w:left="0" w:right="0" w:firstLine="0"/>
      </w:pPr>
      <w:r>
        <w:rPr>
          <w:spacing w:val="0"/>
          <w:sz w:val="24"/>
          <w:szCs w:val="24"/>
        </w:rPr>
        <w:t>2、其他：</w:t>
      </w:r>
    </w:p>
    <w:p>
      <w:pPr>
        <w:pStyle w:val="14"/>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1、报价要求：所报总价为货物送达业主指 定地点，交货完毕并经业主验收合格期间所可能发生的费用，包括设备采购安装施工工程费加网络链路租赁费用、设备原价、材料（含辅材）、人工、保险、运杂（含二次搬运）、安装、安装调试、检验、技术服务、税费、利 润、招标代 理服务费等最终交货前的一切费用。在项目实施过程中所需的其他辅助材料乙方必须无条件提供，在任何情况下均不予增加其费用。采购人除按规定支付相应中标价外，不再额外支付其他任何费用。实际采购数量有减少时，结算金额按中标单价与实际采购数量进行核减。报价币种为人民币，应列出每项产品的单价及总价。</w:t>
      </w:r>
    </w:p>
    <w:p>
      <w:pPr>
        <w:pStyle w:val="14"/>
        <w:keepNext w:val="0"/>
        <w:keepLines w:val="0"/>
        <w:widowControl/>
        <w:suppressLineNumbers w:val="0"/>
        <w:spacing w:before="0" w:beforeAutospacing="0" w:after="150" w:afterAutospacing="0" w:line="435" w:lineRule="atLeast"/>
        <w:ind w:left="0" w:right="0" w:firstLine="420"/>
        <w:rPr>
          <w:sz w:val="36"/>
          <w:szCs w:val="36"/>
        </w:rPr>
      </w:pPr>
      <w:r>
        <w:rPr>
          <w:rFonts w:hint="eastAsia" w:ascii="宋体" w:hAnsi="宋体" w:eastAsia="宋体" w:cs="宋体"/>
          <w:sz w:val="21"/>
          <w:szCs w:val="21"/>
        </w:rPr>
        <w:t>2、招标文件中未有载明的部分，中标人可以与采购人在采购合同中另行补充约定，一切条款须以中标人与采购人签订的采购合同为准。</w:t>
      </w:r>
      <w:r>
        <w:rPr>
          <w:sz w:val="36"/>
          <w:szCs w:val="36"/>
        </w:rPr>
        <w:br w:type="page"/>
      </w:r>
    </w:p>
    <w:p>
      <w:pPr>
        <w:pStyle w:val="2"/>
        <w:rPr>
          <w:sz w:val="36"/>
          <w:szCs w:val="36"/>
        </w:rPr>
      </w:pPr>
      <w:r>
        <w:rPr>
          <w:sz w:val="36"/>
          <w:szCs w:val="36"/>
        </w:rPr>
        <w:t>第</w:t>
      </w:r>
      <w:r>
        <w:rPr>
          <w:rFonts w:hint="eastAsia"/>
          <w:sz w:val="36"/>
          <w:szCs w:val="36"/>
        </w:rPr>
        <w:t>四</w:t>
      </w:r>
      <w:r>
        <w:rPr>
          <w:sz w:val="36"/>
          <w:szCs w:val="36"/>
        </w:rPr>
        <w:t>章</w:t>
      </w:r>
      <w:r>
        <w:rPr>
          <w:rFonts w:hint="eastAsia"/>
          <w:sz w:val="36"/>
          <w:szCs w:val="36"/>
        </w:rPr>
        <w:t xml:space="preserve"> </w:t>
      </w:r>
      <w:r>
        <w:rPr>
          <w:sz w:val="36"/>
          <w:szCs w:val="36"/>
        </w:rPr>
        <w:t>响应件格式</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ascii="宋体" w:hAnsi="宋体" w:eastAsia="宋体" w:cs="宋体"/>
          <w:bCs/>
          <w:kern w:val="0"/>
          <w:sz w:val="24"/>
          <w:szCs w:val="24"/>
        </w:rPr>
        <w:t>1、</w:t>
      </w:r>
      <w:r>
        <w:rPr>
          <w:rFonts w:hint="eastAsia" w:ascii="宋体" w:hAnsi="宋体" w:eastAsia="宋体" w:cs="宋体"/>
          <w:bCs/>
          <w:kern w:val="0"/>
          <w:sz w:val="24"/>
          <w:szCs w:val="24"/>
          <w:lang w:val="en-US" w:eastAsia="zh-CN"/>
        </w:rPr>
        <w:t>投标函</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若有</w:t>
      </w:r>
      <w:r>
        <w:rPr>
          <w:rFonts w:hint="eastAsia" w:ascii="宋体" w:hAnsi="宋体" w:eastAsia="宋体" w:cs="宋体"/>
          <w:kern w:val="0"/>
          <w:sz w:val="24"/>
          <w:szCs w:val="24"/>
          <w:lang w:eastAsia="zh-CN"/>
        </w:rPr>
        <w:t>）</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6</w:t>
      </w:r>
      <w:r>
        <w:rPr>
          <w:rFonts w:ascii="宋体" w:hAnsi="宋体" w:eastAsia="宋体" w:cs="宋体"/>
          <w:bCs/>
          <w:kern w:val="0"/>
          <w:sz w:val="24"/>
          <w:szCs w:val="24"/>
        </w:rPr>
        <w:t>、</w:t>
      </w:r>
      <w:r>
        <w:rPr>
          <w:rFonts w:hint="eastAsia" w:ascii="宋体" w:hAnsi="宋体" w:eastAsia="宋体" w:cs="宋体"/>
          <w:bCs/>
          <w:kern w:val="0"/>
          <w:sz w:val="24"/>
          <w:szCs w:val="24"/>
          <w:lang w:val="en-US" w:eastAsia="zh-CN"/>
        </w:rPr>
        <w:t>售后服务承诺函</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lang w:val="en-US" w:eastAsia="zh-CN"/>
        </w:rPr>
        <w:t>7、</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outlineLvl w:val="1"/>
        <w:rPr>
          <w:rFonts w:hint="eastAsia" w:ascii="宋体" w:hAnsi="宋体" w:eastAsia="宋体" w:cs="宋体"/>
          <w:sz w:val="32"/>
          <w:szCs w:val="32"/>
        </w:rPr>
      </w:pPr>
      <w:bookmarkStart w:id="9" w:name="_Toc11331"/>
      <w:r>
        <w:rPr>
          <w:rFonts w:hint="eastAsia" w:ascii="宋体" w:hAnsi="宋体" w:eastAsia="宋体" w:cs="宋体"/>
          <w:sz w:val="32"/>
          <w:szCs w:val="32"/>
        </w:rPr>
        <w:t>一、投标函</w:t>
      </w:r>
      <w:bookmarkEnd w:id="9"/>
    </w:p>
    <w:p>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kern w:val="0"/>
          <w:sz w:val="21"/>
          <w:szCs w:val="21"/>
          <w:u w:val="single"/>
        </w:rPr>
        <w:t>                     </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兹收到贵单位关于</w:t>
      </w:r>
      <w:r>
        <w:rPr>
          <w:rFonts w:hint="eastAsia" w:ascii="宋体" w:hAnsi="宋体" w:eastAsia="宋体" w:cs="宋体"/>
          <w:kern w:val="0"/>
          <w:sz w:val="21"/>
          <w:szCs w:val="21"/>
          <w:u w:val="single"/>
        </w:rPr>
        <w:t>（填写“项目名称”）</w:t>
      </w:r>
      <w:r>
        <w:rPr>
          <w:rFonts w:hint="eastAsia" w:ascii="宋体" w:hAnsi="宋体" w:eastAsia="宋体" w:cs="宋体"/>
          <w:kern w:val="0"/>
          <w:sz w:val="21"/>
          <w:szCs w:val="21"/>
        </w:rPr>
        <w:t>项目（招标编号：</w:t>
      </w:r>
      <w:r>
        <w:rPr>
          <w:rFonts w:hint="eastAsia" w:ascii="宋体" w:hAnsi="宋体" w:eastAsia="宋体" w:cs="宋体"/>
          <w:kern w:val="0"/>
          <w:sz w:val="21"/>
          <w:szCs w:val="21"/>
          <w:u w:val="single"/>
        </w:rPr>
        <w:t>     </w:t>
      </w:r>
      <w:r>
        <w:rPr>
          <w:rFonts w:hint="eastAsia" w:ascii="宋体" w:hAnsi="宋体" w:eastAsia="宋体" w:cs="宋体"/>
          <w:kern w:val="0"/>
          <w:sz w:val="21"/>
          <w:szCs w:val="21"/>
        </w:rPr>
        <w:t>）的投标邀请，本</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w:t>
      </w:r>
      <w:r>
        <w:rPr>
          <w:rFonts w:hint="eastAsia" w:ascii="宋体" w:hAnsi="宋体" w:eastAsia="宋体" w:cs="宋体"/>
          <w:kern w:val="0"/>
          <w:sz w:val="21"/>
          <w:szCs w:val="21"/>
          <w:u w:val="single"/>
        </w:rPr>
        <w:t>（填写“全名”）</w:t>
      </w:r>
      <w:r>
        <w:rPr>
          <w:rFonts w:hint="eastAsia" w:ascii="宋体" w:hAnsi="宋体" w:eastAsia="宋体" w:cs="宋体"/>
          <w:kern w:val="0"/>
          <w:sz w:val="21"/>
          <w:szCs w:val="21"/>
        </w:rPr>
        <w:t>已获得我方正式授权并代表</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u w:val="single"/>
        </w:rPr>
        <w:t>（填写“全称”）</w:t>
      </w:r>
      <w:r>
        <w:rPr>
          <w:rFonts w:hint="eastAsia" w:ascii="宋体" w:hAnsi="宋体" w:eastAsia="宋体" w:cs="宋体"/>
          <w:kern w:val="0"/>
          <w:sz w:val="21"/>
          <w:szCs w:val="21"/>
        </w:rPr>
        <w:t>参加投标，并提交招标文件规定份数的投标文件正本和副本。我方提交的全部投标文件均由下述部分组成：</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（1）投标函</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（2）报价表</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（3）资信证明文件</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（4）技术要求响应表</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（5）商务</w:t>
      </w:r>
      <w:r>
        <w:rPr>
          <w:rFonts w:hint="eastAsia" w:ascii="宋体" w:hAnsi="宋体" w:eastAsia="宋体" w:cs="宋体"/>
          <w:kern w:val="0"/>
          <w:sz w:val="21"/>
          <w:szCs w:val="21"/>
          <w:lang w:eastAsia="zh-CN"/>
        </w:rPr>
        <w:t>条件</w:t>
      </w:r>
      <w:r>
        <w:rPr>
          <w:rFonts w:hint="eastAsia" w:ascii="宋体" w:hAnsi="宋体" w:eastAsia="宋体" w:cs="宋体"/>
          <w:kern w:val="0"/>
          <w:sz w:val="21"/>
          <w:szCs w:val="21"/>
        </w:rPr>
        <w:t>响应表</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）售后服务承诺函</w:t>
      </w:r>
    </w:p>
    <w:p>
      <w:pPr>
        <w:widowControl/>
        <w:spacing w:line="240" w:lineRule="auto"/>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根据本函，本</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代表宣布我方保证遵守招标文件的全部规定，同时：</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bCs/>
          <w:kern w:val="0"/>
          <w:sz w:val="21"/>
          <w:szCs w:val="21"/>
        </w:rPr>
        <w:t>确认：</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1.1所投合同包的投标报价详见“报价一览表”及“分项报价表”。</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1.2我方已详细审查全部招标文件[包括但不限于：有关附件（若有）、澄清或修改（若有）等]，并自行承担因对全部招标文件理解不正确或误解而产生的相应后果和责任。</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b/>
          <w:bCs/>
          <w:kern w:val="0"/>
          <w:sz w:val="21"/>
          <w:szCs w:val="21"/>
        </w:rPr>
        <w:t>承诺及声明：</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2.1我方具备招标文件第一章载明的“</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的资格要求”且符合招标文件载明的“</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”之规定，否则</w:t>
      </w:r>
      <w:r>
        <w:rPr>
          <w:rFonts w:hint="eastAsia" w:ascii="宋体" w:hAnsi="宋体" w:eastAsia="宋体" w:cs="宋体"/>
          <w:b/>
          <w:bCs/>
          <w:kern w:val="0"/>
          <w:sz w:val="21"/>
          <w:szCs w:val="21"/>
        </w:rPr>
        <w:t>投标无效。</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2.2我方提交的投标文件各组成部分的全部内容及资料是不可割离且真实、有效、准确、完整和不具有任何误导性的，否则产生不利后果由我方承担责任。</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2.3投标有效期：按照招标文件规定执行，并在招标文件第二章载明的期限内保持有效。</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2.4若中标，将按照招标文件、我方投标文件及政府采购合同履行责任和义务。</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2.5若贵单位要求，我方同意提供与本项目投标有关的一切资料、数据或文件，并完全理解贵单位不一定要接受最低的投标报价或收到的任何投标。</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2.6与本投标有关的一切正式往来通讯信息</w:t>
      </w:r>
    </w:p>
    <w:p>
      <w:pPr>
        <w:widowControl/>
        <w:spacing w:line="240" w:lineRule="auto"/>
        <w:ind w:firstLine="420" w:firstLineChars="200"/>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w:t>
      </w:r>
      <w:r>
        <w:rPr>
          <w:rFonts w:hint="eastAsia" w:ascii="宋体" w:hAnsi="宋体" w:eastAsia="宋体" w:cs="宋体"/>
          <w:kern w:val="0"/>
          <w:sz w:val="21"/>
          <w:szCs w:val="21"/>
        </w:rPr>
        <w:t>邮编：</w:t>
      </w:r>
      <w:r>
        <w:rPr>
          <w:rFonts w:hint="eastAsia" w:ascii="宋体" w:hAnsi="宋体" w:eastAsia="宋体" w:cs="宋体"/>
          <w:kern w:val="0"/>
          <w:sz w:val="21"/>
          <w:szCs w:val="21"/>
          <w:u w:val="single"/>
        </w:rPr>
        <w:t>      </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联系方法：</w:t>
      </w:r>
      <w:r>
        <w:rPr>
          <w:rFonts w:hint="eastAsia" w:ascii="宋体" w:hAnsi="宋体" w:eastAsia="宋体" w:cs="宋体"/>
          <w:kern w:val="0"/>
          <w:sz w:val="21"/>
          <w:szCs w:val="21"/>
          <w:u w:val="single"/>
        </w:rPr>
        <w:t>（包括但不限于：联系人、联系电话、手机、传真、电子邮箱等）</w:t>
      </w:r>
    </w:p>
    <w:p>
      <w:pPr>
        <w:widowControl/>
        <w:spacing w:line="240" w:lineRule="auto"/>
        <w:ind w:firstLine="420"/>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w:t>
      </w:r>
      <w:r>
        <w:rPr>
          <w:rFonts w:hint="eastAsia" w:ascii="宋体" w:hAnsi="宋体" w:eastAsia="宋体" w:cs="宋体"/>
          <w:kern w:val="0"/>
          <w:sz w:val="21"/>
          <w:szCs w:val="21"/>
          <w:u w:val="single"/>
        </w:rPr>
        <w:t>（全称并加盖单位公章）</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代表签字：</w:t>
      </w:r>
      <w:r>
        <w:rPr>
          <w:rFonts w:hint="eastAsia" w:ascii="宋体" w:hAnsi="宋体" w:eastAsia="宋体" w:cs="宋体"/>
          <w:kern w:val="0"/>
          <w:sz w:val="21"/>
          <w:szCs w:val="21"/>
          <w:u w:val="single"/>
        </w:rPr>
        <w:t>          </w:t>
      </w:r>
    </w:p>
    <w:p>
      <w:pPr>
        <w:widowControl/>
        <w:spacing w:line="240" w:lineRule="auto"/>
        <w:ind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rPr>
        <w:t>日</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期：</w:t>
      </w:r>
      <w:r>
        <w:rPr>
          <w:rFonts w:hint="eastAsia" w:ascii="宋体" w:hAnsi="宋体" w:eastAsia="宋体" w:cs="宋体"/>
          <w:kern w:val="0"/>
          <w:sz w:val="21"/>
          <w:szCs w:val="21"/>
          <w:u w:val="single"/>
        </w:rPr>
        <w:t>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w:t>
      </w:r>
      <w:r>
        <w:rPr>
          <w:rFonts w:hint="eastAsia" w:ascii="宋体" w:hAnsi="宋体" w:eastAsia="宋体" w:cs="宋体"/>
          <w:kern w:val="0"/>
          <w:sz w:val="21"/>
          <w:szCs w:val="21"/>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1"/>
      </w:pPr>
      <w:bookmarkStart w:id="10" w:name="_Toc811"/>
      <w:r>
        <w:rPr>
          <w:rFonts w:hint="eastAsia"/>
        </w:rPr>
        <w:t>二</w:t>
      </w:r>
      <w:r>
        <w:t>、报价表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投标总价</w:t>
            </w:r>
          </w:p>
        </w:tc>
        <w:tc>
          <w:tcPr>
            <w:tcW w:w="7200" w:type="dxa"/>
            <w:gridSpan w:val="8"/>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themeColor="text1"/>
                <w:kern w:val="0"/>
                <w:sz w:val="21"/>
                <w:szCs w:val="21"/>
                <w:lang w:val="en-US" w:eastAsia="zh-CN"/>
              </w:rPr>
              <w:t>大写人民币：元整  （</w:t>
            </w:r>
            <w:r>
              <w:rPr>
                <w:rFonts w:hint="eastAsia" w:ascii="仿宋" w:hAnsi="仿宋" w:eastAsia="仿宋" w:cs="仿宋"/>
                <w:b w:val="0"/>
                <w:bCs w:val="0"/>
                <w:i w:val="0"/>
                <w:caps w:val="0"/>
                <w:color w:val="000000"/>
                <w:spacing w:val="0"/>
                <w:sz w:val="24"/>
                <w:szCs w:val="24"/>
              </w:rPr>
              <w:t>￥</w:t>
            </w:r>
            <w:r>
              <w:rPr>
                <w:rFonts w:hint="eastAsia" w:ascii="仿宋" w:hAnsi="仿宋" w:eastAsia="仿宋" w:cs="仿宋"/>
                <w:b w:val="0"/>
                <w:bCs w:val="0"/>
                <w:i w:val="0"/>
                <w:caps w:val="0"/>
                <w:color w:val="000000"/>
                <w:spacing w:val="0"/>
                <w:sz w:val="24"/>
                <w:szCs w:val="24"/>
                <w:lang w:val="en-US" w:eastAsia="zh-CN"/>
              </w:rPr>
              <w:t xml:space="preserve">:   </w:t>
            </w:r>
            <w:r>
              <w:rPr>
                <w:rFonts w:hint="eastAsia" w:ascii="宋体" w:hAnsi="宋体" w:eastAsia="宋体" w:cs="宋体"/>
                <w:color w:val="000000" w:themeColor="text1"/>
                <w:kern w:val="0"/>
                <w:sz w:val="21"/>
                <w:szCs w:val="21"/>
                <w:lang w:val="en-US" w:eastAsia="zh-CN"/>
              </w:rPr>
              <w:t>）</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pPr>
      <w:bookmarkStart w:id="11" w:name="_Toc23144"/>
      <w:r>
        <w:rPr>
          <w:rFonts w:hint="eastAsia"/>
        </w:rPr>
        <w:t>三、资格证明文件</w:t>
      </w:r>
      <w:bookmarkEnd w:id="11"/>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宋体" w:hAnsi="宋体" w:eastAsia="宋体" w:cs="宋体"/>
          <w:kern w:val="0"/>
          <w:sz w:val="24"/>
          <w:szCs w:val="24"/>
        </w:rPr>
      </w:pPr>
      <w:bookmarkStart w:id="12" w:name="_Toc14339"/>
      <w:r>
        <w:rPr>
          <w:rFonts w:hint="eastAsia" w:ascii="宋体" w:hAnsi="宋体" w:eastAsia="宋体" w:cs="宋体"/>
        </w:rPr>
        <w:t>3-1单位负责人授权书（若有）</w:t>
      </w:r>
      <w:bookmarkEnd w:id="12"/>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代表全名”）为</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w:t>
      </w:r>
      <w:r>
        <w:rPr>
          <w:rFonts w:hint="eastAsia" w:ascii="宋体" w:hAnsi="宋体" w:eastAsia="宋体" w:cs="宋体"/>
          <w:kern w:val="0"/>
          <w:sz w:val="24"/>
          <w:szCs w:val="24"/>
          <w:lang w:eastAsia="zh-CN"/>
        </w:rPr>
        <w:t>供应商</w:t>
      </w:r>
      <w:r>
        <w:rPr>
          <w:rFonts w:ascii="宋体" w:hAnsi="宋体" w:eastAsia="宋体" w:cs="宋体"/>
          <w:kern w:val="0"/>
          <w:sz w:val="24"/>
          <w:szCs w:val="24"/>
        </w:rPr>
        <w:t>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jc w:val="left"/>
        <w:rPr>
          <w:rFonts w:hint="eastAsia" w:ascii="宋体" w:hAnsi="宋体" w:eastAsia="宋体" w:cs="宋体"/>
        </w:rPr>
      </w:pPr>
      <w:r>
        <w:rPr>
          <w:rFonts w:ascii="宋体" w:hAnsi="宋体" w:eastAsia="宋体" w:cs="宋体"/>
          <w:kern w:val="0"/>
          <w:sz w:val="24"/>
          <w:szCs w:val="24"/>
        </w:rPr>
        <w:t xml:space="preserve"> </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宋体" w:hAnsi="宋体" w:eastAsia="宋体" w:cs="宋体"/>
        </w:rPr>
      </w:pPr>
      <w:bookmarkStart w:id="13" w:name="_Toc20391"/>
      <w:r>
        <w:rPr>
          <w:rFonts w:hint="eastAsia" w:ascii="宋体" w:hAnsi="宋体" w:eastAsia="宋体" w:cs="宋体"/>
        </w:rPr>
        <w:t>3-2营业执照等证明文件</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sz w:val="30"/>
          <w:szCs w:val="30"/>
        </w:rPr>
      </w:pPr>
      <w:bookmarkStart w:id="14" w:name="_Toc10254"/>
      <w:r>
        <w:rPr>
          <w:rFonts w:hint="eastAsia"/>
          <w:sz w:val="30"/>
          <w:szCs w:val="30"/>
        </w:rPr>
        <w:t>四</w:t>
      </w:r>
      <w:r>
        <w:rPr>
          <w:sz w:val="30"/>
          <w:szCs w:val="30"/>
        </w:rPr>
        <w:t>、技术要求响应表</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pPr>
      <w:bookmarkStart w:id="15" w:name="_Toc28369"/>
      <w:r>
        <w:rPr>
          <w:rFonts w:hint="eastAsia"/>
        </w:rPr>
        <w:t>五</w:t>
      </w:r>
      <w:r>
        <w:t>、商务条件响应表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2666"/>
        <w:gridCol w:w="2419"/>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2666"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2419"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jc w:val="center"/>
      </w:pPr>
      <w:bookmarkStart w:id="16" w:name="_Toc24786"/>
      <w:r>
        <w:rPr>
          <w:rFonts w:hint="eastAsia"/>
        </w:rPr>
        <w:t>六</w:t>
      </w:r>
      <w:r>
        <w:t>、</w:t>
      </w:r>
      <w:r>
        <w:rPr>
          <w:rFonts w:hint="eastAsia"/>
        </w:rPr>
        <w:t>售后服务承诺函</w:t>
      </w:r>
      <w:bookmarkEnd w:id="16"/>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w:t>
      </w:r>
      <w:r>
        <w:rPr>
          <w:rFonts w:hint="eastAsia" w:ascii="宋体" w:hAnsi="宋体" w:eastAsia="宋体" w:cs="宋体"/>
          <w:kern w:val="0"/>
          <w:sz w:val="24"/>
          <w:szCs w:val="24"/>
          <w:lang w:eastAsia="zh-CN"/>
        </w:rPr>
        <w:t>相关服务</w:t>
      </w:r>
      <w:r>
        <w:rPr>
          <w:rFonts w:hint="eastAsia" w:ascii="宋体" w:hAnsi="宋体" w:eastAsia="宋体" w:cs="宋体"/>
          <w:kern w:val="0"/>
          <w:sz w:val="24"/>
          <w:szCs w:val="24"/>
        </w:rPr>
        <w:t>：</w:t>
      </w:r>
    </w:p>
    <w:p>
      <w:pPr>
        <w:widowControl/>
        <w:numPr>
          <w:ilvl w:val="0"/>
          <w:numId w:val="1"/>
        </w:numPr>
        <w:shd w:val="clear" w:color="auto" w:fill="FFFFFF"/>
        <w:spacing w:line="360" w:lineRule="auto"/>
        <w:ind w:right="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售后服务完全响应招标文件要求。</w:t>
      </w:r>
    </w:p>
    <w:p>
      <w:pPr>
        <w:widowControl/>
        <w:numPr>
          <w:ilvl w:val="0"/>
          <w:numId w:val="0"/>
        </w:numPr>
        <w:shd w:val="clear" w:color="auto" w:fill="FFFFFF"/>
        <w:spacing w:line="360" w:lineRule="auto"/>
        <w:ind w:right="420" w:rightChars="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或</w:t>
      </w:r>
      <w:r>
        <w:rPr>
          <w:rFonts w:hint="eastAsia" w:ascii="宋体" w:hAnsi="宋体" w:eastAsia="宋体" w:cs="宋体"/>
          <w:color w:val="000000" w:themeColor="text1"/>
          <w:kern w:val="0"/>
          <w:sz w:val="24"/>
          <w:szCs w:val="24"/>
        </w:rPr>
        <w:t>按不低于</w:t>
      </w:r>
      <w:r>
        <w:rPr>
          <w:rFonts w:hint="eastAsia" w:ascii="宋体" w:hAnsi="宋体" w:eastAsia="宋体" w:cs="宋体"/>
          <w:color w:val="000000" w:themeColor="text1"/>
          <w:kern w:val="0"/>
          <w:sz w:val="24"/>
          <w:szCs w:val="24"/>
          <w:lang w:val="en-US" w:eastAsia="zh-CN"/>
        </w:rPr>
        <w:t>招标文件中</w:t>
      </w:r>
      <w:r>
        <w:rPr>
          <w:rFonts w:hint="eastAsia" w:ascii="宋体" w:hAnsi="宋体" w:eastAsia="宋体" w:cs="宋体"/>
          <w:color w:val="000000" w:themeColor="text1"/>
          <w:kern w:val="0"/>
          <w:sz w:val="24"/>
          <w:szCs w:val="24"/>
        </w:rPr>
        <w:t>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yellow"/>
        </w:rPr>
        <w:t>按要求向贵司提供项目</w:t>
      </w:r>
      <w:r>
        <w:rPr>
          <w:rFonts w:hint="eastAsia" w:ascii="宋体" w:hAnsi="宋体" w:eastAsia="宋体" w:cs="宋体"/>
          <w:color w:val="auto"/>
          <w:kern w:val="0"/>
          <w:sz w:val="24"/>
          <w:szCs w:val="24"/>
          <w:highlight w:val="yellow"/>
          <w:lang w:eastAsia="zh-CN"/>
        </w:rPr>
        <w:t>投标</w:t>
      </w:r>
      <w:r>
        <w:rPr>
          <w:rFonts w:hint="eastAsia" w:ascii="宋体" w:hAnsi="宋体" w:eastAsia="宋体" w:cs="宋体"/>
          <w:color w:val="auto"/>
          <w:kern w:val="0"/>
          <w:sz w:val="24"/>
          <w:szCs w:val="24"/>
          <w:highlight w:val="yellow"/>
        </w:rPr>
        <w:t>所需相关佐证材料，保证材料真实有效。</w:t>
      </w:r>
    </w:p>
    <w:p>
      <w:pPr>
        <w:widowControl/>
        <w:shd w:val="clear" w:color="auto" w:fill="FFFFFF"/>
        <w:spacing w:line="360" w:lineRule="auto"/>
        <w:ind w:right="420"/>
        <w:jc w:val="left"/>
        <w:rPr>
          <w:rFonts w:ascii="宋体" w:hAnsi="宋体" w:eastAsia="宋体" w:cs="宋体"/>
          <w:color w:val="FF0000"/>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rPr>
    </w:pPr>
    <w:r>
      <w:rPr>
        <w:b/>
      </w:rPr>
      <w:fldChar w:fldCharType="begin"/>
    </w:r>
    <w:r>
      <w:rPr>
        <w:b/>
      </w:rPr>
      <w:instrText xml:space="preserve">PAGE   \* MERGEFORMAT</w:instrText>
    </w:r>
    <w:r>
      <w:rPr>
        <w:b/>
      </w:rPr>
      <w:fldChar w:fldCharType="separate"/>
    </w:r>
    <w:r>
      <w:rPr>
        <w:b/>
        <w:lang w:val="zh-CN"/>
      </w:rPr>
      <w:t>49</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2C7C"/>
    <w:multiLevelType w:val="singleLevel"/>
    <w:tmpl w:val="10062C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05AD"/>
    <w:rsid w:val="0017315B"/>
    <w:rsid w:val="00185A39"/>
    <w:rsid w:val="001A3FC7"/>
    <w:rsid w:val="001B615D"/>
    <w:rsid w:val="001C3959"/>
    <w:rsid w:val="001C4333"/>
    <w:rsid w:val="001F30E9"/>
    <w:rsid w:val="001F67CA"/>
    <w:rsid w:val="00227621"/>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36867"/>
    <w:rsid w:val="004505A3"/>
    <w:rsid w:val="004542A1"/>
    <w:rsid w:val="004614DA"/>
    <w:rsid w:val="004B2633"/>
    <w:rsid w:val="004B3DAD"/>
    <w:rsid w:val="004B3F97"/>
    <w:rsid w:val="004D0662"/>
    <w:rsid w:val="004D665D"/>
    <w:rsid w:val="004E1853"/>
    <w:rsid w:val="005005FE"/>
    <w:rsid w:val="00516444"/>
    <w:rsid w:val="00520BA6"/>
    <w:rsid w:val="00540861"/>
    <w:rsid w:val="00543730"/>
    <w:rsid w:val="0055358B"/>
    <w:rsid w:val="005624F3"/>
    <w:rsid w:val="005821CA"/>
    <w:rsid w:val="005A0C88"/>
    <w:rsid w:val="005B2637"/>
    <w:rsid w:val="005B4772"/>
    <w:rsid w:val="005D5D8E"/>
    <w:rsid w:val="005E7B4D"/>
    <w:rsid w:val="005E7BAB"/>
    <w:rsid w:val="005F3FFD"/>
    <w:rsid w:val="0060325D"/>
    <w:rsid w:val="0062243F"/>
    <w:rsid w:val="0066787A"/>
    <w:rsid w:val="006847AC"/>
    <w:rsid w:val="00691F96"/>
    <w:rsid w:val="006966E6"/>
    <w:rsid w:val="006A148F"/>
    <w:rsid w:val="007064F2"/>
    <w:rsid w:val="00712C90"/>
    <w:rsid w:val="007156DD"/>
    <w:rsid w:val="007248C4"/>
    <w:rsid w:val="00734B3B"/>
    <w:rsid w:val="00740EC3"/>
    <w:rsid w:val="00743F5F"/>
    <w:rsid w:val="00793D48"/>
    <w:rsid w:val="007A0C2B"/>
    <w:rsid w:val="007A5574"/>
    <w:rsid w:val="007C1198"/>
    <w:rsid w:val="007C386F"/>
    <w:rsid w:val="007C3B30"/>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77DFB"/>
    <w:rsid w:val="00B800FC"/>
    <w:rsid w:val="00B9706C"/>
    <w:rsid w:val="00BA3405"/>
    <w:rsid w:val="00BA7C84"/>
    <w:rsid w:val="00BB221D"/>
    <w:rsid w:val="00BC6834"/>
    <w:rsid w:val="00BF2656"/>
    <w:rsid w:val="00C0298F"/>
    <w:rsid w:val="00C0619D"/>
    <w:rsid w:val="00C166BF"/>
    <w:rsid w:val="00C203A4"/>
    <w:rsid w:val="00C316D3"/>
    <w:rsid w:val="00C733FE"/>
    <w:rsid w:val="00CA4EA2"/>
    <w:rsid w:val="00CB5CE4"/>
    <w:rsid w:val="00CB6199"/>
    <w:rsid w:val="00CB665C"/>
    <w:rsid w:val="00CC50FA"/>
    <w:rsid w:val="00CD67F8"/>
    <w:rsid w:val="00CE6087"/>
    <w:rsid w:val="00D02B6F"/>
    <w:rsid w:val="00D445E9"/>
    <w:rsid w:val="00D4521C"/>
    <w:rsid w:val="00D534B4"/>
    <w:rsid w:val="00D9797B"/>
    <w:rsid w:val="00DA7C03"/>
    <w:rsid w:val="00DB7483"/>
    <w:rsid w:val="00E46A5A"/>
    <w:rsid w:val="00E541A9"/>
    <w:rsid w:val="00E56762"/>
    <w:rsid w:val="00E86EA0"/>
    <w:rsid w:val="00E87A1D"/>
    <w:rsid w:val="00EB4E21"/>
    <w:rsid w:val="00ED3E3A"/>
    <w:rsid w:val="00F37F85"/>
    <w:rsid w:val="00F462D3"/>
    <w:rsid w:val="00F50C66"/>
    <w:rsid w:val="00F548A3"/>
    <w:rsid w:val="00F549D3"/>
    <w:rsid w:val="00F8124F"/>
    <w:rsid w:val="00F92B27"/>
    <w:rsid w:val="00F955FD"/>
    <w:rsid w:val="00FC6F47"/>
    <w:rsid w:val="00FD5165"/>
    <w:rsid w:val="00FF3404"/>
    <w:rsid w:val="020A14AC"/>
    <w:rsid w:val="021F3A58"/>
    <w:rsid w:val="022B7A65"/>
    <w:rsid w:val="027064FA"/>
    <w:rsid w:val="02CD257F"/>
    <w:rsid w:val="03027583"/>
    <w:rsid w:val="03282BFF"/>
    <w:rsid w:val="03355E35"/>
    <w:rsid w:val="037C50BC"/>
    <w:rsid w:val="03B4556A"/>
    <w:rsid w:val="03C1254E"/>
    <w:rsid w:val="03C53884"/>
    <w:rsid w:val="03ED0BFE"/>
    <w:rsid w:val="040720FB"/>
    <w:rsid w:val="044C7485"/>
    <w:rsid w:val="05E406AF"/>
    <w:rsid w:val="07036B55"/>
    <w:rsid w:val="07822099"/>
    <w:rsid w:val="08580081"/>
    <w:rsid w:val="0871431B"/>
    <w:rsid w:val="088555AC"/>
    <w:rsid w:val="08EE4D30"/>
    <w:rsid w:val="0918628F"/>
    <w:rsid w:val="092A5116"/>
    <w:rsid w:val="09F1385A"/>
    <w:rsid w:val="09F47649"/>
    <w:rsid w:val="0A527DD4"/>
    <w:rsid w:val="0A8612E0"/>
    <w:rsid w:val="0A9442D2"/>
    <w:rsid w:val="0A974DB5"/>
    <w:rsid w:val="0AA9145A"/>
    <w:rsid w:val="0AE62A98"/>
    <w:rsid w:val="0B1A44FF"/>
    <w:rsid w:val="0D4F3605"/>
    <w:rsid w:val="0EAF2A01"/>
    <w:rsid w:val="0F120797"/>
    <w:rsid w:val="0F205029"/>
    <w:rsid w:val="0FC00999"/>
    <w:rsid w:val="10233DA5"/>
    <w:rsid w:val="103E28AF"/>
    <w:rsid w:val="10E563B0"/>
    <w:rsid w:val="11C32FA6"/>
    <w:rsid w:val="124B47FD"/>
    <w:rsid w:val="12AF2B60"/>
    <w:rsid w:val="13523A8D"/>
    <w:rsid w:val="135C7660"/>
    <w:rsid w:val="139F5206"/>
    <w:rsid w:val="14477538"/>
    <w:rsid w:val="14531AC0"/>
    <w:rsid w:val="14B47A45"/>
    <w:rsid w:val="14E95210"/>
    <w:rsid w:val="15941C80"/>
    <w:rsid w:val="15E51AA4"/>
    <w:rsid w:val="163A7238"/>
    <w:rsid w:val="165E2166"/>
    <w:rsid w:val="16701119"/>
    <w:rsid w:val="17332739"/>
    <w:rsid w:val="175607BF"/>
    <w:rsid w:val="18544E7F"/>
    <w:rsid w:val="186D1872"/>
    <w:rsid w:val="18784160"/>
    <w:rsid w:val="19006EE6"/>
    <w:rsid w:val="19642400"/>
    <w:rsid w:val="1A0112E8"/>
    <w:rsid w:val="1A372395"/>
    <w:rsid w:val="1A7241AC"/>
    <w:rsid w:val="1C7B3684"/>
    <w:rsid w:val="1CFE6C29"/>
    <w:rsid w:val="1D1D09FB"/>
    <w:rsid w:val="1D5467D5"/>
    <w:rsid w:val="1DB308DE"/>
    <w:rsid w:val="1DC1645D"/>
    <w:rsid w:val="1E0D133D"/>
    <w:rsid w:val="1E7359C7"/>
    <w:rsid w:val="1F3A7F78"/>
    <w:rsid w:val="20C303B6"/>
    <w:rsid w:val="214B2A48"/>
    <w:rsid w:val="21614814"/>
    <w:rsid w:val="233C34A6"/>
    <w:rsid w:val="23892EA3"/>
    <w:rsid w:val="23D6607C"/>
    <w:rsid w:val="244863A9"/>
    <w:rsid w:val="24755B32"/>
    <w:rsid w:val="253308B2"/>
    <w:rsid w:val="25ED33EA"/>
    <w:rsid w:val="261C28CC"/>
    <w:rsid w:val="267E660A"/>
    <w:rsid w:val="28253B22"/>
    <w:rsid w:val="2845402A"/>
    <w:rsid w:val="2881670C"/>
    <w:rsid w:val="29592C14"/>
    <w:rsid w:val="29B85115"/>
    <w:rsid w:val="2A0839A6"/>
    <w:rsid w:val="2AFF6D18"/>
    <w:rsid w:val="2B6E75ED"/>
    <w:rsid w:val="2BAD1F50"/>
    <w:rsid w:val="2CC80E12"/>
    <w:rsid w:val="2D0D3EA6"/>
    <w:rsid w:val="2D4F43C9"/>
    <w:rsid w:val="2D8201FB"/>
    <w:rsid w:val="2E246EE9"/>
    <w:rsid w:val="2EDF13AA"/>
    <w:rsid w:val="2F5A10F0"/>
    <w:rsid w:val="2FFA0835"/>
    <w:rsid w:val="30761E85"/>
    <w:rsid w:val="31987687"/>
    <w:rsid w:val="31BF39BE"/>
    <w:rsid w:val="32EE6DE2"/>
    <w:rsid w:val="33292498"/>
    <w:rsid w:val="335B4CB6"/>
    <w:rsid w:val="33C1612F"/>
    <w:rsid w:val="349A33AF"/>
    <w:rsid w:val="34D704EA"/>
    <w:rsid w:val="354E6C03"/>
    <w:rsid w:val="35553712"/>
    <w:rsid w:val="35967DB7"/>
    <w:rsid w:val="35AC6BD1"/>
    <w:rsid w:val="35F74592"/>
    <w:rsid w:val="3609538B"/>
    <w:rsid w:val="360A7119"/>
    <w:rsid w:val="362121BE"/>
    <w:rsid w:val="36617379"/>
    <w:rsid w:val="36FB5C27"/>
    <w:rsid w:val="375113CC"/>
    <w:rsid w:val="3779543F"/>
    <w:rsid w:val="38734CB7"/>
    <w:rsid w:val="39FC2CB6"/>
    <w:rsid w:val="3A2612F5"/>
    <w:rsid w:val="3A4F3F13"/>
    <w:rsid w:val="3BD5327B"/>
    <w:rsid w:val="3CA33DA4"/>
    <w:rsid w:val="3D46056C"/>
    <w:rsid w:val="3D7053CE"/>
    <w:rsid w:val="3D79080E"/>
    <w:rsid w:val="3DA84B2A"/>
    <w:rsid w:val="3DBB189E"/>
    <w:rsid w:val="3E5B60F0"/>
    <w:rsid w:val="3E680297"/>
    <w:rsid w:val="3F4579FD"/>
    <w:rsid w:val="3FDA01FF"/>
    <w:rsid w:val="3FDD6A95"/>
    <w:rsid w:val="402971B3"/>
    <w:rsid w:val="408E505D"/>
    <w:rsid w:val="40EC5F0D"/>
    <w:rsid w:val="410F1B20"/>
    <w:rsid w:val="41205166"/>
    <w:rsid w:val="415506F5"/>
    <w:rsid w:val="41E16D8F"/>
    <w:rsid w:val="42173B43"/>
    <w:rsid w:val="431A0CDB"/>
    <w:rsid w:val="43AA2457"/>
    <w:rsid w:val="44723051"/>
    <w:rsid w:val="44BC36C1"/>
    <w:rsid w:val="464140DD"/>
    <w:rsid w:val="46C942CA"/>
    <w:rsid w:val="470A7392"/>
    <w:rsid w:val="479F067A"/>
    <w:rsid w:val="47D4373A"/>
    <w:rsid w:val="48402321"/>
    <w:rsid w:val="489E3D80"/>
    <w:rsid w:val="49065BA8"/>
    <w:rsid w:val="49524C2E"/>
    <w:rsid w:val="498A0F5D"/>
    <w:rsid w:val="4A05262A"/>
    <w:rsid w:val="4ADF2F46"/>
    <w:rsid w:val="4AEA1B57"/>
    <w:rsid w:val="4B6B482D"/>
    <w:rsid w:val="4B703AAB"/>
    <w:rsid w:val="4BDE508A"/>
    <w:rsid w:val="4C28155E"/>
    <w:rsid w:val="4C7973BA"/>
    <w:rsid w:val="4D6B1EB1"/>
    <w:rsid w:val="4D9C7ADE"/>
    <w:rsid w:val="4DDF4073"/>
    <w:rsid w:val="4E4C4912"/>
    <w:rsid w:val="4E857543"/>
    <w:rsid w:val="4E926CE5"/>
    <w:rsid w:val="4FFC3380"/>
    <w:rsid w:val="50273EA4"/>
    <w:rsid w:val="50336F1A"/>
    <w:rsid w:val="50853C36"/>
    <w:rsid w:val="51172851"/>
    <w:rsid w:val="51B66F38"/>
    <w:rsid w:val="51F800DB"/>
    <w:rsid w:val="52E204AA"/>
    <w:rsid w:val="530B3DFD"/>
    <w:rsid w:val="535C3650"/>
    <w:rsid w:val="53FA5D5F"/>
    <w:rsid w:val="54D23619"/>
    <w:rsid w:val="54D8314A"/>
    <w:rsid w:val="551C23C5"/>
    <w:rsid w:val="552422CD"/>
    <w:rsid w:val="55380DE0"/>
    <w:rsid w:val="567A64B4"/>
    <w:rsid w:val="56BB3A2E"/>
    <w:rsid w:val="57350304"/>
    <w:rsid w:val="579B0E72"/>
    <w:rsid w:val="586A4A94"/>
    <w:rsid w:val="58A552B8"/>
    <w:rsid w:val="59C2471D"/>
    <w:rsid w:val="5A081CF9"/>
    <w:rsid w:val="5A4F69F4"/>
    <w:rsid w:val="5A7742B3"/>
    <w:rsid w:val="5A8A10E7"/>
    <w:rsid w:val="5A945696"/>
    <w:rsid w:val="5AEC0F74"/>
    <w:rsid w:val="5BCB6F4D"/>
    <w:rsid w:val="5BD25F52"/>
    <w:rsid w:val="5BE31522"/>
    <w:rsid w:val="5BE92DCA"/>
    <w:rsid w:val="5C321C9E"/>
    <w:rsid w:val="5D952D53"/>
    <w:rsid w:val="5E794DC1"/>
    <w:rsid w:val="5EB759D8"/>
    <w:rsid w:val="5F263E66"/>
    <w:rsid w:val="5F2C212B"/>
    <w:rsid w:val="5F44729E"/>
    <w:rsid w:val="5F4853D9"/>
    <w:rsid w:val="60711D69"/>
    <w:rsid w:val="60924248"/>
    <w:rsid w:val="60B614D1"/>
    <w:rsid w:val="611E52EC"/>
    <w:rsid w:val="61B93E85"/>
    <w:rsid w:val="623F20EA"/>
    <w:rsid w:val="626F28EF"/>
    <w:rsid w:val="62B61C9F"/>
    <w:rsid w:val="62CB5375"/>
    <w:rsid w:val="62D60E9C"/>
    <w:rsid w:val="63C30061"/>
    <w:rsid w:val="63FE6BBA"/>
    <w:rsid w:val="6622597E"/>
    <w:rsid w:val="666645C2"/>
    <w:rsid w:val="67125060"/>
    <w:rsid w:val="6726049D"/>
    <w:rsid w:val="67486940"/>
    <w:rsid w:val="678165B3"/>
    <w:rsid w:val="682C22C5"/>
    <w:rsid w:val="684D77A7"/>
    <w:rsid w:val="68BE1135"/>
    <w:rsid w:val="68FC6277"/>
    <w:rsid w:val="6935225E"/>
    <w:rsid w:val="6936796A"/>
    <w:rsid w:val="699A601B"/>
    <w:rsid w:val="69BE5004"/>
    <w:rsid w:val="6A2B3C53"/>
    <w:rsid w:val="6A8D4A3A"/>
    <w:rsid w:val="6CBA238A"/>
    <w:rsid w:val="6D6246C6"/>
    <w:rsid w:val="6D826CCC"/>
    <w:rsid w:val="6E1231A2"/>
    <w:rsid w:val="6F5D3A69"/>
    <w:rsid w:val="6F680579"/>
    <w:rsid w:val="6FE36AA2"/>
    <w:rsid w:val="70224C84"/>
    <w:rsid w:val="70733F25"/>
    <w:rsid w:val="707F118C"/>
    <w:rsid w:val="70A4023B"/>
    <w:rsid w:val="70D63B1A"/>
    <w:rsid w:val="7149560E"/>
    <w:rsid w:val="71A30688"/>
    <w:rsid w:val="71A715D5"/>
    <w:rsid w:val="73427A01"/>
    <w:rsid w:val="735A116A"/>
    <w:rsid w:val="73D45B40"/>
    <w:rsid w:val="7471512D"/>
    <w:rsid w:val="74FD583E"/>
    <w:rsid w:val="751E2634"/>
    <w:rsid w:val="75C77AE2"/>
    <w:rsid w:val="764B7967"/>
    <w:rsid w:val="76670F91"/>
    <w:rsid w:val="767F3C6B"/>
    <w:rsid w:val="77391704"/>
    <w:rsid w:val="77726593"/>
    <w:rsid w:val="77DB1141"/>
    <w:rsid w:val="78951613"/>
    <w:rsid w:val="78AF2E46"/>
    <w:rsid w:val="78BD51A5"/>
    <w:rsid w:val="79876E51"/>
    <w:rsid w:val="79A973DB"/>
    <w:rsid w:val="79AA1379"/>
    <w:rsid w:val="79D035D2"/>
    <w:rsid w:val="7A102893"/>
    <w:rsid w:val="7A250F11"/>
    <w:rsid w:val="7A4C017E"/>
    <w:rsid w:val="7A801A72"/>
    <w:rsid w:val="7AF93743"/>
    <w:rsid w:val="7BA40C84"/>
    <w:rsid w:val="7CAE7888"/>
    <w:rsid w:val="7D7638F4"/>
    <w:rsid w:val="7D94162D"/>
    <w:rsid w:val="7E0D643C"/>
    <w:rsid w:val="7E3E3BAB"/>
    <w:rsid w:val="7E452556"/>
    <w:rsid w:val="7E90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19"/>
    <w:semiHidden/>
    <w:unhideWhenUsed/>
    <w:qFormat/>
    <w:uiPriority w:val="99"/>
    <w:rPr>
      <w:rFonts w:ascii="宋体" w:eastAsia="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220"/>
    <w:semiHidden/>
    <w:unhideWhenUsed/>
    <w:qFormat/>
    <w:uiPriority w:val="99"/>
    <w:rPr>
      <w:sz w:val="18"/>
      <w:szCs w:val="18"/>
    </w:rPr>
  </w:style>
  <w:style w:type="paragraph" w:styleId="9">
    <w:name w:val="footer"/>
    <w:basedOn w:val="1"/>
    <w:link w:val="214"/>
    <w:unhideWhenUsed/>
    <w:qFormat/>
    <w:uiPriority w:val="99"/>
    <w:pPr>
      <w:tabs>
        <w:tab w:val="center" w:pos="4153"/>
        <w:tab w:val="right" w:pos="8306"/>
      </w:tabs>
      <w:snapToGrid w:val="0"/>
      <w:jc w:val="left"/>
    </w:pPr>
    <w:rPr>
      <w:sz w:val="18"/>
      <w:szCs w:val="18"/>
    </w:rPr>
  </w:style>
  <w:style w:type="paragraph" w:styleId="10">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Emphasis"/>
    <w:basedOn w:val="17"/>
    <w:qFormat/>
    <w:uiPriority w:val="20"/>
    <w:rPr>
      <w:sz w:val="20"/>
      <w:szCs w:val="20"/>
    </w:rPr>
  </w:style>
  <w:style w:type="character" w:styleId="21">
    <w:name w:val="HTML Definition"/>
    <w:basedOn w:val="17"/>
    <w:semiHidden/>
    <w:unhideWhenUsed/>
    <w:qFormat/>
    <w:uiPriority w:val="99"/>
    <w:rPr>
      <w:i/>
      <w:iCs/>
    </w:rPr>
  </w:style>
  <w:style w:type="character" w:styleId="22">
    <w:name w:val="Hyperlink"/>
    <w:basedOn w:val="17"/>
    <w:unhideWhenUsed/>
    <w:qFormat/>
    <w:uiPriority w:val="99"/>
    <w:rPr>
      <w:color w:val="0000EE"/>
      <w:u w:val="none"/>
    </w:rPr>
  </w:style>
  <w:style w:type="character" w:styleId="23">
    <w:name w:val="HTML Code"/>
    <w:basedOn w:val="17"/>
    <w:semiHidden/>
    <w:unhideWhenUsed/>
    <w:qFormat/>
    <w:uiPriority w:val="99"/>
    <w:rPr>
      <w:rFonts w:hint="default" w:ascii="Courier New" w:hAnsi="Courier New" w:eastAsia="宋体" w:cs="宋体"/>
      <w:sz w:val="24"/>
      <w:szCs w:val="24"/>
    </w:rPr>
  </w:style>
  <w:style w:type="character" w:styleId="24">
    <w:name w:val="HTML Keyboard"/>
    <w:basedOn w:val="17"/>
    <w:semiHidden/>
    <w:unhideWhenUsed/>
    <w:qFormat/>
    <w:uiPriority w:val="99"/>
    <w:rPr>
      <w:rFonts w:hint="default" w:ascii="Courier New" w:hAnsi="Courier New" w:eastAsia="宋体" w:cs="宋体"/>
      <w:sz w:val="24"/>
      <w:szCs w:val="24"/>
    </w:rPr>
  </w:style>
  <w:style w:type="character" w:styleId="25">
    <w:name w:val="HTML Sample"/>
    <w:basedOn w:val="17"/>
    <w:semiHidden/>
    <w:unhideWhenUsed/>
    <w:qFormat/>
    <w:uiPriority w:val="99"/>
    <w:rPr>
      <w:rFonts w:hint="default" w:ascii="Courier New" w:hAnsi="Courier New" w:eastAsia="宋体" w:cs="宋体"/>
      <w:sz w:val="24"/>
      <w:szCs w:val="24"/>
    </w:rPr>
  </w:style>
  <w:style w:type="character" w:customStyle="1" w:styleId="26">
    <w:name w:val="标题 1 Char"/>
    <w:basedOn w:val="17"/>
    <w:link w:val="2"/>
    <w:qFormat/>
    <w:uiPriority w:val="9"/>
    <w:rPr>
      <w:rFonts w:ascii="宋体" w:hAnsi="宋体" w:eastAsia="宋体" w:cs="宋体"/>
      <w:b/>
      <w:bCs/>
      <w:kern w:val="36"/>
      <w:sz w:val="48"/>
      <w:szCs w:val="48"/>
    </w:rPr>
  </w:style>
  <w:style w:type="character" w:customStyle="1" w:styleId="27">
    <w:name w:val="标题 4 Char"/>
    <w:basedOn w:val="17"/>
    <w:link w:val="5"/>
    <w:qFormat/>
    <w:uiPriority w:val="9"/>
    <w:rPr>
      <w:rFonts w:ascii="宋体" w:hAnsi="宋体" w:eastAsia="宋体" w:cs="宋体"/>
      <w:b/>
      <w:bCs/>
      <w:kern w:val="0"/>
      <w:sz w:val="24"/>
      <w:szCs w:val="24"/>
    </w:rPr>
  </w:style>
  <w:style w:type="character" w:customStyle="1" w:styleId="28">
    <w:name w:val="HTML 预设格式 Char"/>
    <w:basedOn w:val="17"/>
    <w:link w:val="13"/>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7"/>
    <w:qFormat/>
    <w:uiPriority w:val="0"/>
  </w:style>
  <w:style w:type="character" w:customStyle="1" w:styleId="212">
    <w:name w:val="edittexttarea"/>
    <w:basedOn w:val="17"/>
    <w:qFormat/>
    <w:uiPriority w:val="0"/>
  </w:style>
  <w:style w:type="character" w:customStyle="1" w:styleId="213">
    <w:name w:val="页眉 Char"/>
    <w:basedOn w:val="17"/>
    <w:link w:val="10"/>
    <w:qFormat/>
    <w:uiPriority w:val="99"/>
    <w:rPr>
      <w:sz w:val="18"/>
      <w:szCs w:val="18"/>
    </w:rPr>
  </w:style>
  <w:style w:type="character" w:customStyle="1" w:styleId="214">
    <w:name w:val="页脚 Char"/>
    <w:basedOn w:val="17"/>
    <w:link w:val="9"/>
    <w:qFormat/>
    <w:uiPriority w:val="99"/>
    <w:rPr>
      <w:sz w:val="18"/>
      <w:szCs w:val="18"/>
    </w:rPr>
  </w:style>
  <w:style w:type="character" w:customStyle="1" w:styleId="215">
    <w:name w:val="标题 2 Char"/>
    <w:basedOn w:val="17"/>
    <w:link w:val="3"/>
    <w:qFormat/>
    <w:uiPriority w:val="9"/>
    <w:rPr>
      <w:rFonts w:asciiTheme="majorHAnsi" w:hAnsiTheme="majorHAnsi" w:eastAsiaTheme="majorEastAsia" w:cstheme="majorBidi"/>
      <w:b/>
      <w:bCs/>
      <w:sz w:val="32"/>
      <w:szCs w:val="32"/>
    </w:rPr>
  </w:style>
  <w:style w:type="character" w:customStyle="1" w:styleId="216">
    <w:name w:val="标题 3 Char"/>
    <w:basedOn w:val="17"/>
    <w:link w:val="4"/>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文档结构图 Char"/>
    <w:basedOn w:val="17"/>
    <w:link w:val="6"/>
    <w:semiHidden/>
    <w:qFormat/>
    <w:uiPriority w:val="99"/>
    <w:rPr>
      <w:rFonts w:ascii="宋体" w:eastAsia="宋体"/>
      <w:sz w:val="18"/>
      <w:szCs w:val="18"/>
    </w:rPr>
  </w:style>
  <w:style w:type="character" w:customStyle="1" w:styleId="220">
    <w:name w:val="批注框文本 Char"/>
    <w:basedOn w:val="17"/>
    <w:link w:val="8"/>
    <w:semiHidden/>
    <w:qFormat/>
    <w:uiPriority w:val="99"/>
    <w:rPr>
      <w:sz w:val="18"/>
      <w:szCs w:val="18"/>
    </w:rPr>
  </w:style>
  <w:style w:type="character" w:customStyle="1" w:styleId="221">
    <w:name w:val="label"/>
    <w:basedOn w:val="17"/>
    <w:qFormat/>
    <w:uiPriority w:val="0"/>
    <w:rPr>
      <w:color w:val="1AB394"/>
      <w:shd w:val="clear" w:fill="FFFFFF"/>
    </w:rPr>
  </w:style>
  <w:style w:type="character" w:customStyle="1" w:styleId="222">
    <w:name w:val="label1"/>
    <w:basedOn w:val="17"/>
    <w:qFormat/>
    <w:uiPriority w:val="0"/>
    <w:rPr>
      <w:color w:val="1CC09F"/>
      <w:shd w:val="clear" w:fill="FFFFFF"/>
    </w:rPr>
  </w:style>
  <w:style w:type="character" w:customStyle="1" w:styleId="223">
    <w:name w:val="label2"/>
    <w:basedOn w:val="17"/>
    <w:qFormat/>
    <w:uiPriority w:val="0"/>
  </w:style>
  <w:style w:type="character" w:customStyle="1" w:styleId="224">
    <w:name w:val="label3"/>
    <w:basedOn w:val="17"/>
    <w:qFormat/>
    <w:uiPriority w:val="0"/>
  </w:style>
  <w:style w:type="character" w:customStyle="1" w:styleId="225">
    <w:name w:val="navy"/>
    <w:basedOn w:val="17"/>
    <w:qFormat/>
    <w:uiPriority w:val="0"/>
    <w:rPr>
      <w:color w:val="1AB39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9AA26-6EF0-4BD6-A132-80BFA0E25455}">
  <ds:schemaRefs/>
</ds:datastoreItem>
</file>

<file path=docProps/app.xml><?xml version="1.0" encoding="utf-8"?>
<Properties xmlns="http://schemas.openxmlformats.org/officeDocument/2006/extended-properties" xmlns:vt="http://schemas.openxmlformats.org/officeDocument/2006/docPropsVTypes">
  <Template>Normal</Template>
  <Pages>51</Pages>
  <Words>3160</Words>
  <Characters>18014</Characters>
  <Lines>150</Lines>
  <Paragraphs>42</Paragraphs>
  <TotalTime>7</TotalTime>
  <ScaleCrop>false</ScaleCrop>
  <LinksUpToDate>false</LinksUpToDate>
  <CharactersWithSpaces>21132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A.J</cp:lastModifiedBy>
  <dcterms:modified xsi:type="dcterms:W3CDTF">2020-06-16T01:55:57Z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