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jc w:val="center"/>
        <w:rPr>
          <w:rFonts w:ascii="宋体" w:hAnsi="宋体" w:eastAsia="宋体" w:cs="宋体"/>
          <w:b/>
          <w:bCs w:val="0"/>
          <w:kern w:val="0"/>
          <w:sz w:val="36"/>
          <w:szCs w:val="24"/>
        </w:rPr>
      </w:pPr>
      <w:r>
        <w:rPr>
          <w:rFonts w:ascii="宋体" w:hAnsi="宋体" w:eastAsia="宋体" w:cs="宋体"/>
          <w:bCs/>
          <w:kern w:val="0"/>
          <w:sz w:val="36"/>
          <w:szCs w:val="24"/>
        </w:rPr>
        <w:t>项目名称：</w:t>
      </w:r>
      <w:r>
        <w:rPr>
          <w:rFonts w:hint="eastAsia" w:ascii="宋体" w:hAnsi="宋体" w:eastAsia="宋体" w:cs="宋体"/>
          <w:b/>
          <w:bCs w:val="0"/>
          <w:kern w:val="0"/>
          <w:sz w:val="36"/>
          <w:szCs w:val="24"/>
          <w:lang w:eastAsia="zh-CN"/>
        </w:rPr>
        <w:t>尤溪县司法局点名系统</w:t>
      </w:r>
      <w:r>
        <w:rPr>
          <w:rFonts w:hint="eastAsia" w:ascii="宋体" w:hAnsi="宋体" w:eastAsia="宋体" w:cs="宋体"/>
          <w:b/>
          <w:bCs w:val="0"/>
          <w:kern w:val="0"/>
          <w:sz w:val="36"/>
          <w:szCs w:val="24"/>
        </w:rPr>
        <w:t>询价公告</w:t>
      </w:r>
    </w:p>
    <w:p>
      <w:pPr>
        <w:widowControl/>
        <w:shd w:val="clear" w:color="auto" w:fill="FFFFFF"/>
        <w:spacing w:line="360" w:lineRule="auto"/>
        <w:jc w:val="center"/>
        <w:rPr>
          <w:rFonts w:ascii="宋体" w:hAnsi="宋体" w:eastAsia="宋体" w:cs="宋体"/>
          <w:kern w:val="0"/>
          <w:sz w:val="36"/>
          <w:szCs w:val="24"/>
        </w:rPr>
      </w:pPr>
    </w:p>
    <w:p>
      <w:pPr>
        <w:widowControl/>
        <w:shd w:val="clear" w:color="auto" w:fill="FFFFFF"/>
        <w:spacing w:line="360" w:lineRule="auto"/>
        <w:jc w:val="center"/>
        <w:rPr>
          <w:rFonts w:hint="default" w:ascii="宋体" w:hAnsi="宋体" w:eastAsia="宋体" w:cs="宋体"/>
          <w:kern w:val="0"/>
          <w:sz w:val="36"/>
          <w:szCs w:val="24"/>
          <w:highlight w:val="red"/>
          <w:lang w:val="en-US"/>
        </w:rPr>
      </w:pPr>
      <w:r>
        <w:rPr>
          <w:rFonts w:ascii="宋体" w:hAnsi="宋体" w:eastAsia="宋体" w:cs="宋体"/>
          <w:bCs/>
          <w:kern w:val="0"/>
          <w:sz w:val="36"/>
          <w:szCs w:val="24"/>
        </w:rPr>
        <w:t>项目编号：</w:t>
      </w:r>
      <w:r>
        <w:rPr>
          <w:rFonts w:hint="eastAsia" w:ascii="仿宋_GB2312" w:hAnsi="仿宋" w:eastAsia="仿宋_GB2312"/>
          <w:sz w:val="30"/>
          <w:szCs w:val="30"/>
          <w:lang w:val="en-US" w:eastAsia="zh-CN"/>
        </w:rPr>
        <w:t>YXGDWL20191008</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eastAsia="zh-CN"/>
        </w:rPr>
        <w:t>尤溪</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201</w:t>
      </w:r>
      <w:r>
        <w:rPr>
          <w:rFonts w:hint="eastAsia" w:ascii="宋体" w:hAnsi="宋体" w:eastAsia="宋体" w:cs="宋体"/>
          <w:bCs/>
          <w:kern w:val="0"/>
          <w:sz w:val="36"/>
          <w:szCs w:val="24"/>
          <w:lang w:val="en-US" w:eastAsia="zh-CN"/>
        </w:rPr>
        <w:t>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10</w:t>
      </w:r>
      <w:r>
        <w:rPr>
          <w:rFonts w:ascii="宋体" w:hAnsi="宋体" w:eastAsia="宋体" w:cs="宋体"/>
          <w:bCs/>
          <w:kern w:val="0"/>
          <w:sz w:val="36"/>
          <w:szCs w:val="24"/>
        </w:rPr>
        <w:t>月</w:t>
      </w:r>
      <w:bookmarkStart w:id="12" w:name="_GoBack"/>
      <w:bookmarkEnd w:id="12"/>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kern w:val="0"/>
          <w:sz w:val="36"/>
          <w:szCs w:val="24"/>
        </w:rPr>
      </w:pP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_Toc8175 </w:instrText>
          </w:r>
          <w:r>
            <w:rPr>
              <w:rFonts w:ascii="宋体" w:hAnsi="宋体" w:eastAsia="宋体"/>
            </w:rPr>
            <w:fldChar w:fldCharType="separate"/>
          </w:r>
          <w:r>
            <w:t>第一章</w:t>
          </w:r>
          <w:r>
            <w:rPr>
              <w:rFonts w:hint="eastAsia"/>
            </w:rPr>
            <w:t xml:space="preserve"> </w:t>
          </w:r>
          <w:r>
            <w:t>询价邀请/询价邀请书</w:t>
          </w:r>
          <w:r>
            <w:tab/>
          </w:r>
          <w:r>
            <w:fldChar w:fldCharType="begin"/>
          </w:r>
          <w:r>
            <w:instrText xml:space="preserve"> PAGEREF _Toc8175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_Toc1213 </w:instrText>
          </w:r>
          <w:r>
            <w:rPr>
              <w:rFonts w:ascii="宋体" w:hAnsi="宋体" w:eastAsia="宋体"/>
              <w:bCs/>
              <w:lang w:val="zh-CN"/>
            </w:rPr>
            <w:fldChar w:fldCharType="separate"/>
          </w:r>
          <w:r>
            <w:t>第二章</w:t>
          </w:r>
          <w:r>
            <w:rPr>
              <w:rFonts w:hint="eastAsia"/>
            </w:rPr>
            <w:t xml:space="preserve"> </w:t>
          </w:r>
          <w:r>
            <w:t>询价须知</w:t>
          </w:r>
          <w:r>
            <w:tab/>
          </w:r>
          <w:r>
            <w:fldChar w:fldCharType="begin"/>
          </w:r>
          <w:r>
            <w:instrText xml:space="preserve"> PAGEREF _Toc1213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_Toc14802 </w:instrText>
          </w:r>
          <w:r>
            <w:rPr>
              <w:rFonts w:ascii="宋体" w:hAnsi="宋体" w:eastAsia="宋体"/>
              <w:bCs/>
              <w:lang w:val="zh-CN"/>
            </w:rPr>
            <w:fldChar w:fldCharType="separate"/>
          </w:r>
          <w:r>
            <w:t>第</w:t>
          </w:r>
          <w:r>
            <w:rPr>
              <w:rFonts w:hint="eastAsia"/>
            </w:rPr>
            <w:t>三</w:t>
          </w:r>
          <w:r>
            <w:t>章</w:t>
          </w:r>
          <w:r>
            <w:rPr>
              <w:rFonts w:hint="eastAsia"/>
            </w:rPr>
            <w:t xml:space="preserve"> </w:t>
          </w:r>
          <w:r>
            <w:t>询价内容及要求</w:t>
          </w:r>
          <w:r>
            <w:tab/>
          </w:r>
          <w:r>
            <w:fldChar w:fldCharType="begin"/>
          </w:r>
          <w:r>
            <w:instrText xml:space="preserve"> PAGEREF _Toc14802 </w:instrText>
          </w:r>
          <w:r>
            <w:fldChar w:fldCharType="separate"/>
          </w:r>
          <w:r>
            <w:t>3</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_Toc32709 </w:instrText>
          </w:r>
          <w:r>
            <w:rPr>
              <w:rFonts w:ascii="宋体" w:hAnsi="宋体" w:eastAsia="宋体"/>
              <w:bCs/>
              <w:lang w:val="zh-CN"/>
            </w:rPr>
            <w:fldChar w:fldCharType="separate"/>
          </w:r>
          <w:r>
            <w:t>第</w:t>
          </w:r>
          <w:r>
            <w:rPr>
              <w:rFonts w:hint="eastAsia"/>
            </w:rPr>
            <w:t>四</w:t>
          </w:r>
          <w:r>
            <w:t>章</w:t>
          </w:r>
          <w:r>
            <w:rPr>
              <w:rFonts w:hint="eastAsia"/>
            </w:rPr>
            <w:t xml:space="preserve"> </w:t>
          </w:r>
          <w:r>
            <w:t>响应件格式</w:t>
          </w:r>
          <w:r>
            <w:tab/>
          </w:r>
          <w:r>
            <w:fldChar w:fldCharType="begin"/>
          </w:r>
          <w:r>
            <w:instrText xml:space="preserve"> PAGEREF _Toc32709 </w:instrText>
          </w:r>
          <w:r>
            <w:fldChar w:fldCharType="separate"/>
          </w:r>
          <w:r>
            <w:t>12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_Toc3917 </w:instrText>
          </w:r>
          <w:r>
            <w:rPr>
              <w:rFonts w:ascii="宋体" w:hAnsi="宋体" w:eastAsia="宋体"/>
              <w:bCs/>
              <w:lang w:val="zh-CN"/>
            </w:rPr>
            <w:fldChar w:fldCharType="separate"/>
          </w:r>
          <w:r>
            <w:rPr>
              <w:rFonts w:cs="Calibri"/>
            </w:rPr>
            <w:t>一</w:t>
          </w:r>
          <w:r>
            <w:t>、投标函</w:t>
          </w:r>
          <w:r>
            <w:tab/>
          </w:r>
          <w:r>
            <w:fldChar w:fldCharType="begin"/>
          </w:r>
          <w:r>
            <w:instrText xml:space="preserve"> PAGEREF _Toc3917 </w:instrText>
          </w:r>
          <w:r>
            <w:fldChar w:fldCharType="separate"/>
          </w:r>
          <w:r>
            <w:t>15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_Toc18879 </w:instrText>
          </w:r>
          <w:r>
            <w:rPr>
              <w:rFonts w:ascii="宋体" w:hAnsi="宋体" w:eastAsia="宋体"/>
              <w:bCs/>
              <w:lang w:val="zh-CN"/>
            </w:rPr>
            <w:fldChar w:fldCharType="separate"/>
          </w:r>
          <w:r>
            <w:rPr>
              <w:rFonts w:hint="eastAsia"/>
            </w:rPr>
            <w:t>二</w:t>
          </w:r>
          <w:r>
            <w:t>、报价表</w:t>
          </w:r>
          <w:r>
            <w:tab/>
          </w:r>
          <w:r>
            <w:fldChar w:fldCharType="begin"/>
          </w:r>
          <w:r>
            <w:instrText xml:space="preserve"> PAGEREF _Toc18879 </w:instrText>
          </w:r>
          <w:r>
            <w:fldChar w:fldCharType="separate"/>
          </w:r>
          <w:r>
            <w:t>17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_Toc30649 </w:instrText>
          </w:r>
          <w:r>
            <w:rPr>
              <w:rFonts w:ascii="宋体" w:hAnsi="宋体" w:eastAsia="宋体"/>
              <w:bCs/>
              <w:lang w:val="zh-CN"/>
            </w:rPr>
            <w:fldChar w:fldCharType="separate"/>
          </w:r>
          <w:r>
            <w:rPr>
              <w:rFonts w:hint="eastAsia"/>
            </w:rPr>
            <w:t>三、资格证明文件</w:t>
          </w:r>
          <w:r>
            <w:tab/>
          </w:r>
          <w:r>
            <w:fldChar w:fldCharType="begin"/>
          </w:r>
          <w:r>
            <w:instrText xml:space="preserve"> PAGEREF _Toc30649 </w:instrText>
          </w:r>
          <w:r>
            <w:fldChar w:fldCharType="separate"/>
          </w:r>
          <w:r>
            <w:t>18</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_Toc19600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_Toc19600 </w:instrText>
          </w:r>
          <w:r>
            <w:fldChar w:fldCharType="separate"/>
          </w:r>
          <w:r>
            <w:t>18</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_Toc3494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_Toc3494 </w:instrText>
          </w:r>
          <w:r>
            <w:fldChar w:fldCharType="separate"/>
          </w:r>
          <w:r>
            <w:t>19</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_Toc14269 </w:instrText>
          </w:r>
          <w:r>
            <w:rPr>
              <w:rFonts w:ascii="宋体" w:hAnsi="宋体" w:eastAsia="宋体"/>
              <w:bCs/>
              <w:lang w:val="zh-CN"/>
            </w:rPr>
            <w:fldChar w:fldCharType="separate"/>
          </w:r>
          <w:r>
            <w:rPr>
              <w:rFonts w:hint="eastAsia"/>
            </w:rPr>
            <w:t>四</w:t>
          </w:r>
          <w:r>
            <w:t>、技术要求响应表</w:t>
          </w:r>
          <w:r>
            <w:tab/>
          </w:r>
          <w:r>
            <w:fldChar w:fldCharType="begin"/>
          </w:r>
          <w:r>
            <w:instrText xml:space="preserve"> PAGEREF _Toc14269 </w:instrText>
          </w:r>
          <w:r>
            <w:fldChar w:fldCharType="separate"/>
          </w:r>
          <w:r>
            <w:t>20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_Toc11489 </w:instrText>
          </w:r>
          <w:r>
            <w:rPr>
              <w:rFonts w:ascii="宋体" w:hAnsi="宋体" w:eastAsia="宋体"/>
              <w:bCs/>
              <w:lang w:val="zh-CN"/>
            </w:rPr>
            <w:fldChar w:fldCharType="separate"/>
          </w:r>
          <w:r>
            <w:rPr>
              <w:rFonts w:hint="eastAsia"/>
            </w:rPr>
            <w:t>五</w:t>
          </w:r>
          <w:r>
            <w:t>、商务条件响应表</w:t>
          </w:r>
          <w:r>
            <w:tab/>
          </w:r>
          <w:r>
            <w:fldChar w:fldCharType="begin"/>
          </w:r>
          <w:r>
            <w:instrText xml:space="preserve"> PAGEREF _Toc11489 </w:instrText>
          </w:r>
          <w:r>
            <w:fldChar w:fldCharType="separate"/>
          </w:r>
          <w:r>
            <w:t>21</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_Toc237 </w:instrText>
          </w:r>
          <w:r>
            <w:rPr>
              <w:rFonts w:ascii="宋体" w:hAnsi="宋体" w:eastAsia="宋体"/>
              <w:bCs/>
              <w:lang w:val="zh-CN"/>
            </w:rPr>
            <w:fldChar w:fldCharType="separate"/>
          </w:r>
          <w:r>
            <w:rPr>
              <w:rFonts w:hint="eastAsia"/>
            </w:rPr>
            <w:t>六</w:t>
          </w:r>
          <w:r>
            <w:t>、</w:t>
          </w:r>
          <w:r>
            <w:rPr>
              <w:rFonts w:hint="eastAsia"/>
            </w:rPr>
            <w:t>售后服务承诺函</w:t>
          </w:r>
          <w:r>
            <w:tab/>
          </w:r>
          <w:r>
            <w:fldChar w:fldCharType="begin"/>
          </w:r>
          <w:r>
            <w:instrText xml:space="preserve"> PAGEREF _Toc237 </w:instrText>
          </w:r>
          <w:r>
            <w:fldChar w:fldCharType="separate"/>
          </w:r>
          <w:r>
            <w:t>22</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8175"/>
      <w:r>
        <w:t>第一章</w:t>
      </w:r>
      <w:r>
        <w:rPr>
          <w:rFonts w:hint="eastAsia"/>
        </w:rPr>
        <w:t xml:space="preserve"> </w:t>
      </w:r>
      <w:r>
        <w:t>询价邀请/询价邀请书</w:t>
      </w:r>
      <w:bookmarkEnd w:id="0"/>
    </w:p>
    <w:p>
      <w:pPr>
        <w:jc w:val="both"/>
        <w:rPr>
          <w:rFonts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尤溪分公司</w:t>
      </w:r>
      <w:r>
        <w:rPr>
          <w:rFonts w:hint="eastAsia" w:ascii="宋体" w:hAnsi="宋体" w:eastAsia="宋体"/>
          <w:sz w:val="24"/>
          <w:szCs w:val="24"/>
        </w:rPr>
        <w:t>组织</w:t>
      </w:r>
      <w:r>
        <w:rPr>
          <w:rStyle w:val="18"/>
          <w:rFonts w:hint="eastAsia" w:ascii="宋体" w:hAnsi="宋体" w:eastAsia="宋体" w:cs="宋体"/>
          <w:i w:val="0"/>
          <w:caps w:val="0"/>
          <w:color w:val="000000"/>
          <w:spacing w:val="0"/>
          <w:sz w:val="30"/>
          <w:szCs w:val="30"/>
          <w:lang w:eastAsia="zh-CN"/>
        </w:rPr>
        <w:t>福建省三明市尤溪县司法局点名系统</w:t>
      </w:r>
      <w:r>
        <w:rPr>
          <w:rStyle w:val="18"/>
          <w:rFonts w:ascii="宋体" w:hAnsi="宋体" w:eastAsia="宋体" w:cs="宋体"/>
          <w:i w:val="0"/>
          <w:caps w:val="0"/>
          <w:color w:val="000000"/>
          <w:spacing w:val="0"/>
          <w:sz w:val="30"/>
          <w:szCs w:val="30"/>
        </w:rPr>
        <w:t>采购</w:t>
      </w:r>
      <w:r>
        <w:rPr>
          <w:rStyle w:val="18"/>
          <w:rFonts w:hint="eastAsia" w:ascii="宋体" w:hAnsi="宋体" w:eastAsia="宋体" w:cs="宋体"/>
          <w:i w:val="0"/>
          <w:caps w:val="0"/>
          <w:color w:val="000000"/>
          <w:spacing w:val="0"/>
          <w:sz w:val="30"/>
          <w:szCs w:val="30"/>
          <w:lang w:eastAsia="zh-CN"/>
        </w:rPr>
        <w:t>项目</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default" w:ascii="宋体" w:hAnsi="宋体" w:eastAsia="宋体"/>
          <w:sz w:val="24"/>
          <w:szCs w:val="24"/>
          <w:lang w:val="en-US" w:eastAsia="zh-CN"/>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highlight w:val="none"/>
        </w:rPr>
        <w:t>项目编号：</w:t>
      </w:r>
      <w:r>
        <w:rPr>
          <w:rFonts w:hint="eastAsia" w:ascii="宋体" w:hAnsi="宋体" w:eastAsia="宋体"/>
          <w:sz w:val="24"/>
          <w:szCs w:val="24"/>
          <w:highlight w:val="none"/>
          <w:lang w:val="en-US" w:eastAsia="zh-CN"/>
        </w:rPr>
        <w:t>YX</w:t>
      </w:r>
      <w:r>
        <w:rPr>
          <w:rFonts w:ascii="宋体" w:hAnsi="宋体" w:eastAsia="宋体"/>
          <w:sz w:val="24"/>
          <w:szCs w:val="24"/>
          <w:highlight w:val="none"/>
        </w:rPr>
        <w:t>GDWL20</w:t>
      </w:r>
      <w:r>
        <w:rPr>
          <w:rFonts w:hint="eastAsia" w:ascii="宋体" w:hAnsi="宋体" w:eastAsia="宋体"/>
          <w:sz w:val="24"/>
          <w:szCs w:val="24"/>
          <w:highlight w:val="none"/>
          <w:lang w:val="en-US" w:eastAsia="zh-CN"/>
        </w:rPr>
        <w:t>191008</w:t>
      </w:r>
    </w:p>
    <w:p>
      <w:pPr>
        <w:numPr>
          <w:ilvl w:val="0"/>
          <w:numId w:val="1"/>
        </w:numPr>
        <w:spacing w:line="360" w:lineRule="auto"/>
        <w:ind w:firstLine="480"/>
        <w:jc w:val="left"/>
        <w:rPr>
          <w:rFonts w:ascii="宋体" w:hAnsi="宋体" w:eastAsia="宋体"/>
          <w:sz w:val="24"/>
          <w:szCs w:val="24"/>
        </w:rPr>
      </w:pPr>
      <w:r>
        <w:rPr>
          <w:rFonts w:hint="eastAsia" w:ascii="宋体" w:hAnsi="宋体" w:eastAsia="宋体"/>
          <w:sz w:val="24"/>
          <w:szCs w:val="24"/>
        </w:rPr>
        <w:t>预算金额、最高限价：</w:t>
      </w:r>
      <w:r>
        <w:rPr>
          <w:rFonts w:hint="eastAsia" w:ascii="宋体" w:hAnsi="宋体" w:eastAsia="宋体"/>
          <w:sz w:val="24"/>
          <w:szCs w:val="24"/>
          <w:highlight w:val="none"/>
          <w:lang w:val="en-US" w:eastAsia="zh-CN"/>
        </w:rPr>
        <w:t>1.6</w:t>
      </w:r>
      <w:r>
        <w:rPr>
          <w:rFonts w:ascii="宋体" w:hAnsi="宋体" w:eastAsia="宋体"/>
          <w:sz w:val="24"/>
          <w:szCs w:val="24"/>
        </w:rPr>
        <w:t>万元</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ascii="宋体" w:hAnsi="宋体" w:eastAsia="宋体"/>
          <w:sz w:val="24"/>
          <w:szCs w:val="24"/>
        </w:rPr>
        <w:t>3、询价内容及技术商务依据</w:t>
      </w:r>
      <w:r>
        <w:rPr>
          <w:rFonts w:hint="eastAsia" w:ascii="宋体" w:hAnsi="宋体" w:eastAsia="宋体"/>
          <w:sz w:val="24"/>
          <w:szCs w:val="24"/>
          <w:lang w:eastAsia="zh-CN"/>
        </w:rPr>
        <w:t>业主方</w:t>
      </w:r>
      <w:r>
        <w:rPr>
          <w:rFonts w:ascii="宋体" w:hAnsi="宋体" w:eastAsia="宋体"/>
          <w:sz w:val="24"/>
          <w:szCs w:val="24"/>
        </w:rPr>
        <w:t>项目要求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尤溪分公司</w:t>
      </w:r>
      <w:r>
        <w:rPr>
          <w:rFonts w:hint="eastAsia"/>
        </w:rPr>
        <w:t>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尤溪分公司</w:t>
      </w:r>
      <w:r>
        <w:rPr>
          <w:rFonts w:hint="eastAsia"/>
        </w:rPr>
        <w:t>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213"/>
      <w:r>
        <w:t>第二章</w:t>
      </w:r>
      <w:r>
        <w:rPr>
          <w:rFonts w:hint="eastAsia"/>
        </w:rPr>
        <w:t xml:space="preserve"> </w:t>
      </w:r>
      <w:r>
        <w:t>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尤溪</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尤溪</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hint="eastAsia" w:ascii="宋体" w:hAnsi="宋体" w:eastAsia="宋体" w:cs="宋体"/>
                <w:bCs/>
                <w:kern w:val="0"/>
                <w:sz w:val="24"/>
                <w:szCs w:val="24"/>
                <w:lang w:eastAsia="zh-CN"/>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r>
              <w:rPr>
                <w:rFonts w:hint="eastAsia" w:ascii="宋体" w:hAnsi="宋体" w:eastAsia="宋体" w:cs="宋体"/>
                <w:bCs/>
                <w:kern w:val="0"/>
                <w:sz w:val="24"/>
                <w:szCs w:val="24"/>
                <w:lang w:eastAsia="zh-CN"/>
              </w:rPr>
              <w:t>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合同付款方式</w:t>
            </w:r>
            <w:r>
              <w:rPr>
                <w:rFonts w:hint="eastAsia" w:ascii="宋体" w:hAnsi="宋体" w:eastAsia="宋体" w:cs="宋体"/>
                <w:bCs/>
                <w:color w:val="auto"/>
                <w:kern w:val="0"/>
                <w:sz w:val="24"/>
                <w:szCs w:val="24"/>
                <w:highlight w:val="none"/>
              </w:rPr>
              <w:t>：</w:t>
            </w:r>
          </w:p>
          <w:p>
            <w:pPr>
              <w:widowControl/>
              <w:spacing w:line="360" w:lineRule="auto"/>
              <w:ind w:firstLine="480" w:firstLineChars="200"/>
              <w:jc w:val="left"/>
              <w:rPr>
                <w:rFonts w:hint="eastAsia" w:ascii="宋体" w:hAnsi="宋体" w:eastAsia="微软雅黑" w:cs="宋体"/>
                <w:color w:val="auto"/>
                <w:kern w:val="0"/>
                <w:sz w:val="24"/>
                <w:szCs w:val="24"/>
                <w:highlight w:val="none"/>
                <w:lang w:eastAsia="zh-CN"/>
              </w:rPr>
            </w:pPr>
            <w:r>
              <w:rPr>
                <w:rFonts w:hint="eastAsia" w:ascii="宋体" w:hAnsi="宋体" w:eastAsia="宋体" w:cs="宋体"/>
                <w:bCs/>
                <w:color w:val="auto"/>
                <w:kern w:val="0"/>
                <w:sz w:val="24"/>
                <w:szCs w:val="24"/>
                <w:highlight w:val="none"/>
              </w:rPr>
              <w:t>项目经验收合格后5个工作日内</w:t>
            </w:r>
            <w:r>
              <w:rPr>
                <w:rFonts w:hint="eastAsia" w:ascii="宋体" w:hAnsi="宋体" w:eastAsia="宋体" w:cs="宋体"/>
                <w:bCs/>
                <w:color w:val="auto"/>
                <w:kern w:val="0"/>
                <w:sz w:val="24"/>
                <w:szCs w:val="24"/>
                <w:highlight w:val="none"/>
                <w:lang w:eastAsia="zh-CN"/>
              </w:rPr>
              <w:t>全额付款，</w:t>
            </w:r>
            <w:r>
              <w:rPr>
                <w:rFonts w:hint="eastAsia" w:ascii="宋体" w:hAnsi="宋体" w:eastAsia="宋体" w:cs="宋体"/>
                <w:bCs/>
                <w:color w:val="auto"/>
                <w:kern w:val="0"/>
                <w:sz w:val="24"/>
                <w:szCs w:val="24"/>
                <w:highlight w:val="none"/>
              </w:rPr>
              <w:t>开具合同等额正式发票。</w:t>
            </w:r>
          </w:p>
        </w:tc>
      </w:tr>
    </w:tbl>
    <w:p>
      <w:pPr>
        <w:pStyle w:val="2"/>
      </w:pPr>
      <w:bookmarkStart w:id="2" w:name="_Toc14802"/>
      <w:r>
        <w:t>第</w:t>
      </w:r>
      <w:r>
        <w:rPr>
          <w:rFonts w:hint="eastAsia"/>
        </w:rPr>
        <w:t>三</w:t>
      </w:r>
      <w:r>
        <w:t>章</w:t>
      </w:r>
      <w:r>
        <w:rPr>
          <w:rFonts w:hint="eastAsia"/>
        </w:rPr>
        <w:t xml:space="preserve"> </w:t>
      </w:r>
      <w:r>
        <w:t>询价内容及要求</w:t>
      </w:r>
      <w:bookmarkEnd w:id="2"/>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一、项目概况（采购标的）</w:t>
      </w:r>
    </w:p>
    <w:p>
      <w:pPr>
        <w:ind w:firstLine="230" w:firstLineChars="100"/>
        <w:jc w:val="left"/>
        <w:rPr>
          <w:rFonts w:hint="eastAsia" w:ascii="宋体" w:hAnsi="宋体" w:eastAsia="宋体" w:cs="宋体"/>
          <w:color w:val="393939"/>
          <w:kern w:val="0"/>
          <w:sz w:val="23"/>
          <w:szCs w:val="23"/>
          <w:shd w:val="clear" w:color="auto" w:fill="FFFFFF"/>
        </w:rPr>
      </w:pPr>
      <w:r>
        <w:rPr>
          <w:rFonts w:hint="eastAsia" w:ascii="宋体" w:hAnsi="宋体" w:eastAsia="宋体" w:cs="宋体"/>
          <w:color w:val="393939"/>
          <w:kern w:val="0"/>
          <w:sz w:val="23"/>
          <w:szCs w:val="23"/>
          <w:shd w:val="clear" w:color="auto" w:fill="FFFFFF"/>
        </w:rPr>
        <w:t>招标项目内容：尤溪县</w:t>
      </w:r>
      <w:r>
        <w:rPr>
          <w:rFonts w:hint="eastAsia" w:ascii="宋体" w:hAnsi="宋体" w:eastAsia="宋体" w:cs="宋体"/>
          <w:color w:val="393939"/>
          <w:kern w:val="0"/>
          <w:sz w:val="23"/>
          <w:szCs w:val="23"/>
          <w:shd w:val="clear" w:color="auto" w:fill="FFFFFF"/>
          <w:lang w:eastAsia="zh-CN"/>
        </w:rPr>
        <w:t>司法局点名系统</w:t>
      </w:r>
      <w:r>
        <w:rPr>
          <w:rFonts w:hint="eastAsia" w:ascii="宋体" w:hAnsi="宋体" w:eastAsia="宋体" w:cs="宋体"/>
          <w:color w:val="393939"/>
          <w:kern w:val="0"/>
          <w:sz w:val="23"/>
          <w:szCs w:val="23"/>
          <w:shd w:val="clear" w:color="auto" w:fill="FFFFFF"/>
        </w:rPr>
        <w:t>采购</w:t>
      </w:r>
    </w:p>
    <w:tbl>
      <w:tblPr>
        <w:tblStyle w:val="15"/>
        <w:tblpPr w:leftFromText="180" w:rightFromText="180" w:vertAnchor="text" w:horzAnchor="page" w:tblpX="1641" w:tblpY="443"/>
        <w:tblOverlap w:val="never"/>
        <w:tblW w:w="930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49"/>
        <w:gridCol w:w="1123"/>
        <w:gridCol w:w="1095"/>
        <w:gridCol w:w="1211"/>
        <w:gridCol w:w="938"/>
        <w:gridCol w:w="1262"/>
        <w:gridCol w:w="947"/>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5" w:hRule="atLeast"/>
          <w:tblCellSpacing w:w="15" w:type="dxa"/>
        </w:trPr>
        <w:tc>
          <w:tcPr>
            <w:tcW w:w="904"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合同包</w:t>
            </w:r>
          </w:p>
        </w:tc>
        <w:tc>
          <w:tcPr>
            <w:tcW w:w="109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项 目</w:t>
            </w:r>
          </w:p>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内容</w:t>
            </w:r>
          </w:p>
        </w:tc>
        <w:tc>
          <w:tcPr>
            <w:tcW w:w="106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数量</w:t>
            </w:r>
          </w:p>
        </w:tc>
        <w:tc>
          <w:tcPr>
            <w:tcW w:w="118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最高限价</w:t>
            </w:r>
          </w:p>
        </w:tc>
        <w:tc>
          <w:tcPr>
            <w:tcW w:w="90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主要技术规格</w:t>
            </w:r>
          </w:p>
        </w:tc>
        <w:tc>
          <w:tcPr>
            <w:tcW w:w="123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采购单位</w:t>
            </w:r>
          </w:p>
        </w:tc>
        <w:tc>
          <w:tcPr>
            <w:tcW w:w="91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联系人</w:t>
            </w:r>
          </w:p>
        </w:tc>
        <w:tc>
          <w:tcPr>
            <w:tcW w:w="173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395" w:hRule="atLeast"/>
          <w:tblCellSpacing w:w="15" w:type="dxa"/>
        </w:trPr>
        <w:tc>
          <w:tcPr>
            <w:tcW w:w="904"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after="150"/>
              <w:ind w:firstLine="240"/>
              <w:jc w:val="center"/>
              <w:rPr>
                <w:rFonts w:ascii="宋体" w:hAnsi="宋体" w:eastAsia="宋体" w:cs="宋体"/>
                <w:kern w:val="0"/>
                <w:sz w:val="24"/>
                <w:szCs w:val="24"/>
              </w:rPr>
            </w:pPr>
            <w:r>
              <w:rPr>
                <w:rFonts w:hint="eastAsia" w:ascii="宋体" w:hAnsi="宋体" w:eastAsia="宋体" w:cs="宋体"/>
                <w:kern w:val="0"/>
                <w:sz w:val="23"/>
                <w:szCs w:val="23"/>
              </w:rPr>
              <w:t>一</w:t>
            </w:r>
          </w:p>
        </w:tc>
        <w:tc>
          <w:tcPr>
            <w:tcW w:w="109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点名系统</w:t>
            </w:r>
          </w:p>
        </w:tc>
        <w:tc>
          <w:tcPr>
            <w:tcW w:w="106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eastAsia="zh-CN"/>
              </w:rPr>
              <w:t>批</w:t>
            </w:r>
            <w:r>
              <w:rPr>
                <w:rFonts w:ascii="宋体" w:hAnsi="宋体" w:eastAsia="宋体" w:cs="宋体"/>
                <w:kern w:val="0"/>
                <w:sz w:val="24"/>
                <w:szCs w:val="24"/>
              </w:rPr>
              <w:t>)</w:t>
            </w: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hint="eastAsia" w:ascii="微软雅黑" w:hAnsi="微软雅黑" w:eastAsia="微软雅黑" w:cs="宋体"/>
                <w:color w:val="393939"/>
                <w:kern w:val="0"/>
                <w:sz w:val="20"/>
                <w:szCs w:val="20"/>
                <w:shd w:val="clear" w:color="auto" w:fill="FFFFFF"/>
                <w:lang w:val="en-US" w:eastAsia="zh-CN"/>
              </w:rPr>
              <w:t>16000</w:t>
            </w:r>
            <w:r>
              <w:rPr>
                <w:rFonts w:hint="eastAsia" w:ascii="宋体" w:hAnsi="宋体" w:eastAsia="宋体" w:cs="宋体"/>
                <w:kern w:val="0"/>
                <w:sz w:val="23"/>
                <w:szCs w:val="23"/>
              </w:rPr>
              <w:t>元</w:t>
            </w:r>
          </w:p>
        </w:tc>
        <w:tc>
          <w:tcPr>
            <w:tcW w:w="90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详见标书</w:t>
            </w:r>
          </w:p>
        </w:tc>
        <w:tc>
          <w:tcPr>
            <w:tcW w:w="123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hint="eastAsia" w:ascii="宋体" w:hAnsi="宋体" w:eastAsia="宋体" w:cs="宋体"/>
                <w:kern w:val="0"/>
                <w:sz w:val="24"/>
                <w:szCs w:val="24"/>
              </w:rPr>
              <w:t>福建广电网络集团股份有限公司</w:t>
            </w:r>
            <w:r>
              <w:rPr>
                <w:rFonts w:hint="eastAsia" w:ascii="宋体" w:hAnsi="宋体" w:eastAsia="宋体" w:cs="宋体"/>
                <w:kern w:val="0"/>
                <w:sz w:val="24"/>
                <w:szCs w:val="24"/>
                <w:lang w:eastAsia="zh-CN"/>
              </w:rPr>
              <w:t>尤溪分公司</w:t>
            </w:r>
          </w:p>
        </w:tc>
        <w:tc>
          <w:tcPr>
            <w:tcW w:w="91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陈华</w:t>
            </w:r>
          </w:p>
        </w:tc>
        <w:tc>
          <w:tcPr>
            <w:tcW w:w="173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15859820810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9240" w:type="dxa"/>
            <w:gridSpan w:val="8"/>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after="150" w:line="300" w:lineRule="atLeast"/>
              <w:jc w:val="center"/>
              <w:rPr>
                <w:rFonts w:ascii="宋体" w:hAnsi="宋体" w:eastAsia="宋体" w:cs="宋体"/>
                <w:kern w:val="0"/>
                <w:sz w:val="24"/>
                <w:szCs w:val="24"/>
              </w:rPr>
            </w:pPr>
            <w:r>
              <w:rPr>
                <w:rFonts w:ascii="宋体" w:hAnsi="宋体" w:eastAsia="宋体" w:cs="宋体"/>
                <w:kern w:val="0"/>
                <w:sz w:val="24"/>
                <w:szCs w:val="24"/>
              </w:rPr>
              <w:t>注：投标人的投标报价超过预算价的为无效报价。</w:t>
            </w:r>
          </w:p>
        </w:tc>
      </w:tr>
    </w:tbl>
    <w:p>
      <w:pPr>
        <w:widowControl/>
        <w:spacing w:after="150" w:line="300" w:lineRule="atLeas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二、技术和服务要求</w:t>
      </w:r>
      <w:r>
        <w:rPr>
          <w:rFonts w:ascii="宋体" w:hAnsi="宋体" w:eastAsia="宋体" w:cs="宋体"/>
          <w:b/>
          <w:bCs/>
          <w:kern w:val="0"/>
          <w:sz w:val="24"/>
          <w:szCs w:val="24"/>
        </w:rPr>
        <w:t>（以“</w:t>
      </w:r>
      <w:r>
        <w:rPr>
          <w:rFonts w:ascii="Segoe UI Symbol" w:hAnsi="Segoe UI Symbol" w:eastAsia="宋体" w:cs="Segoe UI Symbol"/>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一、技术参数</w:t>
      </w:r>
    </w:p>
    <w:tbl>
      <w:tblPr>
        <w:tblStyle w:val="1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134"/>
        <w:gridCol w:w="5757"/>
        <w:gridCol w:w="73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34" w:type="dxa"/>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134" w:type="dxa"/>
            <w:vAlign w:val="center"/>
          </w:tcPr>
          <w:p>
            <w:pPr>
              <w:jc w:val="center"/>
              <w:rPr>
                <w:rFonts w:hint="eastAsia" w:ascii="宋体" w:hAnsi="宋体" w:eastAsia="宋体" w:cs="宋体"/>
                <w:szCs w:val="21"/>
              </w:rPr>
            </w:pPr>
            <w:r>
              <w:rPr>
                <w:rFonts w:hint="eastAsia" w:ascii="宋体" w:hAnsi="宋体" w:eastAsia="宋体" w:cs="宋体"/>
                <w:szCs w:val="21"/>
              </w:rPr>
              <w:t>设备名称</w:t>
            </w:r>
          </w:p>
        </w:tc>
        <w:tc>
          <w:tcPr>
            <w:tcW w:w="5757" w:type="dxa"/>
            <w:vAlign w:val="center"/>
          </w:tcPr>
          <w:p>
            <w:pPr>
              <w:jc w:val="center"/>
              <w:rPr>
                <w:rFonts w:hint="eastAsia" w:ascii="宋体" w:hAnsi="宋体" w:eastAsia="宋体" w:cs="宋体"/>
                <w:szCs w:val="21"/>
              </w:rPr>
            </w:pPr>
            <w:r>
              <w:rPr>
                <w:rFonts w:hint="eastAsia" w:ascii="宋体" w:hAnsi="宋体" w:eastAsia="宋体" w:cs="宋体"/>
                <w:szCs w:val="21"/>
              </w:rPr>
              <w:t>配置、规格、技术要求</w:t>
            </w:r>
          </w:p>
        </w:tc>
        <w:tc>
          <w:tcPr>
            <w:tcW w:w="735" w:type="dxa"/>
            <w:vAlign w:val="center"/>
          </w:tcPr>
          <w:p>
            <w:pPr>
              <w:jc w:val="center"/>
              <w:rPr>
                <w:rFonts w:hint="eastAsia" w:ascii="宋体" w:hAnsi="宋体" w:eastAsia="宋体" w:cs="宋体"/>
                <w:szCs w:val="21"/>
              </w:rPr>
            </w:pPr>
            <w:r>
              <w:rPr>
                <w:rFonts w:hint="eastAsia" w:ascii="宋体" w:hAnsi="宋体" w:eastAsia="宋体" w:cs="宋体"/>
                <w:szCs w:val="21"/>
              </w:rPr>
              <w:t>数量</w:t>
            </w:r>
          </w:p>
        </w:tc>
        <w:tc>
          <w:tcPr>
            <w:tcW w:w="851" w:type="dxa"/>
            <w:vAlign w:val="center"/>
          </w:tcPr>
          <w:p>
            <w:pPr>
              <w:jc w:val="center"/>
              <w:rPr>
                <w:rFonts w:hint="eastAsia" w:ascii="宋体" w:hAnsi="宋体" w:eastAsia="宋体" w:cs="宋体"/>
                <w:szCs w:val="21"/>
              </w:rPr>
            </w:pPr>
            <w:r>
              <w:rPr>
                <w:rFonts w:hint="eastAsia" w:ascii="宋体" w:hAnsi="宋体" w:eastAsia="宋体" w:cs="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bidi w:val="0"/>
              <w:jc w:val="center"/>
              <w:rPr>
                <w:rFonts w:hint="eastAsia" w:ascii="宋体" w:hAnsi="宋体" w:eastAsia="宋体" w:cs="宋体"/>
                <w:lang w:val="en-US" w:eastAsia="zh-CN"/>
              </w:rPr>
            </w:pPr>
            <w:r>
              <w:rPr>
                <w:rFonts w:hint="eastAsia" w:ascii="宋体" w:hAnsi="宋体" w:eastAsia="宋体" w:cs="宋体"/>
              </w:rPr>
              <w:t>1</w:t>
            </w:r>
          </w:p>
        </w:tc>
        <w:tc>
          <w:tcPr>
            <w:tcW w:w="1134" w:type="dxa"/>
            <w:vAlign w:val="center"/>
          </w:tcPr>
          <w:p>
            <w:pPr>
              <w:widowControl/>
              <w:spacing w:line="360" w:lineRule="auto"/>
              <w:jc w:val="center"/>
              <w:rPr>
                <w:rFonts w:hint="eastAsia" w:ascii="宋体" w:hAnsi="宋体" w:eastAsia="宋体" w:cs="宋体"/>
                <w:kern w:val="0"/>
                <w:sz w:val="21"/>
                <w:szCs w:val="21"/>
                <w:lang w:val="en-US" w:eastAsia="zh-CN" w:bidi="ar-SA"/>
              </w:rPr>
            </w:pPr>
            <w:r>
              <w:rPr>
                <w:rFonts w:hint="eastAsia" w:ascii="仿宋" w:hAnsi="仿宋" w:eastAsia="仿宋" w:cs="仿宋"/>
              </w:rPr>
              <w:t>视频点名终端</w:t>
            </w:r>
          </w:p>
        </w:tc>
        <w:tc>
          <w:tcPr>
            <w:tcW w:w="5757" w:type="dxa"/>
            <w:vAlign w:val="top"/>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网络穿透：包括内网穿透即NAT穿透，让处于不同网系的设备可以正常通讯；具备P2P网络穿透，支持NAT会话时间检测，能适时调整连接心跳周期。音视频同步：解决因为网络传输延迟、抖动、传输条件变化等因素所引起的音视频不同步问题。高清视频编码：采用宽动态高清摄像头，支持1080P双向视频通话，支持H.264视频编码，具备复杂网络环境中速率可选和可调整的特性。消回音处理：采用回声消除技术，支持全双工视频语音通话。语音关键字识别和操控：运用嵌入式离线语音关键字识别引擎，零流量实时响应，实现快速稳定的本地化语音关键字识别；支持万条语法规模的词汇量，可以自定义命令词实现语音关键字操控。多点触控操作：多点电容屏，支持多点触控操作。云服务：基于私有云技术提供音、视频编码、传输、解码，支持高并发、高扩展。自动升级：支持视频点名终端远程自动实时升级和定时升级；分级定义：支持1-5级定义；终端数量扩展：无限制，可自由增减点名终端数量，为保障通话质量，受限于网络带宽；设备性能：Cortex-A7八核及以上CPU、主频2.0GHz、owerVR SGX544超高性能GPU；设备内存：2G；内置存储器：8G；操作系统：Android 4.4.4；触摸屏：不小于21.5寸多点电容触摸屏；音频输入：接入会议系统音频或选配定向高保真拾音器；通讯方式：支持TCP/IP有线网络；网络接口：1个10/100M自适应接口；音频接口：1路3.5音频接口；HDMI接口：1个标准1.4版，支持1080P；通话模式：全双工，内置消回音算法，具备未接通提醒功能；安装方式：点名终端台式、摄像头与麦克风分离式；输入电压：DC12V。</w:t>
            </w:r>
          </w:p>
        </w:tc>
        <w:tc>
          <w:tcPr>
            <w:tcW w:w="735" w:type="dxa"/>
            <w:vAlign w:val="center"/>
          </w:tcPr>
          <w:p>
            <w:pPr>
              <w:bidi w:val="0"/>
              <w:jc w:val="center"/>
              <w:rPr>
                <w:rFonts w:hint="eastAsia" w:ascii="仿宋" w:hAnsi="仿宋" w:eastAsia="仿宋" w:cs="仿宋"/>
                <w:lang w:val="en-US" w:eastAsia="zh-CN"/>
              </w:rPr>
            </w:pPr>
            <w:r>
              <w:rPr>
                <w:rFonts w:hint="eastAsia" w:ascii="仿宋" w:hAnsi="仿宋" w:eastAsia="仿宋" w:cs="仿宋"/>
                <w:lang w:val="en-US" w:eastAsia="zh-CN"/>
              </w:rPr>
              <w:t>1</w:t>
            </w:r>
          </w:p>
        </w:tc>
        <w:tc>
          <w:tcPr>
            <w:tcW w:w="851" w:type="dxa"/>
            <w:vAlign w:val="center"/>
          </w:tcPr>
          <w:p>
            <w:pPr>
              <w:bidi w:val="0"/>
              <w:jc w:val="center"/>
              <w:rPr>
                <w:rFonts w:hint="eastAsia" w:ascii="仿宋" w:hAnsi="仿宋" w:eastAsia="仿宋" w:cs="仿宋"/>
                <w:lang w:eastAsia="zh-CN"/>
              </w:rPr>
            </w:pPr>
            <w:r>
              <w:rPr>
                <w:rFonts w:hint="eastAsia" w:ascii="仿宋" w:hAnsi="仿宋" w:eastAsia="仿宋" w:cs="仿宋"/>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bidi w:val="0"/>
              <w:jc w:val="center"/>
              <w:rPr>
                <w:rFonts w:hint="eastAsia" w:ascii="宋体" w:hAnsi="宋体" w:eastAsia="宋体" w:cs="宋体"/>
                <w:lang w:val="en-US" w:eastAsia="zh-CN"/>
              </w:rPr>
            </w:pPr>
            <w:r>
              <w:rPr>
                <w:rFonts w:hint="eastAsia" w:ascii="宋体" w:hAnsi="宋体" w:eastAsia="宋体" w:cs="宋体"/>
              </w:rPr>
              <w:t>2</w:t>
            </w:r>
          </w:p>
        </w:tc>
        <w:tc>
          <w:tcPr>
            <w:tcW w:w="1134" w:type="dxa"/>
            <w:vAlign w:val="center"/>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高清视频监控</w:t>
            </w:r>
          </w:p>
        </w:tc>
        <w:tc>
          <w:tcPr>
            <w:tcW w:w="5757" w:type="dxa"/>
            <w:vAlign w:val="top"/>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支持1080P高清图像采集及控制功能；支持光学变焦；水平旋转：360º；垂直旋转：90º（向上）35º（向下）；接口类型：USB接口；配备三角支架分离式安装。</w:t>
            </w:r>
          </w:p>
        </w:tc>
        <w:tc>
          <w:tcPr>
            <w:tcW w:w="735"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851"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bidi w:val="0"/>
              <w:jc w:val="center"/>
              <w:rPr>
                <w:rFonts w:hint="eastAsia" w:ascii="宋体" w:hAnsi="宋体" w:eastAsia="宋体" w:cs="宋体"/>
                <w:lang w:val="en-US" w:eastAsia="zh-CN"/>
              </w:rPr>
            </w:pPr>
            <w:r>
              <w:rPr>
                <w:rFonts w:hint="eastAsia" w:ascii="宋体" w:hAnsi="宋体" w:eastAsia="宋体" w:cs="宋体"/>
              </w:rPr>
              <w:t>3</w:t>
            </w:r>
          </w:p>
        </w:tc>
        <w:tc>
          <w:tcPr>
            <w:tcW w:w="1134" w:type="dxa"/>
            <w:vAlign w:val="center"/>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高保真拾音器</w:t>
            </w:r>
          </w:p>
        </w:tc>
        <w:tc>
          <w:tcPr>
            <w:tcW w:w="5757" w:type="dxa"/>
            <w:vAlign w:val="top"/>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工作电压：DC10V 350MA；拾音距离：10cm(Max)；增益：40dB；频率响应：40Hz-16KHz；动态范围：87dBFs；降噪力度：12dB；自动增益：20dB；指向性：全向；输出阻抗：200欧；输出连接：3.5音频接口</w:t>
            </w:r>
          </w:p>
        </w:tc>
        <w:tc>
          <w:tcPr>
            <w:tcW w:w="735"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851"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bidi w:val="0"/>
              <w:jc w:val="center"/>
              <w:rPr>
                <w:rFonts w:hint="eastAsia" w:ascii="宋体" w:hAnsi="宋体" w:eastAsia="宋体" w:cs="宋体"/>
                <w:lang w:val="en-US" w:eastAsia="zh-CN"/>
              </w:rPr>
            </w:pPr>
            <w:r>
              <w:rPr>
                <w:rFonts w:hint="eastAsia" w:ascii="宋体" w:hAnsi="宋体" w:eastAsia="宋体" w:cs="宋体"/>
              </w:rPr>
              <w:t>4</w:t>
            </w:r>
          </w:p>
        </w:tc>
        <w:tc>
          <w:tcPr>
            <w:tcW w:w="1134" w:type="dxa"/>
            <w:vAlign w:val="center"/>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多媒体音箱</w:t>
            </w:r>
          </w:p>
        </w:tc>
        <w:tc>
          <w:tcPr>
            <w:tcW w:w="5757" w:type="dxa"/>
            <w:vAlign w:val="top"/>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声道:2.1；类型:多媒体音箱；阻抗:10K欧姆；信噪比:&gt;=85BA；音箱控制:旋钮；扬声器单元:低音单元：5英寸,中高音单元：2.75英寸；低音调节:支持；线控功能:不支持；接口:3.5音频接口；电源:AC220。</w:t>
            </w:r>
          </w:p>
        </w:tc>
        <w:tc>
          <w:tcPr>
            <w:tcW w:w="735" w:type="dxa"/>
            <w:vAlign w:val="center"/>
          </w:tcPr>
          <w:p>
            <w:pPr>
              <w:bidi w:val="0"/>
              <w:jc w:val="center"/>
              <w:rPr>
                <w:rFonts w:hint="eastAsia" w:ascii="宋体" w:hAnsi="宋体" w:eastAsia="宋体" w:cs="宋体"/>
                <w:lang w:val="en-US" w:eastAsia="zh-CN"/>
              </w:rPr>
            </w:pPr>
            <w:r>
              <w:rPr>
                <w:rFonts w:hint="eastAsia" w:ascii="宋体" w:hAnsi="宋体" w:eastAsia="宋体" w:cs="宋体"/>
              </w:rPr>
              <w:t>1</w:t>
            </w:r>
          </w:p>
        </w:tc>
        <w:tc>
          <w:tcPr>
            <w:tcW w:w="851"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34"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134" w:type="dxa"/>
            <w:vAlign w:val="center"/>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施工费用</w:t>
            </w:r>
          </w:p>
        </w:tc>
        <w:tc>
          <w:tcPr>
            <w:tcW w:w="5757" w:type="dxa"/>
            <w:vAlign w:val="top"/>
          </w:tcPr>
          <w:p>
            <w:pPr>
              <w:bidi w:val="0"/>
              <w:rPr>
                <w:rFonts w:hint="eastAsia" w:ascii="仿宋" w:hAnsi="仿宋" w:eastAsia="仿宋" w:cs="仿宋"/>
                <w:kern w:val="2"/>
                <w:sz w:val="21"/>
                <w:szCs w:val="22"/>
                <w:lang w:val="en-US" w:eastAsia="zh-CN" w:bidi="ar-SA"/>
              </w:rPr>
            </w:pPr>
            <w:r>
              <w:rPr>
                <w:rFonts w:hint="eastAsia" w:ascii="仿宋" w:hAnsi="仿宋" w:eastAsia="仿宋" w:cs="仿宋"/>
              </w:rPr>
              <w:t>交通运费、安装工资、其它辅材等</w:t>
            </w:r>
          </w:p>
        </w:tc>
        <w:tc>
          <w:tcPr>
            <w:tcW w:w="735" w:type="dxa"/>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851"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项</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三、商务条件</w:t>
      </w:r>
      <w:r>
        <w:rPr>
          <w:rFonts w:ascii="宋体" w:hAnsi="宋体" w:eastAsia="宋体" w:cs="宋体"/>
          <w:b/>
          <w:bCs/>
          <w:kern w:val="0"/>
          <w:sz w:val="24"/>
          <w:szCs w:val="24"/>
        </w:rPr>
        <w:t>（以“</w:t>
      </w:r>
      <w:r>
        <w:rPr>
          <w:rFonts w:ascii="Segoe UI Symbol" w:hAnsi="Segoe UI Symbol" w:eastAsia="宋体" w:cs="Segoe UI Symbol"/>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75" w:after="75"/>
        <w:jc w:val="left"/>
        <w:rPr>
          <w:rStyle w:val="18"/>
          <w:rFonts w:ascii="宋体" w:hAnsi="宋体" w:eastAsia="宋体" w:cs="宋体"/>
          <w:i w:val="0"/>
          <w:caps w:val="0"/>
          <w:color w:val="000000"/>
          <w:spacing w:val="0"/>
          <w:sz w:val="24"/>
          <w:szCs w:val="24"/>
        </w:rPr>
      </w:pPr>
      <w:r>
        <w:rPr>
          <w:rFonts w:ascii="宋体" w:hAnsi="宋体" w:eastAsia="宋体" w:cs="宋体"/>
          <w:b/>
          <w:bCs/>
          <w:kern w:val="0"/>
          <w:sz w:val="24"/>
          <w:szCs w:val="24"/>
        </w:rPr>
        <w:t>包：1</w:t>
      </w:r>
      <w:r>
        <w:rPr>
          <w:rFonts w:ascii="宋体" w:hAnsi="宋体" w:eastAsia="宋体" w:cs="宋体"/>
          <w:b/>
          <w:bCs/>
          <w:kern w:val="0"/>
          <w:sz w:val="24"/>
          <w:szCs w:val="24"/>
        </w:rPr>
        <w:br w:type="textWrapping"/>
      </w:r>
      <w:r>
        <w:rPr>
          <w:rFonts w:ascii="宋体" w:hAnsi="宋体" w:eastAsia="宋体" w:cs="宋体"/>
          <w:b/>
          <w:bCs/>
          <w:kern w:val="0"/>
          <w:sz w:val="24"/>
          <w:szCs w:val="24"/>
        </w:rPr>
        <w:t>1、交付地点：</w:t>
      </w:r>
      <w:r>
        <w:rPr>
          <w:rStyle w:val="18"/>
          <w:rFonts w:hint="eastAsia" w:ascii="宋体" w:hAnsi="宋体" w:eastAsia="宋体" w:cs="宋体"/>
          <w:i w:val="0"/>
          <w:caps w:val="0"/>
          <w:color w:val="000000"/>
          <w:spacing w:val="0"/>
          <w:sz w:val="24"/>
          <w:szCs w:val="24"/>
          <w:lang w:eastAsia="zh-CN"/>
        </w:rPr>
        <w:t>司法局指挥中心</w:t>
      </w:r>
      <w:r>
        <w:rPr>
          <w:rStyle w:val="18"/>
          <w:rFonts w:hint="eastAsia" w:ascii="宋体" w:hAnsi="宋体" w:eastAsia="宋体" w:cs="宋体"/>
          <w:i w:val="0"/>
          <w:caps w:val="0"/>
          <w:color w:val="000000"/>
          <w:spacing w:val="0"/>
          <w:sz w:val="24"/>
          <w:szCs w:val="24"/>
        </w:rPr>
        <w:t> </w:t>
      </w:r>
      <w:r>
        <w:rPr>
          <w:rFonts w:ascii="宋体" w:hAnsi="宋体" w:eastAsia="宋体" w:cs="宋体"/>
          <w:b/>
          <w:bCs/>
          <w:kern w:val="0"/>
          <w:sz w:val="24"/>
          <w:szCs w:val="24"/>
        </w:rPr>
        <w:t xml:space="preserve"> </w:t>
      </w:r>
      <w:r>
        <w:rPr>
          <w:rFonts w:ascii="宋体" w:hAnsi="宋体" w:eastAsia="宋体" w:cs="宋体"/>
          <w:b/>
          <w:bCs/>
          <w:kern w:val="0"/>
          <w:sz w:val="24"/>
          <w:szCs w:val="24"/>
        </w:rPr>
        <w:br w:type="textWrapping"/>
      </w:r>
      <w:r>
        <w:rPr>
          <w:rFonts w:ascii="宋体" w:hAnsi="宋体" w:eastAsia="宋体" w:cs="宋体"/>
          <w:b/>
          <w:bCs/>
          <w:kern w:val="0"/>
          <w:sz w:val="24"/>
          <w:szCs w:val="24"/>
        </w:rPr>
        <w:t>2、交付时间：</w:t>
      </w:r>
      <w:r>
        <w:rPr>
          <w:rStyle w:val="18"/>
          <w:rFonts w:ascii="宋体" w:hAnsi="宋体" w:eastAsia="宋体" w:cs="宋体"/>
          <w:i w:val="0"/>
          <w:caps w:val="0"/>
          <w:color w:val="000000"/>
          <w:spacing w:val="0"/>
          <w:sz w:val="24"/>
          <w:szCs w:val="24"/>
        </w:rPr>
        <w:t>本项目要求在合同签订后30天内安装、调试验收完毕交付使用</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3、交付条件：</w:t>
      </w:r>
      <w:r>
        <w:rPr>
          <w:rStyle w:val="18"/>
          <w:rFonts w:ascii="宋体" w:hAnsi="宋体" w:eastAsia="宋体" w:cs="宋体"/>
          <w:i w:val="0"/>
          <w:caps w:val="0"/>
          <w:color w:val="000000"/>
          <w:spacing w:val="0"/>
          <w:sz w:val="24"/>
          <w:szCs w:val="24"/>
        </w:rPr>
        <w:t>中标人应按照标书要求完成所有设备安装调试、验收合格并交付采购人投入使用。若因中标人原因造成未能按照合同约定时间交付使用的，应按照合同有关条款支付相应违约金</w:t>
      </w:r>
      <w:r>
        <w:rPr>
          <w:rFonts w:ascii="宋体" w:hAnsi="宋体" w:eastAsia="宋体" w:cs="宋体"/>
          <w:b/>
          <w:bCs/>
          <w:kern w:val="0"/>
          <w:sz w:val="24"/>
          <w:szCs w:val="24"/>
        </w:rPr>
        <w:br w:type="textWrapping"/>
      </w:r>
      <w:r>
        <w:rPr>
          <w:rFonts w:ascii="宋体" w:hAnsi="宋体" w:eastAsia="宋体" w:cs="宋体"/>
          <w:b/>
          <w:bCs/>
          <w:kern w:val="0"/>
          <w:sz w:val="24"/>
          <w:szCs w:val="24"/>
        </w:rPr>
        <w:t>4、是否收取履约保证金：否</w:t>
      </w:r>
      <w:r>
        <w:rPr>
          <w:rFonts w:ascii="宋体" w:hAnsi="宋体" w:eastAsia="宋体" w:cs="宋体"/>
          <w:b/>
          <w:bCs/>
          <w:kern w:val="0"/>
          <w:sz w:val="24"/>
          <w:szCs w:val="24"/>
        </w:rPr>
        <w:br w:type="textWrapping"/>
      </w:r>
      <w:r>
        <w:rPr>
          <w:rFonts w:ascii="宋体" w:hAnsi="宋体" w:eastAsia="宋体" w:cs="宋体"/>
          <w:b/>
          <w:bCs/>
          <w:kern w:val="0"/>
          <w:sz w:val="24"/>
          <w:szCs w:val="24"/>
        </w:rPr>
        <w:t>5、是否邀请投标人参与验收：否</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6、验收方式数据表格 </w:t>
      </w:r>
    </w:p>
    <w:tbl>
      <w:tblPr>
        <w:tblStyle w:val="15"/>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58"/>
        <w:gridCol w:w="663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6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w:t>
            </w:r>
          </w:p>
        </w:tc>
        <w:tc>
          <w:tcPr>
            <w:tcW w:w="663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5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6632"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详见招标文件</w:t>
            </w:r>
          </w:p>
        </w:tc>
      </w:tr>
    </w:tbl>
    <w:p>
      <w:pPr>
        <w:widowControl/>
        <w:jc w:val="left"/>
        <w:rPr>
          <w:rFonts w:ascii="宋体" w:hAnsi="宋体" w:eastAsia="宋体" w:cs="宋体"/>
          <w:b/>
          <w:bCs/>
          <w:kern w:val="0"/>
          <w:sz w:val="24"/>
          <w:szCs w:val="24"/>
        </w:rPr>
      </w:pPr>
      <w:r>
        <w:rPr>
          <w:rFonts w:ascii="宋体" w:hAnsi="宋体" w:eastAsia="宋体" w:cs="宋体"/>
          <w:b/>
          <w:bCs/>
          <w:kern w:val="0"/>
          <w:sz w:val="24"/>
          <w:szCs w:val="24"/>
        </w:rPr>
        <w:t xml:space="preserve">7、支付方式数据表格 </w:t>
      </w:r>
    </w:p>
    <w:tbl>
      <w:tblPr>
        <w:tblStyle w:val="15"/>
        <w:tblW w:w="836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30"/>
        <w:gridCol w:w="1335"/>
        <w:gridCol w:w="55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97" w:hRule="atLeast"/>
          <w:tblHeader/>
          <w:tblCellSpacing w:w="0" w:type="dxa"/>
        </w:trPr>
        <w:tc>
          <w:tcPr>
            <w:tcW w:w="14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ascii="宋体" w:hAnsi="宋体" w:eastAsia="宋体" w:cs="宋体"/>
                <w:kern w:val="0"/>
                <w:sz w:val="24"/>
                <w:szCs w:val="24"/>
              </w:rPr>
            </w:pPr>
            <w:r>
              <w:rPr>
                <w:rFonts w:ascii="宋体" w:hAnsi="宋体" w:eastAsia="宋体" w:cs="宋体"/>
                <w:kern w:val="0"/>
                <w:sz w:val="24"/>
                <w:szCs w:val="24"/>
                <w:lang w:val="en-US" w:eastAsia="zh-CN" w:bidi="ar"/>
              </w:rPr>
              <w:t>支付期次</w:t>
            </w:r>
          </w:p>
        </w:tc>
        <w:tc>
          <w:tcPr>
            <w:tcW w:w="133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ascii="宋体" w:hAnsi="宋体" w:eastAsia="宋体" w:cs="宋体"/>
                <w:kern w:val="0"/>
                <w:sz w:val="24"/>
                <w:szCs w:val="24"/>
              </w:rPr>
            </w:pPr>
            <w:r>
              <w:rPr>
                <w:rFonts w:ascii="宋体" w:hAnsi="宋体" w:eastAsia="宋体" w:cs="宋体"/>
                <w:kern w:val="0"/>
                <w:sz w:val="24"/>
                <w:szCs w:val="24"/>
                <w:lang w:val="en-US" w:eastAsia="zh-CN" w:bidi="ar"/>
              </w:rPr>
              <w:t>支付比例(%)</w:t>
            </w:r>
          </w:p>
        </w:tc>
        <w:tc>
          <w:tcPr>
            <w:tcW w:w="559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ascii="宋体" w:hAnsi="宋体" w:eastAsia="宋体" w:cs="宋体"/>
                <w:kern w:val="0"/>
                <w:sz w:val="24"/>
                <w:szCs w:val="24"/>
              </w:rPr>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2" w:hRule="atLeast"/>
          <w:tblCellSpacing w:w="0" w:type="dxa"/>
        </w:trPr>
        <w:tc>
          <w:tcPr>
            <w:tcW w:w="143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ascii="宋体" w:hAnsi="宋体" w:eastAsia="宋体" w:cs="宋体"/>
                <w:kern w:val="0"/>
                <w:sz w:val="24"/>
                <w:szCs w:val="24"/>
              </w:rPr>
            </w:pPr>
            <w:r>
              <w:rPr>
                <w:rFonts w:ascii="宋体" w:hAnsi="宋体" w:eastAsia="宋体" w:cs="宋体"/>
                <w:kern w:val="0"/>
                <w:sz w:val="24"/>
                <w:szCs w:val="24"/>
                <w:lang w:val="en-US" w:eastAsia="zh-CN" w:bidi="ar"/>
              </w:rPr>
              <w:t>1</w:t>
            </w:r>
          </w:p>
        </w:tc>
        <w:tc>
          <w:tcPr>
            <w:tcW w:w="1335"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5595" w:type="dxa"/>
            <w:tcBorders>
              <w:top w:val="outset" w:color="auto" w:sz="6" w:space="0"/>
              <w:left w:val="outset" w:color="auto" w:sz="6" w:space="0"/>
              <w:bottom w:val="outset" w:color="auto" w:sz="6" w:space="0"/>
              <w:right w:val="outset" w:color="auto" w:sz="6" w:space="0"/>
            </w:tcBorders>
            <w:vAlign w:val="center"/>
          </w:tcPr>
          <w:p>
            <w:pPr>
              <w:bidi w:val="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待合同签署完毕，项目施工完成并通过验收且受到业主方合同全款后，乙方开具等额增值税专票，以转账方式一次性付清全款（背靠背现金支付）</w:t>
            </w:r>
          </w:p>
        </w:tc>
      </w:tr>
    </w:tbl>
    <w:p>
      <w:pPr>
        <w:pStyle w:val="14"/>
        <w:keepNext w:val="0"/>
        <w:keepLines w:val="0"/>
        <w:widowControl/>
        <w:suppressLineNumbers w:val="0"/>
        <w:spacing w:before="75" w:beforeAutospacing="0" w:after="75" w:afterAutospacing="0"/>
        <w:ind w:left="0" w:right="0" w:firstLine="0"/>
        <w:rPr>
          <w:rFonts w:ascii="宋体" w:hAnsi="宋体" w:eastAsia="宋体" w:cs="宋体"/>
          <w:i w:val="0"/>
          <w:caps w:val="0"/>
          <w:color w:val="000000"/>
          <w:spacing w:val="0"/>
          <w:sz w:val="24"/>
          <w:szCs w:val="24"/>
        </w:rPr>
      </w:pPr>
    </w:p>
    <w:p>
      <w:pPr>
        <w:pStyle w:val="14"/>
        <w:keepNext w:val="0"/>
        <w:keepLines w:val="0"/>
        <w:widowControl/>
        <w:suppressLineNumbers w:val="0"/>
        <w:spacing w:before="75" w:beforeAutospacing="0" w:after="75" w:afterAutospacing="0"/>
        <w:ind w:left="0" w:right="0" w:firstLine="0"/>
        <w:rPr>
          <w:rFonts w:ascii="微软雅黑" w:hAnsi="微软雅黑" w:eastAsia="微软雅黑" w:cs="微软雅黑"/>
          <w:i w:val="0"/>
          <w:caps w:val="0"/>
          <w:color w:val="000000"/>
          <w:spacing w:val="0"/>
          <w:sz w:val="27"/>
          <w:szCs w:val="27"/>
        </w:rPr>
      </w:pPr>
      <w:r>
        <w:rPr>
          <w:rFonts w:ascii="宋体" w:hAnsi="宋体" w:eastAsia="宋体" w:cs="宋体"/>
          <w:i w:val="0"/>
          <w:caps w:val="0"/>
          <w:color w:val="000000"/>
          <w:spacing w:val="0"/>
          <w:sz w:val="24"/>
          <w:szCs w:val="24"/>
        </w:rPr>
        <w:t>四、其他事项</w:t>
      </w:r>
    </w:p>
    <w:p>
      <w:pPr>
        <w:pStyle w:val="1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1、除招标文件另有规定外，若出现有关法律、法规和规章有强制性规定但招标文件未列明的情形，则投标人应按照有关法律、法规和规章强制性规定执行。</w:t>
      </w:r>
    </w:p>
    <w:p>
      <w:pPr>
        <w:pStyle w:val="14"/>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4"/>
          <w:szCs w:val="24"/>
        </w:rPr>
        <w:t>2、其他：</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（一）、基本要求</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1、投标人必须对所投产品的技术、售后服务等要求作出明确承诺和说明。</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投标人所投产品必须是全新原厂原包装（提供的整套产品各组成部分必须是完整的、全新的、功能齐全的，并且符合国家质量检测标准的，符合招标文件中的规格型号及配置要求的货物，包括零部件)，制造标准、安装标准及技术规范等必须符合相应的国家标准，行业标准及规范要求。投标人所提供的货物必须是通过合法渠道获得的，技术参数必须符合或优于招标文件中的技术规格及要求。必须列出主要货物的明细表，包括产品名 称、品牌、型号、配置、数量、单价、总价、投标总价、备注等。</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3、投标人应在投标文件中对所投产品的技术性能作全面说明。投标人应提交证明其拟提供产品符合招标文件要求的技术响应文件，该文件可以是文字资料、图纸和数据。</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4、投标人应对招标方案书内要求的技术参数在货物说明一览表内要给与逐一响应，并根据招标文件要求提供相关佐证材料。</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5、中标人不得以任何名义和理由进行转包、分包，如有发现，采购人有权单方终止合同，视为中标人违约；中标人还需另行支付相应的赔偿。</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6、投标人须保障采购人在使用该货物或其任何一部分时不受到第三方关于侵犯专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7、投标人承诺的交货地点、工期、合同付款方式等必须完全满足招标文件要求，否则其投标文件将被拒绝。</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8、投标人认为有利于招标人的招标要求之外的优惠条款应单独列明。</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9、所有产品均由中标单位负责运输、安装、调试、培训及售后维保服务等。</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（二）、报价要求</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1、本技术要求中所发生的一切费用均包含在报价中，投标报价应包括设备价格、运输费、搬运费、安装费、设备运至采购人指 定地点后的保管费、质量保修期内的维护费用、调试费、验收费、技术服务费、培训费、保险费、检验、税费、专用工具费、备品备件费、招标服务费以及所有不可预见的费用（投标人可在分项报价表中详细列出报价，如果所列分项报价不含以上内容，则视为已含在投标总价中）。</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★2、投标人需在纸质报价文件中按采购货物一览表内的品目序号逐项分项报价。投标总报价低于各投标人平均报价的20%的必须在现场做出合理的书面说明，否则视为无效报价，将不推荐为中标候选人。</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3、价格单中的各项内容的报价必须计算正确，并以表格的形式逐项填写。若投标人未考虑周全或对招标书的误解而造成漏项等少计费用将被视为已包括在其他项目中计取，而不再增加。</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4、投标报价应充分考虑交货期的政策性调整、各种材料市场价格的浮动等因素造成的货物价格变动，交货期内合同价格不作调整。</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5、投标人提供的货物投标价格单位为人民币（元）。</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6、本技术要求中所发生的一切费用均包含在报价中。</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right="0" w:firstLine="0"/>
        <w:jc w:val="left"/>
        <w:textAlignment w:val="auto"/>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（三）、安装与调试</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righ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1、由中标人负责派技术人员到现场进行安装、调试，并负责调试至验收合格,期间产生的所有费用由中标人承担。</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2、中标人应在到现场施工一周前，向采购人提供安装进度计划表及需采购人配合的事项。</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3、安装施工过程中，应事先通知采购人，经同意后再进行安装。</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4、中标人在制作、运输、安装、布线及调试过程中，应严格按照国家有关的操作规程和施工规范进行作业，确保安装牢固，安全可靠。</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5、中标人应制定详细的施工计划，并将施工进度安排计划报采购人备案，确保项目按时完成，采购人将不定期根据进度计划对项目实施进度进行抽查。</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6、中标人在制作运输安装过程中，应加强作业现场管理，保持整洁有序，不得破坏环境，否则由中标人负全责。</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7、施工过程中的隐蔽工程部分，在施工时进行拍照存档，项目竣工后作为验收资料交付采购人。</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8、中标人必须加强制作、运输及安装施工过程中的安全防护，在此过程中，如因中标人原因导致的双方及第三方的任何人身、设备安全事故及财产损失均由中标人承担相应责任。</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9、若安装调试过程对原建筑或原成品产生破坏，中标人要负责修补复原。</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10.免安装费、免送货上门费，免费负责所有仪器设备的安装及上橱上架。</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right="0" w:firstLine="0"/>
        <w:jc w:val="left"/>
        <w:textAlignment w:val="auto"/>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（四）、验收</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本项目所有仪器、设备按国家行业标准验收，由中标人和采购人共同完成。中标人在验收前必须向采购人提供产品合格证、产品验收证/单、保修卡、货物安装报告等资料，进口产品需提供进口报关单及中华人民共和国出入境检验检疫机构出具的检验合格证书及中英文产品说明书。</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（一）</w:t>
      </w:r>
      <w:r>
        <w:rPr>
          <w:rFonts w:hint="eastAsia" w:ascii="微软雅黑" w:hAnsi="微软雅黑" w:eastAsia="微软雅黑" w:cs="微软雅黑"/>
          <w:i w:val="0"/>
          <w:caps w:val="0"/>
          <w:color w:val="000000"/>
          <w:spacing w:val="0"/>
          <w:sz w:val="27"/>
          <w:szCs w:val="27"/>
        </w:rPr>
        <w:t>  </w:t>
      </w:r>
      <w:r>
        <w:rPr>
          <w:rFonts w:hint="eastAsia" w:ascii="宋体" w:hAnsi="宋体" w:eastAsia="宋体" w:cs="宋体"/>
          <w:i w:val="0"/>
          <w:caps w:val="0"/>
          <w:color w:val="000000"/>
          <w:spacing w:val="0"/>
          <w:sz w:val="24"/>
          <w:szCs w:val="24"/>
        </w:rPr>
        <w:t>验收规则</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w:t>
      </w:r>
      <w:r>
        <w:rPr>
          <w:rFonts w:hint="eastAsia" w:ascii="微软雅黑" w:hAnsi="微软雅黑" w:eastAsia="微软雅黑" w:cs="微软雅黑"/>
          <w:i w:val="0"/>
          <w:caps w:val="0"/>
          <w:color w:val="000000"/>
          <w:spacing w:val="0"/>
          <w:sz w:val="27"/>
          <w:szCs w:val="27"/>
        </w:rPr>
        <w:t> </w:t>
      </w:r>
      <w:r>
        <w:rPr>
          <w:rFonts w:hint="eastAsia" w:ascii="宋体" w:hAnsi="宋体" w:eastAsia="宋体" w:cs="宋体"/>
          <w:i w:val="0"/>
          <w:caps w:val="0"/>
          <w:color w:val="000000"/>
          <w:spacing w:val="0"/>
          <w:sz w:val="24"/>
          <w:szCs w:val="24"/>
        </w:rPr>
        <w:t>验收标准：所有仪器、设备均需按照国家规定标准、制造商产品验收标准、本采购文件及投标文件等相关内容进行验收。</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w:t>
      </w:r>
      <w:r>
        <w:rPr>
          <w:rFonts w:hint="eastAsia" w:ascii="微软雅黑" w:hAnsi="微软雅黑" w:eastAsia="微软雅黑" w:cs="微软雅黑"/>
          <w:i w:val="0"/>
          <w:caps w:val="0"/>
          <w:color w:val="000000"/>
          <w:spacing w:val="0"/>
          <w:sz w:val="27"/>
          <w:szCs w:val="27"/>
        </w:rPr>
        <w:t> </w:t>
      </w:r>
      <w:r>
        <w:rPr>
          <w:rFonts w:hint="eastAsia" w:ascii="宋体" w:hAnsi="宋体" w:eastAsia="宋体" w:cs="宋体"/>
          <w:i w:val="0"/>
          <w:caps w:val="0"/>
          <w:color w:val="000000"/>
          <w:spacing w:val="0"/>
          <w:sz w:val="24"/>
          <w:szCs w:val="24"/>
        </w:rPr>
        <w:t>验收程序：仪器、设备验收分中标人出厂检验、安装调试检验及最终验收三个阶段。</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w:t>
      </w:r>
      <w:r>
        <w:rPr>
          <w:rFonts w:hint="eastAsia" w:ascii="微软雅黑" w:hAnsi="微软雅黑" w:eastAsia="微软雅黑" w:cs="微软雅黑"/>
          <w:i w:val="0"/>
          <w:caps w:val="0"/>
          <w:color w:val="000000"/>
          <w:spacing w:val="0"/>
          <w:sz w:val="27"/>
          <w:szCs w:val="27"/>
        </w:rPr>
        <w:t> </w:t>
      </w:r>
      <w:r>
        <w:rPr>
          <w:rFonts w:hint="eastAsia" w:ascii="宋体" w:hAnsi="宋体" w:eastAsia="宋体" w:cs="宋体"/>
          <w:i w:val="0"/>
          <w:caps w:val="0"/>
          <w:color w:val="000000"/>
          <w:spacing w:val="0"/>
          <w:sz w:val="24"/>
          <w:szCs w:val="24"/>
        </w:rPr>
        <w:t>出厂检验：中标人在仪器、设备出厂前，应按产品技术标准规定的检验项目和试验方法进行全面检验。中标人应随同设备出具原 产地证书、出厂检验报告及产品质量合格证等，结果必须符合前款验收标准的要求。</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w:t>
      </w:r>
      <w:r>
        <w:rPr>
          <w:rFonts w:hint="eastAsia" w:ascii="微软雅黑" w:hAnsi="微软雅黑" w:eastAsia="微软雅黑" w:cs="微软雅黑"/>
          <w:i w:val="0"/>
          <w:caps w:val="0"/>
          <w:color w:val="000000"/>
          <w:spacing w:val="0"/>
          <w:sz w:val="27"/>
          <w:szCs w:val="27"/>
        </w:rPr>
        <w:t>  </w:t>
      </w:r>
      <w:r>
        <w:rPr>
          <w:rFonts w:hint="eastAsia" w:ascii="宋体" w:hAnsi="宋体" w:eastAsia="宋体" w:cs="宋体"/>
          <w:i w:val="0"/>
          <w:caps w:val="0"/>
          <w:color w:val="000000"/>
          <w:spacing w:val="0"/>
          <w:sz w:val="24"/>
          <w:szCs w:val="24"/>
        </w:rPr>
        <w:t>安装调试检验：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a) 仪器、设备到达采购人现场后，由采购人会同有关部门进行基本数量和质量的检验（但不作为最终合格的认定），经检验的设备必须能完全达到合同规定的要求。</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b) 仪器、设备安装调试（包括整机性能测试）过程，中标人应作详细的检验记录。安装调试检验结果应符合制造厂产品标准和采购文件规定的技术要求，检验记录应真实，其原件必须提供给采购人。</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br w:type="textWrapping"/>
      </w:r>
      <w:r>
        <w:rPr>
          <w:rFonts w:hint="eastAsia" w:cs="宋体"/>
          <w:i w:val="0"/>
          <w:caps w:val="0"/>
          <w:color w:val="000000"/>
          <w:spacing w:val="0"/>
          <w:sz w:val="24"/>
          <w:szCs w:val="24"/>
          <w:lang w:val="en-US" w:eastAsia="zh-CN"/>
        </w:rPr>
        <w:t xml:space="preserve">  </w:t>
      </w:r>
      <w:r>
        <w:rPr>
          <w:rFonts w:hint="eastAsia" w:ascii="宋体" w:hAnsi="宋体" w:eastAsia="宋体" w:cs="宋体"/>
          <w:i w:val="0"/>
          <w:caps w:val="0"/>
          <w:color w:val="000000"/>
          <w:spacing w:val="0"/>
          <w:sz w:val="24"/>
          <w:szCs w:val="24"/>
        </w:rPr>
        <w:t>c) 本项目中所投产品有涉及到甲醛的，中 标人在供货时需提供符合国家最新标准的甲醛检测合格报告，否则验收不合格。</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最终验收：设备经安装调试后，由中标人向采购人提出验收申请，由采购人组织最终验收：首先进行现场设备验收，现场设备验收按国家行业标准、制造商产品验收标准、本采购文件、投标文件及合同进行，经验收的所有设备安装调试后的各项技术参数、性能指标配置及其质量等均必须符合招标文件要求及投标文件承诺，并达到国家强制标准，其结果由双方确认。</w:t>
      </w:r>
      <w:r>
        <w:rPr>
          <w:rStyle w:val="18"/>
          <w:rFonts w:hint="eastAsia" w:ascii="宋体" w:hAnsi="宋体" w:eastAsia="宋体" w:cs="宋体"/>
          <w:i w:val="0"/>
          <w:caps w:val="0"/>
          <w:color w:val="000000"/>
          <w:spacing w:val="0"/>
          <w:sz w:val="24"/>
          <w:szCs w:val="24"/>
        </w:rPr>
        <w:t>验收时，中标人所供到场设备与投标文件响应性不相符，采购人可要求退货，中标人若未在采购人约定的时间内提供合格设备，经监督部门核实查证后将会被降低诚信等级，列入不良记录名单，其投标保证金将被没收。</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3）</w:t>
      </w:r>
      <w:r>
        <w:rPr>
          <w:rFonts w:hint="eastAsia" w:ascii="微软雅黑" w:hAnsi="微软雅黑" w:eastAsia="微软雅黑" w:cs="微软雅黑"/>
          <w:i w:val="0"/>
          <w:caps w:val="0"/>
          <w:color w:val="000000"/>
          <w:spacing w:val="0"/>
          <w:sz w:val="27"/>
          <w:szCs w:val="27"/>
        </w:rPr>
        <w:t>  </w:t>
      </w:r>
      <w:r>
        <w:rPr>
          <w:rFonts w:hint="eastAsia" w:ascii="宋体" w:hAnsi="宋体" w:eastAsia="宋体" w:cs="宋体"/>
          <w:i w:val="0"/>
          <w:caps w:val="0"/>
          <w:color w:val="000000"/>
          <w:spacing w:val="0"/>
          <w:sz w:val="24"/>
          <w:szCs w:val="24"/>
        </w:rPr>
        <w:t>现场验收合格并经正常使用30个工作日视为最终验收合格日，双方签署最终验收合格报告。验收报告一式</w:t>
      </w:r>
      <w:r>
        <w:rPr>
          <w:rFonts w:hint="eastAsia" w:cs="宋体"/>
          <w:i w:val="0"/>
          <w:caps w:val="0"/>
          <w:color w:val="000000"/>
          <w:spacing w:val="0"/>
          <w:sz w:val="24"/>
          <w:szCs w:val="24"/>
          <w:lang w:eastAsia="zh-CN"/>
        </w:rPr>
        <w:t>贰</w:t>
      </w:r>
      <w:r>
        <w:rPr>
          <w:rFonts w:hint="eastAsia" w:ascii="宋体" w:hAnsi="宋体" w:eastAsia="宋体" w:cs="宋体"/>
          <w:i w:val="0"/>
          <w:caps w:val="0"/>
          <w:color w:val="000000"/>
          <w:spacing w:val="0"/>
          <w:sz w:val="24"/>
          <w:szCs w:val="24"/>
        </w:rPr>
        <w:t>份，采购人及中标人各一份</w:t>
      </w:r>
      <w:r>
        <w:rPr>
          <w:rFonts w:hint="eastAsia" w:cs="宋体"/>
          <w:i w:val="0"/>
          <w:caps w:val="0"/>
          <w:color w:val="000000"/>
          <w:spacing w:val="0"/>
          <w:sz w:val="24"/>
          <w:szCs w:val="24"/>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（二）验收费用：设备最终检验、验收过程的费用由中标人承担。</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tLeast"/>
        <w:ind w:left="0" w:right="0" w:firstLine="0"/>
        <w:jc w:val="left"/>
        <w:textAlignment w:val="auto"/>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（五）、保修期及售后服务</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免费质保期:合同包一免费质保期为叁年（质保期若与技术服务要求冲突的，以技术服务要求为准）；合同包二免费质保期为壹年，如产品的制造商出厂质保期超过12个月的，以制造商出厂质保期为准（免费质保期从项目最终验收合格之日起开始计算）。</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中标人所提供的设备须厂家原装正品，执行国家“三包”政策标准，质保期内，非因操作不当造成要更换的零配件及仪器设备由中标人负责包修、包换。免费保修期满前1个月内中标人应负责对软件系统及仪器设备进行一次免费全面检查，如发现潜在问题，应负责排除，保证系统设备正常运行。质保期结束后，中标人仍应负责提供终身服务。</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3、质保期维修维护服务要求:</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3.1质保期内设备运行发生故障或出现质量问题, 中标人接到采购人故障通知后，响应时间≤2小时；若电话指导无法排除故障, 中标人技术员应在24小时内到场进行检查、维修、排除故障并出具维修维护报告,若机件损坏，中标人应免费更换损坏的零部件，修理费用由中标人负责，其差旅费用（包含住宿、交通、生活补助等）由中标人承担 。保修期内因故障停机，按停机时间双倍顺延保修期。</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3.2 质保期内出现质量问题：指设备无法正常运行，或同一类故障累计发生3次，或设备故障在15日内无法修复等情况，中标人应立即无条件更换相同品 牌规格型号的新机，其质保期顺延。</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3.3质保期内中标人技术人员每年应现场免费保养至少2次，每次现场维修保养后均应及时向采购人提交维修保养报告存档。</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4、保修期满后的维修维护服务：</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4.1保修期满后，提供终身维修、维护服务。</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4.2保修期满后，如遇设备故障，中标人应及时处理设备故障等质量问题,接到采购人故障通知，响应时间≤2小时；若电话指导无法排除故障,中标人技术员应在48小时内到场进行检查、维修并排除故障，仅收取零配件费用，免收修理费及其差旅费等费用。</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4.3质保期外中标人技术人员每年应现场免费保养至少1次，每次现场维修保养后均应及时向买受人提交维修保养报告存档。</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5、投标人应在投标文件内列出此项目的售 后服务人员名单、维修受理联系电话等等相关资料。投标人可视自身能力在投标文件中提供更优、更合理的维修服务承诺。</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（六）、技术培训</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中标人必须按其投标文件中所列的培训课程大纲提供培训服务。培训内容包括软件功能、设备功能、维修维护学习、日常操作，保养与管理，常见故障排除，紧急情况处理等方面的现场培训，使其具备熟练地使用设备、判断处理设备故障、熟练维护设备的能力，能指导技术人员、工作人员进行日常维护工作。</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2、培训在采购人指 定的地点进行，提供培训人员不少于5人。</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3、培训应采取课堂讲解和操作训练相结合的方法。</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4、承担培训的人员要具备合格的资历和执教能力，不仅需具备该领域的专长，同时还需具备与受训人员之间进行简明有限的沟通的能力。采购人将监督培训计划的实施。</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5、培训费用:所有的费用均计入总报价。</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（七）、技术资料</w:t>
      </w:r>
      <w:r>
        <w:rPr>
          <w:rFonts w:hint="eastAsia" w:ascii="宋体" w:hAnsi="宋体" w:eastAsia="宋体" w:cs="宋体"/>
          <w:i w:val="0"/>
          <w:caps w:val="0"/>
          <w:color w:val="000000"/>
          <w:spacing w:val="0"/>
          <w:sz w:val="24"/>
          <w:szCs w:val="24"/>
        </w:rPr>
        <w:t> </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1、货物交货的同时，中标人应随货物向采购人提供不少于以下技术资料（其费用应包括在投标价格内）：</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(1)出厂明细表(装箱单)；</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(2)设备验收标准</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技术说明书；</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(4)安装手册；</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(5)操作手册（包括具体的操作流程）；</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(6)维修手册；</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(7)出厂检验报告和合格证书；</w:t>
      </w:r>
    </w:p>
    <w:p>
      <w:pPr>
        <w:pStyle w:val="14"/>
        <w:keepNext w:val="0"/>
        <w:keepLines w:val="0"/>
        <w:widowControl/>
        <w:suppressLineNumbers w:val="0"/>
        <w:spacing w:before="75" w:beforeAutospacing="0" w:after="75" w:afterAutospacing="0" w:line="360" w:lineRule="atLeast"/>
        <w:ind w:left="0" w:right="0" w:firstLine="12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(8)合同中要求的其它文件资料。</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（八）、其它要求</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1、投标人在投标时所提供货物的性能不应低于招标文件中的技术规格和要求。</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2、投标人应根据招标文件的技术要求条款，在投标文件中详细说明所提供货物的品 牌、技 术规格和参数、产地。</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投标人应如实填写技术和服务要求响应表，若无技术和服务要求响应表则视为非应答性投标，按无效投标处理。若采购方掌握了确切事实说明某投标人没有如实填报技术和服务要求响应表或有弄虚作假行为，该投标文件将作为无效投标处理，并按相关规定进行处罚。</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4、投标人承诺的交货时间、付款方式等所有商务条件必须完全满足招标文件要求，否则其投标文件将视为非应答性投标，按无效投标处理。</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 投标人中 标后，如果不按规定与采购人签订合同或者签订合同后不履行其投标承诺或者其它由于中标人自身原因造成无法履行合同的，均视为中标人违约，采购人将取消其中标 资格，如果已经签订合同的则合同自动解除，且中标人要承担相应的法律责任。给采购人造成损失的，还必须进行赔偿。</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6、投标人必须由法定代表人或法定代表人正式授权的投标人代表参加开标会，随时接受评委询问，并予以解答。</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7、本招标文件未明确的其它约定事项或条款，待采购人与中标人签订合同时，由双方协商订立。</w:t>
      </w:r>
    </w:p>
    <w:p>
      <w:pPr>
        <w:pStyle w:val="14"/>
        <w:keepNext w:val="0"/>
        <w:keepLines w:val="0"/>
        <w:widowControl/>
        <w:suppressLineNumbers w:val="0"/>
        <w:spacing w:before="75" w:beforeAutospacing="0" w:after="75" w:afterAutospacing="0" w:line="360" w:lineRule="atLeast"/>
        <w:ind w:left="0" w:righ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（九）、违约</w:t>
      </w:r>
    </w:p>
    <w:p>
      <w:pPr>
        <w:pStyle w:val="14"/>
        <w:keepNext w:val="0"/>
        <w:keepLines w:val="0"/>
        <w:widowControl/>
        <w:suppressLineNumbers w:val="0"/>
        <w:spacing w:before="75" w:beforeAutospacing="0" w:after="75" w:afterAutospacing="0" w:line="360" w:lineRule="atLeast"/>
        <w:ind w:left="0" w:right="0" w:firstLine="48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中标人在规定时间内不能按时将设备交付采购人使用，每天按合同总额的1%支付给采购人逾期违约金；延期超过7天，每天按合同总额的2%支付给采购人逾期违约金；超过30天，每天按合同的3%付给采购人逾期违约金；超过45天，每天按合同总额的5%支付给采购人逾期违约金。</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Style w:val="18"/>
          <w:rFonts w:hint="eastAsia" w:ascii="宋体" w:hAnsi="宋体" w:eastAsia="宋体" w:cs="宋体"/>
          <w:i w:val="0"/>
          <w:caps w:val="0"/>
          <w:color w:val="000000"/>
          <w:spacing w:val="0"/>
          <w:sz w:val="24"/>
          <w:szCs w:val="24"/>
        </w:rPr>
        <w:t>（十）、重要须知</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1、中标人应在项目规定的完成时间内将产品设备及系统完整的交付采购人投入使用。</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2、投标人必须对投标文件所提供的材料真实性负责；如果投标人提供虚假材料骗取中标，其中标资格无效，没收投标保证金，并按政府采购法律条款给予处罚。</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3、为保证货物的正常运行，中标人必须保证相关货物备品备件的长期供应，并列出有关备品备件清单以及备品备件费用收取的标准。</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4、本项目不组织统一的现场考察，投标人可自行与采购人联系到现场进行考察，所涉及的费用和风险由投标人自已承担。投标人应把足以影响报价的因素和相关的费用全部考虑到本次报价中。</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5、本项目投标产品必须为各品 牌制造商原厂生产，不接受任何形式的代加工、OEM及其他形式的贴牌产品。发现设备无中文标明的产品名 称、生产厂名和厂址、无产品检验合格证，翻新或以次充好，采购人有权拒绝接收。验收过程中如发现货物与中标人承诺明显不符，采购人有权作换货、退货、不付货款等处理；中标人在收到采购人要求更换货物通知后一周内，全部无条件免费更换货物；发生的一切费用由中标人承担，并可拒绝该公司今后参加本系统的招标采购。（此项不得偏离，如有偏离作无效标处理）。</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6、若发现投标供 应商提供虚假材料或伪造材料谋取中标的，按提供虚假材料谋取中标、成交情形处理，由政府采购监督管理部门按《政府采购法》第七十七条规定处罚，该供 应商投标为无效投标。</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7、本项目的合同签约方式采用三方合同，本项目的合同付款方为福建筑庭建设发展有限公司，尤溪县西城中心小学为使用单位。中标方在首次付款前应向付款方提供合同全额13%增值税专用发票）。</w:t>
      </w:r>
    </w:p>
    <w:p>
      <w:pPr>
        <w:pStyle w:val="14"/>
        <w:keepNext w:val="0"/>
        <w:keepLines w:val="0"/>
        <w:widowControl/>
        <w:suppressLineNumbers w:val="0"/>
        <w:spacing w:before="0" w:beforeAutospacing="1" w:after="0" w:afterAutospacing="1" w:line="360" w:lineRule="atLeast"/>
        <w:ind w:left="0" w:firstLine="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8、由于本项目在技术、商务评审条款中有要求投标人提供证明材料的原件进行现场核查，投标人须在包封外如实编制原件材料目录清单，以便评委核查。</w:t>
      </w:r>
    </w:p>
    <w:p>
      <w:pPr>
        <w:pStyle w:val="14"/>
        <w:keepNext w:val="0"/>
        <w:keepLines w:val="0"/>
        <w:widowControl/>
        <w:suppressLineNumbers w:val="0"/>
        <w:spacing w:beforeAutospacing="1" w:afterAutospacing="1"/>
        <w:ind w:left="0" w:firstLine="0"/>
        <w:rPr>
          <w:rFonts w:hint="eastAsia" w:ascii="微软雅黑" w:hAnsi="微软雅黑" w:eastAsia="微软雅黑" w:cs="微软雅黑"/>
          <w:i w:val="0"/>
          <w:caps w:val="0"/>
          <w:color w:val="000000"/>
          <w:spacing w:val="0"/>
          <w:sz w:val="27"/>
          <w:szCs w:val="27"/>
        </w:rPr>
      </w:pPr>
    </w:p>
    <w:p>
      <w:pPr>
        <w:pStyle w:val="14"/>
        <w:keepNext w:val="0"/>
        <w:keepLines w:val="0"/>
        <w:widowControl/>
        <w:suppressLineNumbers w:val="0"/>
        <w:spacing w:before="75" w:beforeAutospacing="0" w:after="75" w:afterAutospacing="0"/>
        <w:ind w:left="0" w:right="0" w:firstLine="0"/>
      </w:pPr>
      <w:r>
        <w:rPr>
          <w:rFonts w:hint="eastAsia" w:ascii="微软雅黑" w:hAnsi="微软雅黑" w:eastAsia="微软雅黑" w:cs="微软雅黑"/>
          <w:i w:val="0"/>
          <w:caps w:val="0"/>
          <w:color w:val="000000"/>
          <w:spacing w:val="0"/>
          <w:sz w:val="24"/>
          <w:szCs w:val="24"/>
        </w:rPr>
        <w:t> </w:t>
      </w:r>
    </w:p>
    <w:p>
      <w:pPr>
        <w:pStyle w:val="2"/>
      </w:pPr>
    </w:p>
    <w:p/>
    <w:p/>
    <w:p/>
    <w:p/>
    <w:p/>
    <w:p/>
    <w:p/>
    <w:p/>
    <w:p/>
    <w:p/>
    <w:p/>
    <w:p/>
    <w:p/>
    <w:p/>
    <w:p/>
    <w:p>
      <w:pPr>
        <w:pStyle w:val="2"/>
      </w:pPr>
      <w:bookmarkStart w:id="3" w:name="_Toc32709"/>
      <w:r>
        <w:t>第</w:t>
      </w:r>
      <w:r>
        <w:rPr>
          <w:rFonts w:hint="eastAsia"/>
        </w:rPr>
        <w:t>四</w:t>
      </w:r>
      <w:r>
        <w:t>章</w:t>
      </w:r>
      <w:r>
        <w:rPr>
          <w:rFonts w:hint="eastAsia"/>
        </w:rPr>
        <w:t xml:space="preserve"> </w:t>
      </w:r>
      <w:r>
        <w:t>响应件格式</w:t>
      </w:r>
      <w:bookmarkEnd w:id="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4" w:name="_Toc3917"/>
      <w:r>
        <w:rPr>
          <w:rFonts w:cs="Calibri"/>
        </w:rPr>
        <w:t>一</w:t>
      </w:r>
      <w:r>
        <w:t>、投标函</w:t>
      </w:r>
      <w:bookmarkEnd w:id="4"/>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5" w:name="_Toc18879"/>
      <w:r>
        <w:rPr>
          <w:rFonts w:hint="eastAsia"/>
        </w:rPr>
        <w:t>二</w:t>
      </w:r>
      <w:r>
        <w:t>、报价表</w:t>
      </w:r>
      <w:bookmarkEnd w:id="5"/>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6" w:name="_Toc30649"/>
      <w:r>
        <w:rPr>
          <w:rFonts w:hint="eastAsia"/>
        </w:rPr>
        <w:t>三、资格证明文件</w:t>
      </w:r>
      <w:bookmarkEnd w:id="6"/>
    </w:p>
    <w:p>
      <w:pPr>
        <w:pStyle w:val="4"/>
      </w:pPr>
      <w:bookmarkStart w:id="7" w:name="_Toc19600"/>
      <w:r>
        <w:rPr>
          <w:rFonts w:hint="eastAsia"/>
        </w:rPr>
        <w:t>3</w:t>
      </w:r>
      <w:r>
        <w:t>-1单位负责人授权书（若有）</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8" w:name="_Toc3494"/>
      <w:r>
        <w:rPr>
          <w:rFonts w:hint="eastAsia"/>
        </w:rPr>
        <w:t>3</w:t>
      </w:r>
      <w:r>
        <w:t>-2营业执照等证明文件</w:t>
      </w:r>
      <w:bookmarkEnd w:id="8"/>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4269"/>
      <w:r>
        <w:rPr>
          <w:rFonts w:hint="eastAsia"/>
        </w:rPr>
        <w:t>四</w:t>
      </w:r>
      <w:r>
        <w:t>、技术要求响应表</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0" w:name="_Toc11489"/>
      <w:r>
        <w:rPr>
          <w:rFonts w:hint="eastAsia"/>
        </w:rPr>
        <w:t>五</w:t>
      </w:r>
      <w:r>
        <w:t>、商务条件响应表</w:t>
      </w:r>
      <w:bookmarkEnd w:id="10"/>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1" w:name="_Toc237"/>
      <w:r>
        <w:rPr>
          <w:rFonts w:hint="eastAsia"/>
        </w:rPr>
        <w:t>六</w:t>
      </w:r>
      <w:r>
        <w:t>、</w:t>
      </w:r>
      <w:r>
        <w:rPr>
          <w:rFonts w:hint="eastAsia"/>
        </w:rPr>
        <w:t>售后服务承诺函</w:t>
      </w:r>
      <w:bookmarkEnd w:id="11"/>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000000" w:themeColor="text1"/>
          <w:kern w:val="0"/>
          <w:sz w:val="24"/>
          <w:szCs w:val="24"/>
          <w14:textFill>
            <w14:solidFill>
              <w14:schemeClr w14:val="tx1"/>
            </w14:solidFill>
          </w14:textFill>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b/>
      </w:rPr>
    </w:pPr>
    <w:r>
      <w:rPr>
        <w:b/>
      </w:rPr>
      <w:fldChar w:fldCharType="begin"/>
    </w:r>
    <w:r>
      <w:rPr>
        <w:b/>
      </w:rPr>
      <w:instrText xml:space="preserve">PAGE   \* MERGEFORMAT</w:instrText>
    </w:r>
    <w:r>
      <w:rPr>
        <w:b/>
      </w:rPr>
      <w:fldChar w:fldCharType="separate"/>
    </w:r>
    <w:r>
      <w:rPr>
        <w:b/>
        <w:lang w:val="zh-CN"/>
      </w:rPr>
      <w:t>49</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46135"/>
    <w:rsid w:val="00046190"/>
    <w:rsid w:val="000B2720"/>
    <w:rsid w:val="000D4EB6"/>
    <w:rsid w:val="000E0FCA"/>
    <w:rsid w:val="000E455D"/>
    <w:rsid w:val="000F7ACF"/>
    <w:rsid w:val="00103BD2"/>
    <w:rsid w:val="00123166"/>
    <w:rsid w:val="0014365B"/>
    <w:rsid w:val="001705AD"/>
    <w:rsid w:val="0017315B"/>
    <w:rsid w:val="00185A39"/>
    <w:rsid w:val="001A3FC7"/>
    <w:rsid w:val="001B615D"/>
    <w:rsid w:val="001C3959"/>
    <w:rsid w:val="001C4333"/>
    <w:rsid w:val="001F30E9"/>
    <w:rsid w:val="001F67CA"/>
    <w:rsid w:val="00212BB5"/>
    <w:rsid w:val="00227621"/>
    <w:rsid w:val="002316CC"/>
    <w:rsid w:val="00245A9D"/>
    <w:rsid w:val="00254175"/>
    <w:rsid w:val="002549B9"/>
    <w:rsid w:val="002604CB"/>
    <w:rsid w:val="00275081"/>
    <w:rsid w:val="00276D70"/>
    <w:rsid w:val="00283579"/>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B2396"/>
    <w:rsid w:val="003B75F5"/>
    <w:rsid w:val="003C2CA3"/>
    <w:rsid w:val="003D03C7"/>
    <w:rsid w:val="003F2F4D"/>
    <w:rsid w:val="003F6C62"/>
    <w:rsid w:val="00407E2C"/>
    <w:rsid w:val="0041229E"/>
    <w:rsid w:val="00417DC2"/>
    <w:rsid w:val="004277D0"/>
    <w:rsid w:val="004505A3"/>
    <w:rsid w:val="004542A1"/>
    <w:rsid w:val="004614DA"/>
    <w:rsid w:val="004B2633"/>
    <w:rsid w:val="004B3DAD"/>
    <w:rsid w:val="004B3F97"/>
    <w:rsid w:val="004D0662"/>
    <w:rsid w:val="004D665D"/>
    <w:rsid w:val="004E1853"/>
    <w:rsid w:val="005005FE"/>
    <w:rsid w:val="005160C1"/>
    <w:rsid w:val="00516444"/>
    <w:rsid w:val="00520BA6"/>
    <w:rsid w:val="00540861"/>
    <w:rsid w:val="00543730"/>
    <w:rsid w:val="0055358B"/>
    <w:rsid w:val="005624F3"/>
    <w:rsid w:val="005821CA"/>
    <w:rsid w:val="005A0C88"/>
    <w:rsid w:val="005B2637"/>
    <w:rsid w:val="005B4772"/>
    <w:rsid w:val="005D5D8E"/>
    <w:rsid w:val="005E7B4D"/>
    <w:rsid w:val="005E7BAB"/>
    <w:rsid w:val="005F3FFD"/>
    <w:rsid w:val="0060325D"/>
    <w:rsid w:val="0062243F"/>
    <w:rsid w:val="0066787A"/>
    <w:rsid w:val="006847AC"/>
    <w:rsid w:val="00691F96"/>
    <w:rsid w:val="006966E6"/>
    <w:rsid w:val="006A148F"/>
    <w:rsid w:val="007064F2"/>
    <w:rsid w:val="00712C90"/>
    <w:rsid w:val="007156DD"/>
    <w:rsid w:val="007248C4"/>
    <w:rsid w:val="00734B3B"/>
    <w:rsid w:val="00740EC3"/>
    <w:rsid w:val="00743F5F"/>
    <w:rsid w:val="00793D48"/>
    <w:rsid w:val="007A0C2B"/>
    <w:rsid w:val="007A5574"/>
    <w:rsid w:val="007C1198"/>
    <w:rsid w:val="007C386F"/>
    <w:rsid w:val="007C3B30"/>
    <w:rsid w:val="007E218F"/>
    <w:rsid w:val="007F23C2"/>
    <w:rsid w:val="0080797A"/>
    <w:rsid w:val="00813FFE"/>
    <w:rsid w:val="00822B80"/>
    <w:rsid w:val="00822C1E"/>
    <w:rsid w:val="00827E33"/>
    <w:rsid w:val="008445C7"/>
    <w:rsid w:val="00851277"/>
    <w:rsid w:val="00857022"/>
    <w:rsid w:val="00871596"/>
    <w:rsid w:val="00887F0A"/>
    <w:rsid w:val="00893B30"/>
    <w:rsid w:val="008A21EB"/>
    <w:rsid w:val="008C30AA"/>
    <w:rsid w:val="008C3B7A"/>
    <w:rsid w:val="008D0DA2"/>
    <w:rsid w:val="008D115D"/>
    <w:rsid w:val="008E46F3"/>
    <w:rsid w:val="008F62F8"/>
    <w:rsid w:val="00904283"/>
    <w:rsid w:val="00916232"/>
    <w:rsid w:val="009270AD"/>
    <w:rsid w:val="00930A65"/>
    <w:rsid w:val="009314B8"/>
    <w:rsid w:val="009332C9"/>
    <w:rsid w:val="00944671"/>
    <w:rsid w:val="00955E55"/>
    <w:rsid w:val="0097173B"/>
    <w:rsid w:val="009856AD"/>
    <w:rsid w:val="009A3126"/>
    <w:rsid w:val="009F35B6"/>
    <w:rsid w:val="009F76F7"/>
    <w:rsid w:val="00A06752"/>
    <w:rsid w:val="00A477CE"/>
    <w:rsid w:val="00A67A3F"/>
    <w:rsid w:val="00A72C8F"/>
    <w:rsid w:val="00A84541"/>
    <w:rsid w:val="00A8667D"/>
    <w:rsid w:val="00A96785"/>
    <w:rsid w:val="00AA3625"/>
    <w:rsid w:val="00AB05AF"/>
    <w:rsid w:val="00AB2854"/>
    <w:rsid w:val="00AC703B"/>
    <w:rsid w:val="00AE2578"/>
    <w:rsid w:val="00AF7D1C"/>
    <w:rsid w:val="00B00EAA"/>
    <w:rsid w:val="00B01A31"/>
    <w:rsid w:val="00B070A6"/>
    <w:rsid w:val="00B55749"/>
    <w:rsid w:val="00B67D98"/>
    <w:rsid w:val="00B75944"/>
    <w:rsid w:val="00B7665D"/>
    <w:rsid w:val="00B800FC"/>
    <w:rsid w:val="00B9706C"/>
    <w:rsid w:val="00BA3405"/>
    <w:rsid w:val="00BA6FE7"/>
    <w:rsid w:val="00BA7C84"/>
    <w:rsid w:val="00BB221D"/>
    <w:rsid w:val="00BC6834"/>
    <w:rsid w:val="00BD3B55"/>
    <w:rsid w:val="00BF2656"/>
    <w:rsid w:val="00C0298F"/>
    <w:rsid w:val="00C0619D"/>
    <w:rsid w:val="00C166BF"/>
    <w:rsid w:val="00C203A4"/>
    <w:rsid w:val="00C316D3"/>
    <w:rsid w:val="00C733FE"/>
    <w:rsid w:val="00CA4EA2"/>
    <w:rsid w:val="00CB5CE4"/>
    <w:rsid w:val="00CB6199"/>
    <w:rsid w:val="00CB665C"/>
    <w:rsid w:val="00CC50FA"/>
    <w:rsid w:val="00CD67F8"/>
    <w:rsid w:val="00CE6087"/>
    <w:rsid w:val="00D02B6F"/>
    <w:rsid w:val="00D445E9"/>
    <w:rsid w:val="00D4521C"/>
    <w:rsid w:val="00D534B4"/>
    <w:rsid w:val="00D9797B"/>
    <w:rsid w:val="00DA7C03"/>
    <w:rsid w:val="00DB3CA4"/>
    <w:rsid w:val="00DB7483"/>
    <w:rsid w:val="00E46A5A"/>
    <w:rsid w:val="00E541A9"/>
    <w:rsid w:val="00E56762"/>
    <w:rsid w:val="00E86EA0"/>
    <w:rsid w:val="00E87A1D"/>
    <w:rsid w:val="00EB4E21"/>
    <w:rsid w:val="00ED3E3A"/>
    <w:rsid w:val="00F37F85"/>
    <w:rsid w:val="00F462D3"/>
    <w:rsid w:val="00F50C66"/>
    <w:rsid w:val="00F549D3"/>
    <w:rsid w:val="00F8124F"/>
    <w:rsid w:val="00F92B27"/>
    <w:rsid w:val="00F955FD"/>
    <w:rsid w:val="00FC6F47"/>
    <w:rsid w:val="00FD5165"/>
    <w:rsid w:val="00FF3404"/>
    <w:rsid w:val="04CE113D"/>
    <w:rsid w:val="058135DE"/>
    <w:rsid w:val="07761B10"/>
    <w:rsid w:val="09D06DC0"/>
    <w:rsid w:val="0A19280F"/>
    <w:rsid w:val="0A9457DC"/>
    <w:rsid w:val="0B4358D0"/>
    <w:rsid w:val="0F56487B"/>
    <w:rsid w:val="10597615"/>
    <w:rsid w:val="173C183B"/>
    <w:rsid w:val="18FC1CA5"/>
    <w:rsid w:val="19105BCF"/>
    <w:rsid w:val="19415E74"/>
    <w:rsid w:val="1A9D4564"/>
    <w:rsid w:val="1AC04674"/>
    <w:rsid w:val="1B107312"/>
    <w:rsid w:val="1D7F30BC"/>
    <w:rsid w:val="1F326B11"/>
    <w:rsid w:val="20A779DC"/>
    <w:rsid w:val="248B1A0A"/>
    <w:rsid w:val="24EA1075"/>
    <w:rsid w:val="24FA04B3"/>
    <w:rsid w:val="25924B95"/>
    <w:rsid w:val="274F3501"/>
    <w:rsid w:val="2CC5003C"/>
    <w:rsid w:val="2D701BC7"/>
    <w:rsid w:val="2DFE7B84"/>
    <w:rsid w:val="2ED12980"/>
    <w:rsid w:val="2F8643F6"/>
    <w:rsid w:val="30D715BC"/>
    <w:rsid w:val="320478FA"/>
    <w:rsid w:val="32836972"/>
    <w:rsid w:val="3774733A"/>
    <w:rsid w:val="37BB54C1"/>
    <w:rsid w:val="384E266B"/>
    <w:rsid w:val="3915061F"/>
    <w:rsid w:val="39A6680B"/>
    <w:rsid w:val="3AFF1095"/>
    <w:rsid w:val="3C9179A1"/>
    <w:rsid w:val="3CCF3150"/>
    <w:rsid w:val="3D0F5744"/>
    <w:rsid w:val="45340F76"/>
    <w:rsid w:val="453E4711"/>
    <w:rsid w:val="45D15C70"/>
    <w:rsid w:val="482B0B55"/>
    <w:rsid w:val="482C41D1"/>
    <w:rsid w:val="48D0595B"/>
    <w:rsid w:val="48E973EB"/>
    <w:rsid w:val="4AF25D3E"/>
    <w:rsid w:val="4C4E1215"/>
    <w:rsid w:val="4D0F1C8B"/>
    <w:rsid w:val="4F79285F"/>
    <w:rsid w:val="4FE14C4A"/>
    <w:rsid w:val="53636F7A"/>
    <w:rsid w:val="53A57CDA"/>
    <w:rsid w:val="5507423D"/>
    <w:rsid w:val="5C3632CF"/>
    <w:rsid w:val="5C427527"/>
    <w:rsid w:val="5C542F1B"/>
    <w:rsid w:val="5DD03E40"/>
    <w:rsid w:val="61DB4D3C"/>
    <w:rsid w:val="62FC7AF4"/>
    <w:rsid w:val="630C67D2"/>
    <w:rsid w:val="638B29E5"/>
    <w:rsid w:val="63D41BDA"/>
    <w:rsid w:val="64482C34"/>
    <w:rsid w:val="658C7528"/>
    <w:rsid w:val="685B0E80"/>
    <w:rsid w:val="692B4DCE"/>
    <w:rsid w:val="69F31B09"/>
    <w:rsid w:val="6A053B54"/>
    <w:rsid w:val="6A944421"/>
    <w:rsid w:val="6D6155EB"/>
    <w:rsid w:val="6F00108C"/>
    <w:rsid w:val="6FE001C6"/>
    <w:rsid w:val="7008722F"/>
    <w:rsid w:val="724225E0"/>
    <w:rsid w:val="73720C11"/>
    <w:rsid w:val="753A7D72"/>
    <w:rsid w:val="76DA2204"/>
    <w:rsid w:val="7BEE1CA5"/>
    <w:rsid w:val="7E10610B"/>
    <w:rsid w:val="7F22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18"/>
    <w:semiHidden/>
    <w:unhideWhenUsed/>
    <w:qFormat/>
    <w:uiPriority w:val="99"/>
    <w:rPr>
      <w:rFonts w:ascii="宋体" w:eastAsia="宋体"/>
      <w:sz w:val="18"/>
      <w:szCs w:val="18"/>
    </w:rPr>
  </w:style>
  <w:style w:type="paragraph" w:styleId="7">
    <w:name w:val="toc 3"/>
    <w:basedOn w:val="1"/>
    <w:next w:val="1"/>
    <w:unhideWhenUsed/>
    <w:qFormat/>
    <w:uiPriority w:val="39"/>
    <w:pPr>
      <w:ind w:left="840" w:leftChars="400"/>
    </w:pPr>
  </w:style>
  <w:style w:type="paragraph" w:styleId="8">
    <w:name w:val="Balloon Text"/>
    <w:basedOn w:val="1"/>
    <w:link w:val="219"/>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字符"/>
    <w:basedOn w:val="17"/>
    <w:link w:val="2"/>
    <w:qFormat/>
    <w:uiPriority w:val="9"/>
    <w:rPr>
      <w:rFonts w:ascii="宋体" w:hAnsi="宋体" w:eastAsia="宋体" w:cs="宋体"/>
      <w:b/>
      <w:bCs/>
      <w:kern w:val="36"/>
      <w:sz w:val="48"/>
      <w:szCs w:val="48"/>
    </w:rPr>
  </w:style>
  <w:style w:type="character" w:customStyle="1" w:styleId="26">
    <w:name w:val="标题 4 字符"/>
    <w:basedOn w:val="17"/>
    <w:link w:val="5"/>
    <w:qFormat/>
    <w:uiPriority w:val="9"/>
    <w:rPr>
      <w:rFonts w:ascii="宋体" w:hAnsi="宋体" w:eastAsia="宋体" w:cs="宋体"/>
      <w:b/>
      <w:bCs/>
      <w:kern w:val="0"/>
      <w:sz w:val="24"/>
      <w:szCs w:val="24"/>
    </w:rPr>
  </w:style>
  <w:style w:type="character" w:customStyle="1" w:styleId="27">
    <w:name w:val="HTML 预设格式 字符"/>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字符"/>
    <w:basedOn w:val="17"/>
    <w:link w:val="10"/>
    <w:qFormat/>
    <w:uiPriority w:val="99"/>
    <w:rPr>
      <w:sz w:val="18"/>
      <w:szCs w:val="18"/>
    </w:rPr>
  </w:style>
  <w:style w:type="character" w:customStyle="1" w:styleId="213">
    <w:name w:val="页脚 字符"/>
    <w:basedOn w:val="17"/>
    <w:link w:val="9"/>
    <w:qFormat/>
    <w:uiPriority w:val="99"/>
    <w:rPr>
      <w:sz w:val="18"/>
      <w:szCs w:val="18"/>
    </w:rPr>
  </w:style>
  <w:style w:type="character" w:customStyle="1" w:styleId="214">
    <w:name w:val="标题 2 字符"/>
    <w:basedOn w:val="17"/>
    <w:link w:val="3"/>
    <w:qFormat/>
    <w:uiPriority w:val="9"/>
    <w:rPr>
      <w:rFonts w:asciiTheme="majorHAnsi" w:hAnsiTheme="majorHAnsi" w:eastAsiaTheme="majorEastAsia" w:cstheme="majorBidi"/>
      <w:b/>
      <w:bCs/>
      <w:sz w:val="32"/>
      <w:szCs w:val="32"/>
    </w:rPr>
  </w:style>
  <w:style w:type="character" w:customStyle="1" w:styleId="215">
    <w:name w:val="标题 3 字符"/>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18">
    <w:name w:val="文档结构图 字符"/>
    <w:basedOn w:val="17"/>
    <w:link w:val="6"/>
    <w:semiHidden/>
    <w:qFormat/>
    <w:uiPriority w:val="99"/>
    <w:rPr>
      <w:rFonts w:ascii="宋体" w:eastAsia="宋体"/>
      <w:sz w:val="18"/>
      <w:szCs w:val="18"/>
    </w:rPr>
  </w:style>
  <w:style w:type="character" w:customStyle="1" w:styleId="219">
    <w:name w:val="批注框文本 字符"/>
    <w:basedOn w:val="17"/>
    <w:link w:val="8"/>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71549-6698-45D5-9BD1-A51B82E1FF2F}">
  <ds:schemaRefs/>
</ds:datastoreItem>
</file>

<file path=docProps/app.xml><?xml version="1.0" encoding="utf-8"?>
<Properties xmlns="http://schemas.openxmlformats.org/officeDocument/2006/extended-properties" xmlns:vt="http://schemas.openxmlformats.org/officeDocument/2006/docPropsVTypes">
  <Template>Normal</Template>
  <Pages>18</Pages>
  <Words>1097</Words>
  <Characters>6253</Characters>
  <Lines>52</Lines>
  <Paragraphs>14</Paragraphs>
  <TotalTime>1</TotalTime>
  <ScaleCrop>false</ScaleCrop>
  <LinksUpToDate>false</LinksUpToDate>
  <CharactersWithSpaces>7336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2018-11-05T07:28:00Z</dcterms:created>
  <dc:creator>Qingju Zh</dc:creator>
  <cp:lastModifiedBy>koko</cp:lastModifiedBy>
  <cp:lastPrinted>2019-05-16T07:24:00Z</cp:lastPrinted>
  <dcterms:modified xsi:type="dcterms:W3CDTF">2020-04-09T09:18:29Z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