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360" w:lineRule="auto"/>
        <w:jc w:val="center"/>
        <w:rPr>
          <w:rFonts w:ascii="宋体" w:hAnsi="宋体" w:eastAsia="宋体" w:cs="宋体"/>
          <w:bCs/>
          <w:kern w:val="0"/>
          <w:sz w:val="24"/>
          <w:szCs w:val="24"/>
        </w:rPr>
      </w:pPr>
    </w:p>
    <w:p>
      <w:pPr>
        <w:widowControl/>
        <w:shd w:val="clear" w:color="auto" w:fill="FFFFFF"/>
        <w:spacing w:line="360" w:lineRule="auto"/>
        <w:jc w:val="center"/>
        <w:rPr>
          <w:rFonts w:ascii="宋体" w:hAnsi="宋体" w:eastAsia="宋体" w:cs="宋体"/>
          <w:bCs/>
          <w:kern w:val="0"/>
          <w:sz w:val="24"/>
          <w:szCs w:val="24"/>
        </w:rPr>
      </w:pPr>
    </w:p>
    <w:p>
      <w:pPr>
        <w:widowControl/>
        <w:shd w:val="clear" w:color="auto" w:fill="FFFFFF"/>
        <w:spacing w:line="360" w:lineRule="auto"/>
        <w:jc w:val="center"/>
        <w:rPr>
          <w:rFonts w:ascii="宋体" w:hAnsi="宋体" w:eastAsia="宋体" w:cs="宋体"/>
          <w:bCs/>
          <w:kern w:val="0"/>
          <w:sz w:val="24"/>
          <w:szCs w:val="24"/>
        </w:rPr>
      </w:pPr>
    </w:p>
    <w:p>
      <w:pPr>
        <w:widowControl/>
        <w:shd w:val="clear" w:color="auto" w:fill="FFFFFF"/>
        <w:spacing w:line="360" w:lineRule="auto"/>
        <w:jc w:val="center"/>
        <w:rPr>
          <w:rFonts w:ascii="宋体" w:hAnsi="宋体" w:eastAsia="宋体" w:cs="宋体"/>
          <w:bCs/>
          <w:kern w:val="0"/>
          <w:sz w:val="24"/>
          <w:szCs w:val="24"/>
        </w:rPr>
      </w:pPr>
    </w:p>
    <w:p>
      <w:pPr>
        <w:widowControl/>
        <w:shd w:val="clear" w:color="auto" w:fill="FFFFFF"/>
        <w:spacing w:line="360" w:lineRule="auto"/>
        <w:jc w:val="center"/>
        <w:rPr>
          <w:rFonts w:ascii="宋体" w:hAnsi="宋体" w:eastAsia="宋体" w:cs="宋体"/>
          <w:kern w:val="0"/>
          <w:sz w:val="72"/>
          <w:szCs w:val="24"/>
        </w:rPr>
      </w:pPr>
      <w:r>
        <w:rPr>
          <w:rFonts w:ascii="宋体" w:hAnsi="宋体" w:eastAsia="宋体" w:cs="宋体"/>
          <w:bCs/>
          <w:kern w:val="0"/>
          <w:sz w:val="72"/>
          <w:szCs w:val="24"/>
        </w:rPr>
        <w:t>询价通知书</w:t>
      </w: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pStyle w:val="15"/>
        <w:keepNext w:val="0"/>
        <w:keepLines w:val="0"/>
        <w:widowControl/>
        <w:suppressLineNumbers w:val="0"/>
        <w:spacing w:before="75" w:beforeAutospacing="0" w:after="75" w:afterAutospacing="0"/>
        <w:ind w:right="0"/>
        <w:jc w:val="center"/>
        <w:rPr>
          <w:rStyle w:val="19"/>
          <w:rFonts w:hint="eastAsia" w:ascii="宋体" w:hAnsi="宋体" w:eastAsia="宋体" w:cs="宋体"/>
          <w:b/>
          <w:bCs w:val="0"/>
          <w:i w:val="0"/>
          <w:caps w:val="0"/>
          <w:color w:val="000000"/>
          <w:spacing w:val="0"/>
          <w:sz w:val="30"/>
          <w:szCs w:val="30"/>
        </w:rPr>
      </w:pPr>
      <w:r>
        <w:rPr>
          <w:rFonts w:ascii="宋体" w:hAnsi="宋体" w:eastAsia="宋体" w:cs="宋体"/>
          <w:bCs/>
          <w:kern w:val="0"/>
          <w:sz w:val="36"/>
          <w:szCs w:val="24"/>
        </w:rPr>
        <w:t>项目名称：</w:t>
      </w:r>
      <w:r>
        <w:rPr>
          <w:rFonts w:hint="eastAsia" w:ascii="仿宋_GB2312" w:hAnsi="仿宋" w:eastAsia="仿宋_GB2312"/>
          <w:b/>
          <w:bCs/>
          <w:sz w:val="32"/>
          <w:szCs w:val="32"/>
          <w:lang w:val="en-US" w:eastAsia="zh-CN"/>
        </w:rPr>
        <w:t>尤溪县2019年公共安全视频监控建设联网</w:t>
      </w:r>
      <w:r>
        <w:rPr>
          <w:rStyle w:val="19"/>
          <w:rFonts w:hint="eastAsia" w:ascii="宋体" w:hAnsi="宋体" w:eastAsia="宋体" w:cs="宋体"/>
          <w:b/>
          <w:bCs w:val="0"/>
          <w:i w:val="0"/>
          <w:caps w:val="0"/>
          <w:color w:val="000000"/>
          <w:spacing w:val="0"/>
          <w:kern w:val="0"/>
          <w:sz w:val="30"/>
          <w:szCs w:val="30"/>
          <w:lang w:val="en-US" w:eastAsia="zh-CN" w:bidi="ar-SA"/>
        </w:rPr>
        <w:t>项</w:t>
      </w:r>
      <w:r>
        <w:rPr>
          <w:rStyle w:val="19"/>
          <w:rFonts w:ascii="宋体" w:hAnsi="宋体" w:eastAsia="宋体" w:cs="宋体"/>
          <w:b/>
          <w:bCs w:val="0"/>
          <w:i w:val="0"/>
          <w:caps w:val="0"/>
          <w:color w:val="000000"/>
          <w:spacing w:val="0"/>
          <w:kern w:val="0"/>
          <w:sz w:val="30"/>
          <w:szCs w:val="30"/>
          <w:lang w:val="en-US" w:eastAsia="zh-CN" w:bidi="ar-SA"/>
        </w:rPr>
        <w:t>目</w:t>
      </w:r>
      <w:r>
        <w:rPr>
          <w:rStyle w:val="19"/>
          <w:rFonts w:hint="eastAsia" w:ascii="宋体" w:hAnsi="宋体" w:eastAsia="宋体" w:cs="宋体"/>
          <w:b/>
          <w:bCs w:val="0"/>
          <w:i w:val="0"/>
          <w:caps w:val="0"/>
          <w:color w:val="000000"/>
          <w:spacing w:val="0"/>
          <w:sz w:val="30"/>
          <w:szCs w:val="30"/>
        </w:rPr>
        <w:t>标前询价公告</w:t>
      </w:r>
    </w:p>
    <w:p>
      <w:pPr>
        <w:widowControl/>
        <w:shd w:val="clear" w:color="auto" w:fill="FFFFFF"/>
        <w:spacing w:line="360" w:lineRule="auto"/>
        <w:jc w:val="center"/>
        <w:rPr>
          <w:rFonts w:hint="eastAsia" w:ascii="宋体" w:hAnsi="宋体" w:eastAsia="微软雅黑" w:cs="宋体"/>
          <w:b/>
          <w:bCs w:val="0"/>
          <w:color w:val="000000"/>
          <w:kern w:val="0"/>
          <w:sz w:val="30"/>
          <w:szCs w:val="30"/>
        </w:rPr>
      </w:pPr>
    </w:p>
    <w:p>
      <w:pPr>
        <w:numPr>
          <w:ilvl w:val="0"/>
          <w:numId w:val="0"/>
        </w:numPr>
        <w:spacing w:line="360" w:lineRule="auto"/>
        <w:jc w:val="left"/>
        <w:rPr>
          <w:rFonts w:hint="default" w:ascii="宋体" w:hAnsi="宋体" w:eastAsia="宋体"/>
          <w:sz w:val="30"/>
          <w:szCs w:val="30"/>
          <w:lang w:val="en-US"/>
        </w:rPr>
      </w:pPr>
      <w:r>
        <w:rPr>
          <w:rFonts w:hint="eastAsia" w:cs="宋体"/>
          <w:bCs/>
          <w:kern w:val="0"/>
          <w:sz w:val="36"/>
          <w:szCs w:val="24"/>
          <w:lang w:eastAsia="zh-CN"/>
        </w:rPr>
        <w:t>　　</w:t>
      </w:r>
      <w:r>
        <w:rPr>
          <w:rFonts w:ascii="宋体" w:hAnsi="宋体" w:eastAsia="宋体" w:cs="宋体"/>
          <w:bCs/>
          <w:kern w:val="0"/>
          <w:sz w:val="36"/>
          <w:szCs w:val="24"/>
        </w:rPr>
        <w:t>项目编号：</w:t>
      </w:r>
      <w:r>
        <w:rPr>
          <w:rFonts w:hint="eastAsia" w:ascii="宋体" w:hAnsi="宋体" w:eastAsia="宋体"/>
          <w:sz w:val="30"/>
          <w:szCs w:val="30"/>
          <w:lang w:val="en-US" w:eastAsia="zh-CN"/>
        </w:rPr>
        <w:t>XYGDWL20191220</w:t>
      </w:r>
    </w:p>
    <w:p>
      <w:pPr>
        <w:pStyle w:val="15"/>
        <w:keepNext w:val="0"/>
        <w:keepLines w:val="0"/>
        <w:widowControl/>
        <w:suppressLineNumbers w:val="0"/>
        <w:spacing w:before="75" w:beforeAutospacing="0" w:after="75" w:afterAutospacing="0"/>
        <w:ind w:right="0"/>
        <w:rPr>
          <w:rFonts w:ascii="微软雅黑" w:hAnsi="微软雅黑" w:eastAsia="微软雅黑" w:cs="微软雅黑"/>
          <w:b/>
          <w:bCs w:val="0"/>
          <w:i w:val="0"/>
          <w:caps w:val="0"/>
          <w:color w:val="000000"/>
          <w:spacing w:val="0"/>
          <w:sz w:val="27"/>
          <w:szCs w:val="27"/>
        </w:rPr>
      </w:pPr>
    </w:p>
    <w:p>
      <w:pPr>
        <w:widowControl/>
        <w:shd w:val="clear" w:color="auto" w:fill="FFFFFF"/>
        <w:spacing w:line="360" w:lineRule="auto"/>
        <w:jc w:val="center"/>
        <w:rPr>
          <w:rFonts w:ascii="宋体" w:hAnsi="宋体" w:eastAsia="宋体" w:cs="宋体"/>
          <w:kern w:val="0"/>
          <w:sz w:val="36"/>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bCs/>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both"/>
        <w:rPr>
          <w:rFonts w:ascii="宋体" w:hAnsi="宋体" w:eastAsia="宋体"/>
          <w:sz w:val="36"/>
          <w:szCs w:val="24"/>
        </w:rPr>
      </w:pPr>
      <w:r>
        <w:rPr>
          <w:rFonts w:hint="eastAsia" w:ascii="宋体" w:hAnsi="宋体" w:eastAsia="宋体"/>
          <w:sz w:val="36"/>
          <w:szCs w:val="24"/>
          <w:lang w:eastAsia="zh-CN"/>
        </w:rPr>
        <w:t>　　</w:t>
      </w:r>
      <w:r>
        <w:rPr>
          <w:rFonts w:hint="eastAsia" w:ascii="宋体" w:hAnsi="宋体" w:eastAsia="宋体"/>
          <w:sz w:val="36"/>
          <w:szCs w:val="24"/>
        </w:rPr>
        <w:t>福建广电网络集团股份有限公司</w:t>
      </w:r>
      <w:r>
        <w:rPr>
          <w:rFonts w:hint="eastAsia" w:ascii="宋体" w:hAnsi="宋体" w:eastAsia="宋体"/>
          <w:sz w:val="36"/>
          <w:szCs w:val="24"/>
          <w:lang w:eastAsia="zh-CN"/>
        </w:rPr>
        <w:t>尤溪</w:t>
      </w:r>
      <w:r>
        <w:rPr>
          <w:rFonts w:hint="eastAsia" w:ascii="宋体" w:hAnsi="宋体" w:eastAsia="宋体"/>
          <w:sz w:val="36"/>
          <w:szCs w:val="24"/>
        </w:rPr>
        <w:t>分公司</w:t>
      </w:r>
    </w:p>
    <w:p>
      <w:pPr>
        <w:widowControl/>
        <w:shd w:val="clear" w:color="auto" w:fill="FFFFFF"/>
        <w:spacing w:line="360" w:lineRule="auto"/>
        <w:jc w:val="center"/>
        <w:rPr>
          <w:rFonts w:ascii="宋体" w:hAnsi="宋体" w:eastAsia="宋体" w:cs="宋体"/>
          <w:bCs/>
          <w:kern w:val="0"/>
          <w:sz w:val="36"/>
          <w:szCs w:val="24"/>
        </w:rPr>
      </w:pPr>
      <w:r>
        <w:rPr>
          <w:rFonts w:ascii="宋体" w:hAnsi="宋体" w:eastAsia="宋体" w:cs="宋体"/>
          <w:bCs/>
          <w:kern w:val="0"/>
          <w:sz w:val="36"/>
          <w:szCs w:val="24"/>
        </w:rPr>
        <w:t>201</w:t>
      </w:r>
      <w:r>
        <w:rPr>
          <w:rFonts w:hint="eastAsia" w:ascii="宋体" w:hAnsi="宋体" w:eastAsia="宋体" w:cs="宋体"/>
          <w:bCs/>
          <w:kern w:val="0"/>
          <w:sz w:val="36"/>
          <w:szCs w:val="24"/>
          <w:lang w:val="en-US" w:eastAsia="zh-CN"/>
        </w:rPr>
        <w:t>9</w:t>
      </w:r>
      <w:r>
        <w:rPr>
          <w:rFonts w:ascii="宋体" w:hAnsi="宋体" w:eastAsia="宋体" w:cs="宋体"/>
          <w:bCs/>
          <w:kern w:val="0"/>
          <w:sz w:val="36"/>
          <w:szCs w:val="24"/>
        </w:rPr>
        <w:t>年</w:t>
      </w:r>
      <w:r>
        <w:rPr>
          <w:rFonts w:hint="eastAsia" w:ascii="宋体" w:hAnsi="宋体" w:eastAsia="宋体" w:cs="宋体"/>
          <w:bCs/>
          <w:kern w:val="0"/>
          <w:sz w:val="36"/>
          <w:szCs w:val="24"/>
          <w:lang w:val="en-US" w:eastAsia="zh-CN"/>
        </w:rPr>
        <w:t>12</w:t>
      </w:r>
      <w:r>
        <w:rPr>
          <w:rFonts w:ascii="宋体" w:hAnsi="宋体" w:eastAsia="宋体" w:cs="宋体"/>
          <w:bCs/>
          <w:kern w:val="0"/>
          <w:sz w:val="36"/>
          <w:szCs w:val="24"/>
        </w:rPr>
        <w:t>月</w:t>
      </w:r>
      <w:r>
        <w:rPr>
          <w:rFonts w:ascii="宋体" w:hAnsi="宋体" w:eastAsia="宋体" w:cs="宋体"/>
          <w:bCs/>
          <w:kern w:val="0"/>
          <w:sz w:val="36"/>
          <w:szCs w:val="24"/>
        </w:rPr>
        <w:br w:type="page"/>
      </w:r>
    </w:p>
    <w:sdt>
      <w:sdtPr>
        <w:rPr>
          <w:rFonts w:ascii="宋体" w:hAnsi="宋体" w:eastAsia="宋体"/>
          <w:b/>
          <w:lang w:val="zh-CN"/>
        </w:rPr>
        <w:id w:val="944734925"/>
        <w:docPartObj>
          <w:docPartGallery w:val="Table of Contents"/>
          <w:docPartUnique/>
        </w:docPartObj>
      </w:sdtPr>
      <w:sdtEndPr>
        <w:rPr>
          <w:rFonts w:ascii="宋体" w:hAnsi="宋体" w:eastAsia="宋体"/>
          <w:b/>
          <w:bCs/>
          <w:lang w:val="zh-CN"/>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2"/>
            <w:tabs>
              <w:tab w:val="right" w:leader="dot" w:pos="8306"/>
            </w:tabs>
          </w:pPr>
          <w:r>
            <w:rPr>
              <w:rFonts w:ascii="宋体" w:hAnsi="宋体" w:eastAsia="宋体"/>
              <w:b/>
            </w:rPr>
            <w:fldChar w:fldCharType="begin"/>
          </w:r>
          <w:r>
            <w:rPr>
              <w:rFonts w:ascii="宋体" w:hAnsi="宋体" w:eastAsia="宋体"/>
              <w:b/>
            </w:rPr>
            <w:instrText xml:space="preserve"> TOC \o "1-3" \h \z \u </w:instrText>
          </w:r>
          <w:r>
            <w:rPr>
              <w:rFonts w:ascii="宋体" w:hAnsi="宋体" w:eastAsia="宋体"/>
              <w:b/>
            </w:rPr>
            <w:fldChar w:fldCharType="separate"/>
          </w:r>
          <w:r>
            <w:rPr>
              <w:rFonts w:ascii="宋体" w:hAnsi="宋体" w:eastAsia="宋体"/>
            </w:rPr>
            <w:fldChar w:fldCharType="begin"/>
          </w:r>
          <w:r>
            <w:rPr>
              <w:rFonts w:ascii="宋体" w:hAnsi="宋体" w:eastAsia="宋体"/>
            </w:rPr>
            <w:instrText xml:space="preserve"> HYPERLINK \l _Toc14838 </w:instrText>
          </w:r>
          <w:r>
            <w:rPr>
              <w:rFonts w:ascii="宋体" w:hAnsi="宋体" w:eastAsia="宋体"/>
            </w:rPr>
            <w:fldChar w:fldCharType="separate"/>
          </w:r>
          <w:r>
            <w:t>第一章</w:t>
          </w:r>
          <w:r>
            <w:rPr>
              <w:rFonts w:hint="eastAsia"/>
            </w:rPr>
            <w:t xml:space="preserve"> </w:t>
          </w:r>
          <w:r>
            <w:t>询价邀请/询价邀请书</w:t>
          </w:r>
          <w:r>
            <w:tab/>
          </w:r>
          <w:r>
            <w:fldChar w:fldCharType="begin"/>
          </w:r>
          <w:r>
            <w:instrText xml:space="preserve"> PAGEREF _Toc14838 </w:instrText>
          </w:r>
          <w:r>
            <w:fldChar w:fldCharType="separate"/>
          </w:r>
          <w:r>
            <w:t>1</w:t>
          </w:r>
          <w:r>
            <w:fldChar w:fldCharType="end"/>
          </w:r>
          <w:r>
            <w:rPr>
              <w:rFonts w:ascii="宋体" w:hAnsi="宋体" w:eastAsia="宋体"/>
            </w:rPr>
            <w:fldChar w:fldCharType="end"/>
          </w:r>
        </w:p>
        <w:p>
          <w:pPr>
            <w:pStyle w:val="12"/>
            <w:tabs>
              <w:tab w:val="right" w:leader="dot" w:pos="8306"/>
            </w:tabs>
          </w:pPr>
          <w:r>
            <w:rPr>
              <w:rFonts w:ascii="宋体" w:hAnsi="宋体" w:eastAsia="宋体"/>
              <w:bCs/>
              <w:lang w:val="zh-CN"/>
            </w:rPr>
            <w:fldChar w:fldCharType="begin"/>
          </w:r>
          <w:r>
            <w:rPr>
              <w:rFonts w:ascii="宋体" w:hAnsi="宋体" w:eastAsia="宋体"/>
              <w:bCs/>
              <w:lang w:val="zh-CN"/>
            </w:rPr>
            <w:instrText xml:space="preserve"> HYPERLINK \l _Toc32298 </w:instrText>
          </w:r>
          <w:r>
            <w:rPr>
              <w:rFonts w:ascii="宋体" w:hAnsi="宋体" w:eastAsia="宋体"/>
              <w:bCs/>
              <w:lang w:val="zh-CN"/>
            </w:rPr>
            <w:fldChar w:fldCharType="separate"/>
          </w:r>
          <w:r>
            <w:t>第二章</w:t>
          </w:r>
          <w:r>
            <w:rPr>
              <w:rFonts w:hint="eastAsia"/>
            </w:rPr>
            <w:t xml:space="preserve"> </w:t>
          </w:r>
          <w:r>
            <w:t>询价须知</w:t>
          </w:r>
          <w:r>
            <w:tab/>
          </w:r>
          <w:r>
            <w:fldChar w:fldCharType="begin"/>
          </w:r>
          <w:r>
            <w:instrText xml:space="preserve"> PAGEREF _Toc32298 </w:instrText>
          </w:r>
          <w:r>
            <w:fldChar w:fldCharType="separate"/>
          </w:r>
          <w:r>
            <w:t>2</w:t>
          </w:r>
          <w:r>
            <w:fldChar w:fldCharType="end"/>
          </w:r>
          <w:r>
            <w:rPr>
              <w:rFonts w:ascii="宋体" w:hAnsi="宋体" w:eastAsia="宋体"/>
              <w:bCs/>
              <w:lang w:val="zh-CN"/>
            </w:rPr>
            <w:fldChar w:fldCharType="end"/>
          </w:r>
        </w:p>
        <w:p>
          <w:pPr>
            <w:pStyle w:val="12"/>
            <w:tabs>
              <w:tab w:val="right" w:leader="dot" w:pos="8306"/>
            </w:tabs>
          </w:pPr>
          <w:r>
            <w:rPr>
              <w:rFonts w:ascii="宋体" w:hAnsi="宋体" w:eastAsia="宋体"/>
              <w:bCs/>
              <w:lang w:val="zh-CN"/>
            </w:rPr>
            <w:fldChar w:fldCharType="begin"/>
          </w:r>
          <w:r>
            <w:rPr>
              <w:rFonts w:ascii="宋体" w:hAnsi="宋体" w:eastAsia="宋体"/>
              <w:bCs/>
              <w:lang w:val="zh-CN"/>
            </w:rPr>
            <w:instrText xml:space="preserve"> HYPERLINK \l _Toc23855 </w:instrText>
          </w:r>
          <w:r>
            <w:rPr>
              <w:rFonts w:ascii="宋体" w:hAnsi="宋体" w:eastAsia="宋体"/>
              <w:bCs/>
              <w:lang w:val="zh-CN"/>
            </w:rPr>
            <w:fldChar w:fldCharType="separate"/>
          </w:r>
          <w:r>
            <w:t>第</w:t>
          </w:r>
          <w:r>
            <w:rPr>
              <w:rFonts w:hint="eastAsia"/>
            </w:rPr>
            <w:t>三</w:t>
          </w:r>
          <w:r>
            <w:t>章</w:t>
          </w:r>
          <w:r>
            <w:rPr>
              <w:rFonts w:hint="eastAsia"/>
            </w:rPr>
            <w:t xml:space="preserve"> </w:t>
          </w:r>
          <w:r>
            <w:t>询价内容及要求</w:t>
          </w:r>
          <w:r>
            <w:tab/>
          </w:r>
          <w:r>
            <w:fldChar w:fldCharType="begin"/>
          </w:r>
          <w:r>
            <w:instrText xml:space="preserve"> PAGEREF _Toc23855 </w:instrText>
          </w:r>
          <w:r>
            <w:fldChar w:fldCharType="separate"/>
          </w:r>
          <w:r>
            <w:t>3</w:t>
          </w:r>
          <w:r>
            <w:fldChar w:fldCharType="end"/>
          </w:r>
          <w:r>
            <w:rPr>
              <w:rFonts w:ascii="宋体" w:hAnsi="宋体" w:eastAsia="宋体"/>
              <w:bCs/>
              <w:lang w:val="zh-CN"/>
            </w:rPr>
            <w:fldChar w:fldCharType="end"/>
          </w:r>
        </w:p>
        <w:p>
          <w:pPr>
            <w:pStyle w:val="13"/>
            <w:tabs>
              <w:tab w:val="right" w:leader="dot" w:pos="8306"/>
            </w:tabs>
          </w:pPr>
          <w:r>
            <w:rPr>
              <w:rFonts w:ascii="宋体" w:hAnsi="宋体" w:eastAsia="宋体"/>
              <w:bCs/>
              <w:lang w:val="zh-CN"/>
            </w:rPr>
            <w:fldChar w:fldCharType="begin"/>
          </w:r>
          <w:r>
            <w:rPr>
              <w:rFonts w:ascii="宋体" w:hAnsi="宋体" w:eastAsia="宋体"/>
              <w:bCs/>
              <w:lang w:val="zh-CN"/>
            </w:rPr>
            <w:instrText xml:space="preserve"> HYPERLINK \l _Toc29742 </w:instrText>
          </w:r>
          <w:r>
            <w:rPr>
              <w:rFonts w:ascii="宋体" w:hAnsi="宋体" w:eastAsia="宋体"/>
              <w:bCs/>
              <w:lang w:val="zh-CN"/>
            </w:rPr>
            <w:fldChar w:fldCharType="separate"/>
          </w:r>
          <w:r>
            <w:t>一、项目概况（采购标的）</w:t>
          </w:r>
          <w:r>
            <w:tab/>
          </w:r>
          <w:r>
            <w:fldChar w:fldCharType="begin"/>
          </w:r>
          <w:r>
            <w:instrText xml:space="preserve"> PAGEREF _Toc29742 </w:instrText>
          </w:r>
          <w:r>
            <w:fldChar w:fldCharType="separate"/>
          </w:r>
          <w:r>
            <w:t>3</w:t>
          </w:r>
          <w:r>
            <w:fldChar w:fldCharType="end"/>
          </w:r>
          <w:r>
            <w:rPr>
              <w:rFonts w:ascii="宋体" w:hAnsi="宋体" w:eastAsia="宋体"/>
              <w:bCs/>
              <w:lang w:val="zh-CN"/>
            </w:rPr>
            <w:fldChar w:fldCharType="end"/>
          </w:r>
        </w:p>
        <w:p>
          <w:pPr>
            <w:pStyle w:val="12"/>
            <w:tabs>
              <w:tab w:val="right" w:leader="dot" w:pos="8306"/>
            </w:tabs>
          </w:pPr>
          <w:r>
            <w:rPr>
              <w:rFonts w:ascii="宋体" w:hAnsi="宋体" w:eastAsia="宋体"/>
              <w:bCs/>
              <w:lang w:val="zh-CN"/>
            </w:rPr>
            <w:fldChar w:fldCharType="begin"/>
          </w:r>
          <w:r>
            <w:rPr>
              <w:rFonts w:ascii="宋体" w:hAnsi="宋体" w:eastAsia="宋体"/>
              <w:bCs/>
              <w:lang w:val="zh-CN"/>
            </w:rPr>
            <w:instrText xml:space="preserve"> HYPERLINK \l _Toc11834 </w:instrText>
          </w:r>
          <w:r>
            <w:rPr>
              <w:rFonts w:ascii="宋体" w:hAnsi="宋体" w:eastAsia="宋体"/>
              <w:bCs/>
              <w:lang w:val="zh-CN"/>
            </w:rPr>
            <w:fldChar w:fldCharType="separate"/>
          </w:r>
          <w:r>
            <w:t>第</w:t>
          </w:r>
          <w:r>
            <w:rPr>
              <w:rFonts w:hint="eastAsia"/>
            </w:rPr>
            <w:t>四</w:t>
          </w:r>
          <w:r>
            <w:t>章</w:t>
          </w:r>
          <w:r>
            <w:rPr>
              <w:rFonts w:hint="eastAsia"/>
            </w:rPr>
            <w:t xml:space="preserve"> </w:t>
          </w:r>
          <w:r>
            <w:t>响应件格式</w:t>
          </w:r>
          <w:r>
            <w:tab/>
          </w:r>
          <w:r>
            <w:fldChar w:fldCharType="begin"/>
          </w:r>
          <w:r>
            <w:instrText xml:space="preserve"> PAGEREF _Toc11834 </w:instrText>
          </w:r>
          <w:r>
            <w:fldChar w:fldCharType="separate"/>
          </w:r>
          <w:r>
            <w:t>8</w:t>
          </w:r>
          <w:r>
            <w:fldChar w:fldCharType="end"/>
          </w:r>
          <w:r>
            <w:rPr>
              <w:rFonts w:ascii="宋体" w:hAnsi="宋体" w:eastAsia="宋体"/>
              <w:bCs/>
              <w:lang w:val="zh-CN"/>
            </w:rPr>
            <w:fldChar w:fldCharType="end"/>
          </w:r>
        </w:p>
        <w:p>
          <w:pPr>
            <w:pStyle w:val="13"/>
            <w:tabs>
              <w:tab w:val="right" w:leader="dot" w:pos="8306"/>
            </w:tabs>
          </w:pPr>
          <w:r>
            <w:rPr>
              <w:rFonts w:ascii="宋体" w:hAnsi="宋体" w:eastAsia="宋体"/>
              <w:bCs/>
              <w:lang w:val="zh-CN"/>
            </w:rPr>
            <w:fldChar w:fldCharType="begin"/>
          </w:r>
          <w:r>
            <w:rPr>
              <w:rFonts w:ascii="宋体" w:hAnsi="宋体" w:eastAsia="宋体"/>
              <w:bCs/>
              <w:lang w:val="zh-CN"/>
            </w:rPr>
            <w:instrText xml:space="preserve"> HYPERLINK \l _Toc29036 </w:instrText>
          </w:r>
          <w:r>
            <w:rPr>
              <w:rFonts w:ascii="宋体" w:hAnsi="宋体" w:eastAsia="宋体"/>
              <w:bCs/>
              <w:lang w:val="zh-CN"/>
            </w:rPr>
            <w:fldChar w:fldCharType="separate"/>
          </w:r>
          <w:r>
            <w:rPr>
              <w:rFonts w:cs="Calibri"/>
            </w:rPr>
            <w:t>一</w:t>
          </w:r>
          <w:r>
            <w:t>、投标函</w:t>
          </w:r>
          <w:r>
            <w:tab/>
          </w:r>
          <w:r>
            <w:fldChar w:fldCharType="begin"/>
          </w:r>
          <w:r>
            <w:instrText xml:space="preserve"> PAGEREF _Toc29036 </w:instrText>
          </w:r>
          <w:r>
            <w:fldChar w:fldCharType="separate"/>
          </w:r>
          <w:r>
            <w:t>10</w:t>
          </w:r>
          <w:r>
            <w:fldChar w:fldCharType="end"/>
          </w:r>
          <w:r>
            <w:rPr>
              <w:rFonts w:ascii="宋体" w:hAnsi="宋体" w:eastAsia="宋体"/>
              <w:bCs/>
              <w:lang w:val="zh-CN"/>
            </w:rPr>
            <w:fldChar w:fldCharType="end"/>
          </w:r>
        </w:p>
        <w:p>
          <w:pPr>
            <w:pStyle w:val="13"/>
            <w:tabs>
              <w:tab w:val="right" w:leader="dot" w:pos="8306"/>
            </w:tabs>
          </w:pPr>
          <w:r>
            <w:rPr>
              <w:rFonts w:ascii="宋体" w:hAnsi="宋体" w:eastAsia="宋体"/>
              <w:bCs/>
              <w:lang w:val="zh-CN"/>
            </w:rPr>
            <w:fldChar w:fldCharType="begin"/>
          </w:r>
          <w:r>
            <w:rPr>
              <w:rFonts w:ascii="宋体" w:hAnsi="宋体" w:eastAsia="宋体"/>
              <w:bCs/>
              <w:lang w:val="zh-CN"/>
            </w:rPr>
            <w:instrText xml:space="preserve"> HYPERLINK \l _Toc18564 </w:instrText>
          </w:r>
          <w:r>
            <w:rPr>
              <w:rFonts w:ascii="宋体" w:hAnsi="宋体" w:eastAsia="宋体"/>
              <w:bCs/>
              <w:lang w:val="zh-CN"/>
            </w:rPr>
            <w:fldChar w:fldCharType="separate"/>
          </w:r>
          <w:r>
            <w:rPr>
              <w:rFonts w:hint="eastAsia"/>
            </w:rPr>
            <w:t>二</w:t>
          </w:r>
          <w:r>
            <w:t>、报价表</w:t>
          </w:r>
          <w:r>
            <w:tab/>
          </w:r>
          <w:r>
            <w:fldChar w:fldCharType="begin"/>
          </w:r>
          <w:r>
            <w:instrText xml:space="preserve"> PAGEREF _Toc18564 </w:instrText>
          </w:r>
          <w:r>
            <w:fldChar w:fldCharType="separate"/>
          </w:r>
          <w:r>
            <w:t>12</w:t>
          </w:r>
          <w:r>
            <w:fldChar w:fldCharType="end"/>
          </w:r>
          <w:r>
            <w:rPr>
              <w:rFonts w:ascii="宋体" w:hAnsi="宋体" w:eastAsia="宋体"/>
              <w:bCs/>
              <w:lang w:val="zh-CN"/>
            </w:rPr>
            <w:fldChar w:fldCharType="end"/>
          </w:r>
        </w:p>
        <w:p>
          <w:pPr>
            <w:pStyle w:val="13"/>
            <w:tabs>
              <w:tab w:val="right" w:leader="dot" w:pos="8306"/>
            </w:tabs>
          </w:pPr>
          <w:r>
            <w:rPr>
              <w:rFonts w:ascii="宋体" w:hAnsi="宋体" w:eastAsia="宋体"/>
              <w:bCs/>
              <w:lang w:val="zh-CN"/>
            </w:rPr>
            <w:fldChar w:fldCharType="begin"/>
          </w:r>
          <w:r>
            <w:rPr>
              <w:rFonts w:ascii="宋体" w:hAnsi="宋体" w:eastAsia="宋体"/>
              <w:bCs/>
              <w:lang w:val="zh-CN"/>
            </w:rPr>
            <w:instrText xml:space="preserve"> HYPERLINK \l _Toc17181 </w:instrText>
          </w:r>
          <w:r>
            <w:rPr>
              <w:rFonts w:ascii="宋体" w:hAnsi="宋体" w:eastAsia="宋体"/>
              <w:bCs/>
              <w:lang w:val="zh-CN"/>
            </w:rPr>
            <w:fldChar w:fldCharType="separate"/>
          </w:r>
          <w:r>
            <w:rPr>
              <w:rFonts w:hint="eastAsia"/>
            </w:rPr>
            <w:t>三、资格证明文件</w:t>
          </w:r>
          <w:r>
            <w:tab/>
          </w:r>
          <w:r>
            <w:fldChar w:fldCharType="begin"/>
          </w:r>
          <w:r>
            <w:instrText xml:space="preserve"> PAGEREF _Toc17181 </w:instrText>
          </w:r>
          <w:r>
            <w:fldChar w:fldCharType="separate"/>
          </w:r>
          <w:r>
            <w:t>13</w:t>
          </w:r>
          <w:r>
            <w:fldChar w:fldCharType="end"/>
          </w:r>
          <w:r>
            <w:rPr>
              <w:rFonts w:ascii="宋体" w:hAnsi="宋体" w:eastAsia="宋体"/>
              <w:bCs/>
              <w:lang w:val="zh-CN"/>
            </w:rPr>
            <w:fldChar w:fldCharType="end"/>
          </w:r>
        </w:p>
        <w:p>
          <w:pPr>
            <w:pStyle w:val="8"/>
            <w:tabs>
              <w:tab w:val="right" w:leader="dot" w:pos="8306"/>
            </w:tabs>
          </w:pPr>
          <w:r>
            <w:rPr>
              <w:rFonts w:ascii="宋体" w:hAnsi="宋体" w:eastAsia="宋体"/>
              <w:bCs/>
              <w:lang w:val="zh-CN"/>
            </w:rPr>
            <w:fldChar w:fldCharType="begin"/>
          </w:r>
          <w:r>
            <w:rPr>
              <w:rFonts w:ascii="宋体" w:hAnsi="宋体" w:eastAsia="宋体"/>
              <w:bCs/>
              <w:lang w:val="zh-CN"/>
            </w:rPr>
            <w:instrText xml:space="preserve"> HYPERLINK \l _Toc28129 </w:instrText>
          </w:r>
          <w:r>
            <w:rPr>
              <w:rFonts w:ascii="宋体" w:hAnsi="宋体" w:eastAsia="宋体"/>
              <w:bCs/>
              <w:lang w:val="zh-CN"/>
            </w:rPr>
            <w:fldChar w:fldCharType="separate"/>
          </w:r>
          <w:r>
            <w:rPr>
              <w:rFonts w:hint="eastAsia"/>
            </w:rPr>
            <w:t>3</w:t>
          </w:r>
          <w:r>
            <w:t>-1单位负责人授权书（若有）</w:t>
          </w:r>
          <w:r>
            <w:tab/>
          </w:r>
          <w:r>
            <w:fldChar w:fldCharType="begin"/>
          </w:r>
          <w:r>
            <w:instrText xml:space="preserve"> PAGEREF _Toc28129 </w:instrText>
          </w:r>
          <w:r>
            <w:fldChar w:fldCharType="separate"/>
          </w:r>
          <w:r>
            <w:t>13</w:t>
          </w:r>
          <w:r>
            <w:fldChar w:fldCharType="end"/>
          </w:r>
          <w:r>
            <w:rPr>
              <w:rFonts w:ascii="宋体" w:hAnsi="宋体" w:eastAsia="宋体"/>
              <w:bCs/>
              <w:lang w:val="zh-CN"/>
            </w:rPr>
            <w:fldChar w:fldCharType="end"/>
          </w:r>
        </w:p>
        <w:p>
          <w:pPr>
            <w:pStyle w:val="8"/>
            <w:tabs>
              <w:tab w:val="right" w:leader="dot" w:pos="8306"/>
            </w:tabs>
          </w:pPr>
          <w:r>
            <w:rPr>
              <w:rFonts w:ascii="宋体" w:hAnsi="宋体" w:eastAsia="宋体"/>
              <w:bCs/>
              <w:lang w:val="zh-CN"/>
            </w:rPr>
            <w:fldChar w:fldCharType="begin"/>
          </w:r>
          <w:r>
            <w:rPr>
              <w:rFonts w:ascii="宋体" w:hAnsi="宋体" w:eastAsia="宋体"/>
              <w:bCs/>
              <w:lang w:val="zh-CN"/>
            </w:rPr>
            <w:instrText xml:space="preserve"> HYPERLINK \l _Toc3933 </w:instrText>
          </w:r>
          <w:r>
            <w:rPr>
              <w:rFonts w:ascii="宋体" w:hAnsi="宋体" w:eastAsia="宋体"/>
              <w:bCs/>
              <w:lang w:val="zh-CN"/>
            </w:rPr>
            <w:fldChar w:fldCharType="separate"/>
          </w:r>
          <w:r>
            <w:rPr>
              <w:rFonts w:hint="eastAsia"/>
            </w:rPr>
            <w:t>3</w:t>
          </w:r>
          <w:r>
            <w:t>-2营业执照等证明文件</w:t>
          </w:r>
          <w:r>
            <w:tab/>
          </w:r>
          <w:r>
            <w:fldChar w:fldCharType="begin"/>
          </w:r>
          <w:r>
            <w:instrText xml:space="preserve"> PAGEREF _Toc3933 </w:instrText>
          </w:r>
          <w:r>
            <w:fldChar w:fldCharType="separate"/>
          </w:r>
          <w:r>
            <w:t>14</w:t>
          </w:r>
          <w:r>
            <w:fldChar w:fldCharType="end"/>
          </w:r>
          <w:r>
            <w:rPr>
              <w:rFonts w:ascii="宋体" w:hAnsi="宋体" w:eastAsia="宋体"/>
              <w:bCs/>
              <w:lang w:val="zh-CN"/>
            </w:rPr>
            <w:fldChar w:fldCharType="end"/>
          </w:r>
        </w:p>
        <w:p>
          <w:pPr>
            <w:pStyle w:val="13"/>
            <w:tabs>
              <w:tab w:val="right" w:leader="dot" w:pos="8306"/>
            </w:tabs>
          </w:pPr>
          <w:r>
            <w:rPr>
              <w:rFonts w:ascii="宋体" w:hAnsi="宋体" w:eastAsia="宋体"/>
              <w:bCs/>
              <w:lang w:val="zh-CN"/>
            </w:rPr>
            <w:fldChar w:fldCharType="begin"/>
          </w:r>
          <w:r>
            <w:rPr>
              <w:rFonts w:ascii="宋体" w:hAnsi="宋体" w:eastAsia="宋体"/>
              <w:bCs/>
              <w:lang w:val="zh-CN"/>
            </w:rPr>
            <w:instrText xml:space="preserve"> HYPERLINK \l _Toc12610 </w:instrText>
          </w:r>
          <w:r>
            <w:rPr>
              <w:rFonts w:ascii="宋体" w:hAnsi="宋体" w:eastAsia="宋体"/>
              <w:bCs/>
              <w:lang w:val="zh-CN"/>
            </w:rPr>
            <w:fldChar w:fldCharType="separate"/>
          </w:r>
          <w:r>
            <w:rPr>
              <w:rFonts w:hint="eastAsia"/>
            </w:rPr>
            <w:t>四</w:t>
          </w:r>
          <w:r>
            <w:t>、技术要求响应表</w:t>
          </w:r>
          <w:r>
            <w:tab/>
          </w:r>
          <w:r>
            <w:fldChar w:fldCharType="begin"/>
          </w:r>
          <w:r>
            <w:instrText xml:space="preserve"> PAGEREF _Toc12610 </w:instrText>
          </w:r>
          <w:r>
            <w:fldChar w:fldCharType="separate"/>
          </w:r>
          <w:r>
            <w:t>15</w:t>
          </w:r>
          <w:r>
            <w:fldChar w:fldCharType="end"/>
          </w:r>
          <w:r>
            <w:rPr>
              <w:rFonts w:ascii="宋体" w:hAnsi="宋体" w:eastAsia="宋体"/>
              <w:bCs/>
              <w:lang w:val="zh-CN"/>
            </w:rPr>
            <w:fldChar w:fldCharType="end"/>
          </w:r>
        </w:p>
        <w:p>
          <w:pPr>
            <w:pStyle w:val="13"/>
            <w:tabs>
              <w:tab w:val="right" w:leader="dot" w:pos="8306"/>
            </w:tabs>
          </w:pPr>
          <w:r>
            <w:rPr>
              <w:rFonts w:ascii="宋体" w:hAnsi="宋体" w:eastAsia="宋体"/>
              <w:bCs/>
              <w:lang w:val="zh-CN"/>
            </w:rPr>
            <w:fldChar w:fldCharType="begin"/>
          </w:r>
          <w:r>
            <w:rPr>
              <w:rFonts w:ascii="宋体" w:hAnsi="宋体" w:eastAsia="宋体"/>
              <w:bCs/>
              <w:lang w:val="zh-CN"/>
            </w:rPr>
            <w:instrText xml:space="preserve"> HYPERLINK \l _Toc13684 </w:instrText>
          </w:r>
          <w:r>
            <w:rPr>
              <w:rFonts w:ascii="宋体" w:hAnsi="宋体" w:eastAsia="宋体"/>
              <w:bCs/>
              <w:lang w:val="zh-CN"/>
            </w:rPr>
            <w:fldChar w:fldCharType="separate"/>
          </w:r>
          <w:r>
            <w:rPr>
              <w:rFonts w:hint="eastAsia"/>
            </w:rPr>
            <w:t>五</w:t>
          </w:r>
          <w:r>
            <w:t>、商务条件响应表</w:t>
          </w:r>
          <w:r>
            <w:tab/>
          </w:r>
          <w:r>
            <w:fldChar w:fldCharType="begin"/>
          </w:r>
          <w:r>
            <w:instrText xml:space="preserve"> PAGEREF _Toc13684 </w:instrText>
          </w:r>
          <w:r>
            <w:fldChar w:fldCharType="separate"/>
          </w:r>
          <w:r>
            <w:t>16</w:t>
          </w:r>
          <w:r>
            <w:fldChar w:fldCharType="end"/>
          </w:r>
          <w:r>
            <w:rPr>
              <w:rFonts w:ascii="宋体" w:hAnsi="宋体" w:eastAsia="宋体"/>
              <w:bCs/>
              <w:lang w:val="zh-CN"/>
            </w:rPr>
            <w:fldChar w:fldCharType="end"/>
          </w:r>
        </w:p>
        <w:p>
          <w:pPr>
            <w:pStyle w:val="13"/>
            <w:tabs>
              <w:tab w:val="right" w:leader="dot" w:pos="8306"/>
            </w:tabs>
          </w:pPr>
          <w:r>
            <w:rPr>
              <w:rFonts w:ascii="宋体" w:hAnsi="宋体" w:eastAsia="宋体"/>
              <w:bCs/>
              <w:lang w:val="zh-CN"/>
            </w:rPr>
            <w:fldChar w:fldCharType="begin"/>
          </w:r>
          <w:r>
            <w:rPr>
              <w:rFonts w:ascii="宋体" w:hAnsi="宋体" w:eastAsia="宋体"/>
              <w:bCs/>
              <w:lang w:val="zh-CN"/>
            </w:rPr>
            <w:instrText xml:space="preserve"> HYPERLINK \l _Toc13422 </w:instrText>
          </w:r>
          <w:r>
            <w:rPr>
              <w:rFonts w:ascii="宋体" w:hAnsi="宋体" w:eastAsia="宋体"/>
              <w:bCs/>
              <w:lang w:val="zh-CN"/>
            </w:rPr>
            <w:fldChar w:fldCharType="separate"/>
          </w:r>
          <w:r>
            <w:rPr>
              <w:rFonts w:hint="eastAsia"/>
            </w:rPr>
            <w:t>六</w:t>
          </w:r>
          <w:r>
            <w:t>、</w:t>
          </w:r>
          <w:r>
            <w:rPr>
              <w:rFonts w:hint="eastAsia"/>
            </w:rPr>
            <w:t>售后服务承诺函</w:t>
          </w:r>
          <w:r>
            <w:tab/>
          </w:r>
          <w:r>
            <w:fldChar w:fldCharType="begin"/>
          </w:r>
          <w:r>
            <w:instrText xml:space="preserve"> PAGEREF _Toc13422 </w:instrText>
          </w:r>
          <w:r>
            <w:fldChar w:fldCharType="separate"/>
          </w:r>
          <w:r>
            <w:t>17</w:t>
          </w:r>
          <w:r>
            <w:fldChar w:fldCharType="end"/>
          </w:r>
          <w:r>
            <w:rPr>
              <w:rFonts w:ascii="宋体" w:hAnsi="宋体" w:eastAsia="宋体"/>
              <w:bCs/>
              <w:lang w:val="zh-CN"/>
            </w:rPr>
            <w:fldChar w:fldCharType="end"/>
          </w:r>
        </w:p>
        <w:p>
          <w:pPr>
            <w:spacing w:line="360" w:lineRule="auto"/>
          </w:pPr>
          <w:r>
            <w:rPr>
              <w:rFonts w:ascii="宋体" w:hAnsi="宋体" w:eastAsia="宋体"/>
              <w:bCs/>
              <w:lang w:val="zh-CN"/>
            </w:rPr>
            <w:fldChar w:fldCharType="end"/>
          </w:r>
        </w:p>
      </w:sdtContent>
    </w:sdt>
    <w:p>
      <w:pPr>
        <w:widowControl/>
        <w:shd w:val="clear" w:color="auto" w:fill="FFFFFF"/>
        <w:spacing w:line="360" w:lineRule="auto"/>
        <w:jc w:val="center"/>
        <w:rPr>
          <w:rFonts w:ascii="宋体" w:hAnsi="宋体" w:eastAsia="宋体" w:cs="宋体"/>
          <w:bCs/>
          <w:sz w:val="36"/>
          <w:szCs w:val="24"/>
        </w:rPr>
      </w:pPr>
    </w:p>
    <w:p>
      <w:pPr>
        <w:widowControl/>
        <w:jc w:val="left"/>
        <w:rPr>
          <w:rFonts w:ascii="宋体" w:hAnsi="宋体" w:eastAsia="宋体" w:cs="宋体"/>
          <w:bCs/>
          <w:kern w:val="0"/>
          <w:sz w:val="36"/>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pPr>
      <w:bookmarkStart w:id="0" w:name="_Toc14838"/>
      <w:r>
        <w:t>第一章</w:t>
      </w:r>
      <w:r>
        <w:rPr>
          <w:rFonts w:hint="eastAsia"/>
        </w:rPr>
        <w:t xml:space="preserve"> </w:t>
      </w:r>
      <w:r>
        <w:t>询价邀请/询价邀请书</w:t>
      </w:r>
      <w:bookmarkEnd w:id="0"/>
    </w:p>
    <w:p>
      <w:pPr>
        <w:widowControl/>
        <w:shd w:val="clear" w:color="auto" w:fill="FFFFFF"/>
        <w:spacing w:line="360" w:lineRule="auto"/>
        <w:ind w:firstLine="480"/>
        <w:jc w:val="left"/>
        <w:rPr>
          <w:rFonts w:ascii="宋体" w:hAnsi="宋体" w:eastAsia="宋体"/>
          <w:sz w:val="24"/>
          <w:szCs w:val="24"/>
        </w:rPr>
      </w:pPr>
      <w:r>
        <w:rPr>
          <w:rFonts w:hint="eastAsia" w:ascii="宋体" w:hAnsi="宋体" w:eastAsia="宋体"/>
          <w:sz w:val="24"/>
          <w:szCs w:val="24"/>
          <w:lang w:eastAsia="zh-CN"/>
        </w:rPr>
        <w:t>　</w:t>
      </w:r>
      <w:r>
        <w:rPr>
          <w:rFonts w:hint="eastAsia" w:ascii="宋体" w:hAnsi="宋体" w:eastAsia="宋体"/>
          <w:sz w:val="24"/>
          <w:szCs w:val="24"/>
        </w:rPr>
        <w:t>福建广电网络集团股份有限公司</w:t>
      </w:r>
      <w:r>
        <w:rPr>
          <w:rFonts w:hint="eastAsia" w:ascii="宋体" w:hAnsi="宋体" w:eastAsia="宋体"/>
          <w:sz w:val="24"/>
          <w:szCs w:val="24"/>
          <w:lang w:eastAsia="zh-CN"/>
        </w:rPr>
        <w:t>尤溪</w:t>
      </w:r>
      <w:r>
        <w:rPr>
          <w:rFonts w:hint="eastAsia" w:ascii="宋体" w:hAnsi="宋体" w:eastAsia="宋体"/>
          <w:sz w:val="24"/>
          <w:szCs w:val="24"/>
        </w:rPr>
        <w:t>分公司组织</w:t>
      </w:r>
      <w:r>
        <w:rPr>
          <w:rFonts w:hint="eastAsia" w:ascii="宋体" w:hAnsi="宋体" w:eastAsia="宋体"/>
          <w:sz w:val="24"/>
          <w:szCs w:val="24"/>
          <w:lang w:val="en-US" w:eastAsia="zh-CN"/>
        </w:rPr>
        <w:t>尤溪县2019年公共安全视频监控建设联网项目采购</w:t>
      </w:r>
      <w:r>
        <w:rPr>
          <w:rFonts w:hint="eastAsia" w:ascii="宋体" w:hAnsi="宋体" w:eastAsia="宋体"/>
          <w:sz w:val="24"/>
          <w:szCs w:val="24"/>
        </w:rPr>
        <w:t>标前询价，欢迎合格供应商前来参加。</w:t>
      </w:r>
    </w:p>
    <w:p>
      <w:pPr>
        <w:widowControl/>
        <w:shd w:val="clear" w:color="auto" w:fill="FFFFFF"/>
        <w:spacing w:line="360" w:lineRule="auto"/>
        <w:ind w:firstLine="480"/>
        <w:jc w:val="left"/>
        <w:rPr>
          <w:rFonts w:ascii="宋体" w:hAnsi="宋体" w:eastAsia="宋体"/>
          <w:sz w:val="24"/>
          <w:szCs w:val="24"/>
        </w:rPr>
      </w:pPr>
      <w:r>
        <w:rPr>
          <w:rFonts w:hint="eastAsia" w:ascii="宋体" w:hAnsi="宋体" w:eastAsia="宋体"/>
          <w:sz w:val="24"/>
          <w:szCs w:val="24"/>
        </w:rPr>
        <w:t>一、项目概况</w:t>
      </w:r>
    </w:p>
    <w:p>
      <w:pPr>
        <w:numPr>
          <w:ilvl w:val="0"/>
          <w:numId w:val="1"/>
        </w:numPr>
        <w:spacing w:line="360" w:lineRule="auto"/>
        <w:ind w:firstLine="480"/>
        <w:jc w:val="left"/>
        <w:rPr>
          <w:rFonts w:ascii="宋体" w:hAnsi="宋体" w:eastAsia="宋体"/>
          <w:sz w:val="24"/>
          <w:szCs w:val="24"/>
        </w:rPr>
      </w:pPr>
      <w:r>
        <w:rPr>
          <w:rFonts w:hint="eastAsia" w:ascii="宋体" w:hAnsi="宋体" w:eastAsia="宋体"/>
          <w:sz w:val="24"/>
          <w:szCs w:val="24"/>
        </w:rPr>
        <w:t>项目编号：</w:t>
      </w:r>
      <w:r>
        <w:rPr>
          <w:rFonts w:hint="eastAsia" w:ascii="宋体" w:hAnsi="宋体" w:eastAsia="宋体"/>
          <w:sz w:val="30"/>
          <w:szCs w:val="30"/>
          <w:lang w:val="en-US" w:eastAsia="zh-CN"/>
        </w:rPr>
        <w:t>XYGDWL20191220</w:t>
      </w:r>
    </w:p>
    <w:p>
      <w:pPr>
        <w:numPr>
          <w:ilvl w:val="0"/>
          <w:numId w:val="1"/>
        </w:numPr>
        <w:spacing w:line="360" w:lineRule="auto"/>
        <w:ind w:firstLine="480"/>
        <w:jc w:val="left"/>
        <w:rPr>
          <w:rFonts w:ascii="宋体" w:hAnsi="宋体" w:eastAsia="宋体"/>
          <w:sz w:val="24"/>
          <w:szCs w:val="24"/>
        </w:rPr>
      </w:pPr>
      <w:r>
        <w:rPr>
          <w:rFonts w:hint="eastAsia" w:ascii="宋体" w:hAnsi="宋体" w:eastAsia="宋体"/>
          <w:sz w:val="24"/>
          <w:szCs w:val="24"/>
        </w:rPr>
        <w:t>预算金额、最高限价：</w:t>
      </w:r>
      <w:r>
        <w:rPr>
          <w:rFonts w:hint="eastAsia" w:ascii="仿宋" w:hAnsi="仿宋" w:eastAsia="仿宋"/>
          <w:sz w:val="30"/>
          <w:szCs w:val="30"/>
          <w:lang w:val="en-US" w:eastAsia="zh-CN"/>
        </w:rPr>
        <w:t>225</w:t>
      </w:r>
      <w:r>
        <w:rPr>
          <w:rFonts w:ascii="宋体" w:hAnsi="宋体" w:eastAsia="宋体"/>
          <w:sz w:val="24"/>
          <w:szCs w:val="24"/>
        </w:rPr>
        <w:t>万元</w:t>
      </w:r>
      <w:r>
        <w:rPr>
          <w:rFonts w:hint="eastAsia" w:ascii="宋体" w:hAnsi="宋体" w:eastAsia="宋体"/>
          <w:sz w:val="24"/>
          <w:szCs w:val="24"/>
        </w:rPr>
        <w:t>。</w:t>
      </w:r>
    </w:p>
    <w:p>
      <w:pPr>
        <w:pStyle w:val="15"/>
        <w:keepNext w:val="0"/>
        <w:keepLines w:val="0"/>
        <w:widowControl/>
        <w:suppressLineNumbers w:val="0"/>
        <w:spacing w:before="75" w:beforeAutospacing="0" w:after="75" w:afterAutospacing="0"/>
        <w:ind w:left="720" w:right="0" w:hanging="720" w:hangingChars="300"/>
        <w:jc w:val="left"/>
        <w:rPr>
          <w:rFonts w:ascii="仿宋_GB2312" w:hAnsi="仿宋" w:eastAsia="仿宋_GB2312"/>
          <w:sz w:val="30"/>
          <w:szCs w:val="30"/>
        </w:rPr>
      </w:pPr>
      <w:r>
        <w:rPr>
          <w:rFonts w:hint="eastAsia"/>
          <w:sz w:val="24"/>
          <w:szCs w:val="24"/>
          <w:lang w:val="en-US" w:eastAsia="zh-CN"/>
        </w:rPr>
        <w:t xml:space="preserve">    </w:t>
      </w:r>
      <w:r>
        <w:rPr>
          <w:rFonts w:ascii="宋体" w:hAnsi="宋体" w:eastAsia="宋体"/>
          <w:sz w:val="24"/>
          <w:szCs w:val="24"/>
        </w:rPr>
        <w:t>3</w:t>
      </w:r>
      <w:r>
        <w:rPr>
          <w:rFonts w:hint="eastAsia" w:ascii="宋体" w:hAnsi="宋体" w:eastAsia="宋体" w:cstheme="minorBidi"/>
          <w:kern w:val="2"/>
          <w:sz w:val="24"/>
          <w:szCs w:val="24"/>
          <w:lang w:val="en-US" w:eastAsia="zh-CN" w:bidi="ar-SA"/>
        </w:rPr>
        <w:t>、询价内容及技术商务依据三明市阳光招标代理有限招标编号：[350426]YG[GK]2019068-1项目要求，详细参数见附件。</w:t>
      </w:r>
    </w:p>
    <w:p>
      <w:pPr>
        <w:pStyle w:val="15"/>
        <w:snapToGrid w:val="0"/>
        <w:spacing w:line="360" w:lineRule="auto"/>
        <w:contextualSpacing/>
        <w:rPr>
          <w:rFonts w:hint="eastAsia" w:eastAsia="宋体"/>
          <w:lang w:val="en-US" w:eastAsia="zh-CN"/>
        </w:rPr>
      </w:pPr>
      <w:r>
        <w:rPr>
          <w:rFonts w:hint="eastAsia"/>
        </w:rPr>
        <w:t>二、供应商资格要求</w:t>
      </w:r>
      <w:r>
        <w:rPr>
          <w:rFonts w:hint="eastAsia"/>
          <w:lang w:val="en-US" w:eastAsia="zh-CN"/>
        </w:rPr>
        <w:t xml:space="preserve"> </w:t>
      </w:r>
    </w:p>
    <w:p>
      <w:pPr>
        <w:pStyle w:val="15"/>
        <w:snapToGrid w:val="0"/>
        <w:spacing w:line="360" w:lineRule="auto"/>
        <w:ind w:firstLine="480" w:firstLineChars="200"/>
        <w:contextualSpacing/>
      </w:pPr>
      <w:r>
        <w:rPr>
          <w:rFonts w:hint="eastAsia"/>
        </w:rPr>
        <w:t>（一）有能力提供本招标所述货物及服务的经营范围，并提供加盖投标人公章的合格有效的法人营业执照副本复印件（三证合一）；</w:t>
      </w:r>
    </w:p>
    <w:p>
      <w:pPr>
        <w:pStyle w:val="15"/>
        <w:snapToGrid w:val="0"/>
        <w:spacing w:line="360" w:lineRule="auto"/>
        <w:ind w:firstLine="480" w:firstLineChars="200"/>
        <w:contextualSpacing/>
      </w:pPr>
      <w:r>
        <w:rPr>
          <w:rFonts w:hint="eastAsia"/>
        </w:rPr>
        <w:t>（二）供应商应有良好的信誉，其供应的产品及同类产品不在福建广电网络集团股份有限公司</w:t>
      </w:r>
      <w:r>
        <w:rPr>
          <w:rFonts w:hint="eastAsia"/>
          <w:lang w:eastAsia="zh-CN"/>
        </w:rPr>
        <w:t>三明</w:t>
      </w:r>
      <w:r>
        <w:rPr>
          <w:rFonts w:hint="eastAsia"/>
        </w:rPr>
        <w:t>分公司通报整改期限内；</w:t>
      </w:r>
    </w:p>
    <w:p>
      <w:pPr>
        <w:pStyle w:val="15"/>
        <w:snapToGrid w:val="0"/>
        <w:spacing w:line="360" w:lineRule="auto"/>
        <w:ind w:firstLine="480" w:firstLineChars="200"/>
        <w:contextualSpacing/>
      </w:pPr>
      <w:r>
        <w:rPr>
          <w:rFonts w:hint="eastAsia"/>
        </w:rPr>
        <w:t>（三）理解并遵守福建广电网络集团股份有限公司</w:t>
      </w:r>
      <w:r>
        <w:rPr>
          <w:rFonts w:hint="eastAsia"/>
          <w:lang w:eastAsia="zh-CN"/>
        </w:rPr>
        <w:t>尤溪</w:t>
      </w:r>
      <w:r>
        <w:rPr>
          <w:rFonts w:hint="eastAsia"/>
        </w:rPr>
        <w:t>分公司采购平台的规定及要求；</w:t>
      </w:r>
    </w:p>
    <w:p>
      <w:pPr>
        <w:pStyle w:val="15"/>
        <w:snapToGrid w:val="0"/>
        <w:spacing w:line="360" w:lineRule="auto"/>
        <w:ind w:firstLine="480" w:firstLineChars="200"/>
        <w:contextualSpacing/>
      </w:pPr>
      <w:r>
        <w:rPr>
          <w:rFonts w:hint="eastAsia"/>
        </w:rPr>
        <w:t>（四）所有参加投标的投标方代表均需随身携带本人身份证原件。如果投标方代表不是法定代表人，投标方代表还需提交《法定代表人授权书》</w:t>
      </w:r>
    </w:p>
    <w:p>
      <w:pPr>
        <w:widowControl/>
        <w:shd w:val="clear" w:color="auto" w:fill="FFFFFF"/>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四</w:t>
      </w:r>
      <w:r>
        <w:rPr>
          <w:rFonts w:ascii="宋体" w:hAnsi="宋体" w:eastAsia="宋体" w:cs="宋体"/>
          <w:kern w:val="0"/>
          <w:sz w:val="24"/>
          <w:szCs w:val="24"/>
        </w:rPr>
        <w:t>、报名</w:t>
      </w:r>
    </w:p>
    <w:p>
      <w:pPr>
        <w:widowControl/>
        <w:shd w:val="clear" w:color="auto" w:fill="FFFFFF"/>
        <w:spacing w:line="360" w:lineRule="auto"/>
        <w:ind w:firstLine="480"/>
        <w:jc w:val="left"/>
        <w:rPr>
          <w:rFonts w:ascii="宋体" w:hAnsi="宋体" w:eastAsia="宋体" w:cs="宋体"/>
          <w:kern w:val="0"/>
          <w:sz w:val="24"/>
          <w:szCs w:val="24"/>
        </w:rPr>
      </w:pPr>
      <w:r>
        <w:rPr>
          <w:rFonts w:ascii="宋体" w:hAnsi="宋体" w:eastAsia="宋体" w:cs="宋体"/>
          <w:kern w:val="0"/>
          <w:sz w:val="24"/>
          <w:szCs w:val="24"/>
        </w:rPr>
        <w:t>报名期限：详见询价公告或更正公告（若有），若不一致，以更正公告（若有）为准。</w:t>
      </w:r>
    </w:p>
    <w:p>
      <w:pPr>
        <w:widowControl/>
        <w:shd w:val="clear" w:color="auto" w:fill="FFFFFF"/>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五、</w:t>
      </w:r>
      <w:r>
        <w:rPr>
          <w:rFonts w:ascii="宋体" w:hAnsi="宋体" w:eastAsia="宋体" w:cs="宋体"/>
          <w:kern w:val="0"/>
          <w:sz w:val="24"/>
          <w:szCs w:val="24"/>
        </w:rPr>
        <w:t>询价通知书的获取</w:t>
      </w:r>
    </w:p>
    <w:p>
      <w:pPr>
        <w:widowControl/>
        <w:shd w:val="clear" w:color="auto" w:fill="FFFFFF"/>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（一）</w:t>
      </w:r>
      <w:r>
        <w:rPr>
          <w:rFonts w:ascii="宋体" w:hAnsi="宋体" w:eastAsia="宋体" w:cs="宋体"/>
          <w:kern w:val="0"/>
          <w:sz w:val="24"/>
          <w:szCs w:val="24"/>
        </w:rPr>
        <w:t>详见询价公告或更正公告（若有），若不一致，以更正公告（若有）为准。</w:t>
      </w:r>
    </w:p>
    <w:p>
      <w:pPr>
        <w:widowControl/>
        <w:shd w:val="clear" w:color="auto" w:fill="FFFFFF"/>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（二）</w:t>
      </w:r>
      <w:r>
        <w:rPr>
          <w:rFonts w:ascii="宋体" w:hAnsi="宋体" w:eastAsia="宋体" w:cs="宋体"/>
          <w:kern w:val="0"/>
          <w:sz w:val="24"/>
          <w:szCs w:val="24"/>
        </w:rPr>
        <w:t>询价通知书售价：0元。</w:t>
      </w:r>
    </w:p>
    <w:p>
      <w:pPr>
        <w:widowControl/>
        <w:jc w:val="left"/>
        <w:rPr>
          <w:rFonts w:ascii="宋体" w:hAnsi="宋体" w:eastAsia="宋体" w:cs="宋体"/>
          <w:b/>
          <w:bCs/>
          <w:kern w:val="36"/>
          <w:sz w:val="48"/>
          <w:szCs w:val="48"/>
        </w:rPr>
      </w:pPr>
      <w:r>
        <w:br w:type="page"/>
      </w:r>
    </w:p>
    <w:p>
      <w:pPr>
        <w:pStyle w:val="2"/>
      </w:pPr>
      <w:bookmarkStart w:id="1" w:name="_Toc32298"/>
      <w:r>
        <w:t>第二章</w:t>
      </w:r>
      <w:r>
        <w:rPr>
          <w:rFonts w:hint="eastAsia"/>
        </w:rPr>
        <w:t xml:space="preserve"> </w:t>
      </w:r>
      <w:r>
        <w:t>询价须知</w:t>
      </w:r>
      <w:bookmarkEnd w:id="1"/>
    </w:p>
    <w:p>
      <w:pPr>
        <w:widowControl/>
        <w:shd w:val="clear" w:color="auto" w:fill="FFFFFF"/>
        <w:spacing w:line="360" w:lineRule="auto"/>
        <w:jc w:val="left"/>
        <w:rPr>
          <w:rFonts w:ascii="宋体" w:hAnsi="宋体" w:eastAsia="宋体" w:cs="宋体"/>
          <w:bCs/>
          <w:kern w:val="0"/>
          <w:sz w:val="24"/>
          <w:szCs w:val="24"/>
        </w:rPr>
      </w:pPr>
      <w:r>
        <w:rPr>
          <w:rFonts w:ascii="宋体" w:hAnsi="宋体" w:eastAsia="宋体" w:cs="宋体"/>
          <w:bCs/>
          <w:kern w:val="0"/>
          <w:sz w:val="24"/>
          <w:szCs w:val="24"/>
        </w:rPr>
        <w:t>询价须知前附表</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特别提示：本表与询价通知书对应章节的内容若不一致，以本表为准。</w:t>
      </w:r>
    </w:p>
    <w:tbl>
      <w:tblPr>
        <w:tblStyle w:val="16"/>
        <w:tblW w:w="9416"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813"/>
        <w:gridCol w:w="8603"/>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813"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tcPr>
          <w:p>
            <w:pPr>
              <w:widowControl/>
              <w:spacing w:line="360" w:lineRule="auto"/>
              <w:jc w:val="center"/>
              <w:rPr>
                <w:rFonts w:ascii="宋体" w:hAnsi="宋体" w:eastAsia="宋体" w:cs="宋体"/>
                <w:kern w:val="0"/>
                <w:sz w:val="24"/>
                <w:szCs w:val="24"/>
              </w:rPr>
            </w:pPr>
            <w:r>
              <w:rPr>
                <w:rFonts w:ascii="宋体" w:hAnsi="宋体" w:eastAsia="宋体" w:cs="宋体"/>
                <w:kern w:val="0"/>
                <w:sz w:val="24"/>
                <w:szCs w:val="24"/>
              </w:rPr>
              <w:t>序号</w:t>
            </w:r>
          </w:p>
        </w:tc>
        <w:tc>
          <w:tcPr>
            <w:tcW w:w="8603"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tcPr>
          <w:p>
            <w:pPr>
              <w:widowControl/>
              <w:spacing w:line="360" w:lineRule="auto"/>
              <w:jc w:val="center"/>
              <w:rPr>
                <w:rFonts w:ascii="宋体" w:hAnsi="宋体" w:eastAsia="宋体" w:cs="宋体"/>
                <w:kern w:val="0"/>
                <w:sz w:val="24"/>
                <w:szCs w:val="24"/>
              </w:rPr>
            </w:pPr>
            <w:r>
              <w:rPr>
                <w:rFonts w:ascii="宋体" w:hAnsi="宋体" w:eastAsia="宋体" w:cs="宋体"/>
                <w:kern w:val="0"/>
                <w:sz w:val="24"/>
                <w:szCs w:val="24"/>
              </w:rPr>
              <w:t>编列内容</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813" w:type="dxa"/>
            <w:tcBorders>
              <w:top w:val="outset" w:color="000000" w:sz="6" w:space="0"/>
              <w:left w:val="outset" w:color="000000" w:sz="6" w:space="0"/>
              <w:bottom w:val="outset" w:color="000000" w:sz="6" w:space="0"/>
              <w:right w:val="outset" w:color="000000" w:sz="6" w:space="0"/>
            </w:tcBorders>
            <w:vAlign w:val="center"/>
          </w:tcPr>
          <w:p>
            <w:pPr>
              <w:widowControl/>
              <w:spacing w:line="360" w:lineRule="auto"/>
              <w:jc w:val="center"/>
              <w:rPr>
                <w:rFonts w:ascii="宋体" w:hAnsi="宋体" w:eastAsia="宋体" w:cs="宋体"/>
                <w:kern w:val="0"/>
                <w:sz w:val="24"/>
                <w:szCs w:val="24"/>
              </w:rPr>
            </w:pPr>
            <w:r>
              <w:rPr>
                <w:rFonts w:ascii="宋体" w:hAnsi="宋体" w:eastAsia="宋体" w:cs="宋体"/>
                <w:kern w:val="0"/>
                <w:sz w:val="24"/>
                <w:szCs w:val="24"/>
              </w:rPr>
              <w:t>1</w:t>
            </w:r>
          </w:p>
        </w:tc>
        <w:tc>
          <w:tcPr>
            <w:tcW w:w="8603" w:type="dxa"/>
            <w:tcBorders>
              <w:top w:val="outset" w:color="000000" w:sz="6" w:space="0"/>
              <w:left w:val="outset" w:color="000000" w:sz="6" w:space="0"/>
              <w:bottom w:val="outset" w:color="000000" w:sz="6" w:space="0"/>
              <w:right w:val="outset" w:color="000000" w:sz="6" w:space="0"/>
            </w:tcBorders>
          </w:tcPr>
          <w:p>
            <w:pPr>
              <w:widowControl/>
              <w:spacing w:line="360" w:lineRule="auto"/>
              <w:jc w:val="left"/>
              <w:rPr>
                <w:rFonts w:ascii="宋体" w:hAnsi="宋体" w:eastAsia="宋体" w:cs="宋体"/>
                <w:kern w:val="0"/>
                <w:sz w:val="24"/>
                <w:szCs w:val="24"/>
              </w:rPr>
            </w:pPr>
            <w:r>
              <w:rPr>
                <w:rFonts w:ascii="宋体" w:hAnsi="宋体" w:eastAsia="宋体" w:cs="宋体"/>
                <w:bCs/>
                <w:kern w:val="0"/>
                <w:sz w:val="24"/>
                <w:szCs w:val="24"/>
              </w:rPr>
              <w:t>供应商的资格要求</w:t>
            </w:r>
            <w:r>
              <w:rPr>
                <w:rFonts w:ascii="宋体" w:hAnsi="宋体" w:eastAsia="宋体" w:cs="宋体"/>
                <w:kern w:val="0"/>
                <w:sz w:val="24"/>
                <w:szCs w:val="24"/>
              </w:rPr>
              <w:t>：</w:t>
            </w:r>
          </w:p>
          <w:p>
            <w:pPr>
              <w:pStyle w:val="15"/>
              <w:snapToGrid w:val="0"/>
              <w:spacing w:line="360" w:lineRule="auto"/>
              <w:ind w:firstLine="480" w:firstLineChars="200"/>
              <w:contextualSpacing/>
            </w:pPr>
            <w:r>
              <w:rPr>
                <w:rFonts w:hint="eastAsia"/>
              </w:rPr>
              <w:t>（一）有能力提供本招标所述货物及服务的经营范围，并提供加盖投标人公章的合格有效的法人营业执照副本复印件（三证合一）；</w:t>
            </w:r>
          </w:p>
          <w:p>
            <w:pPr>
              <w:pStyle w:val="15"/>
              <w:snapToGrid w:val="0"/>
              <w:spacing w:line="360" w:lineRule="auto"/>
              <w:ind w:firstLine="480" w:firstLineChars="200"/>
              <w:contextualSpacing/>
            </w:pPr>
            <w:r>
              <w:rPr>
                <w:rFonts w:hint="eastAsia"/>
              </w:rPr>
              <w:t>（二）供应商应有良好的信誉，其供应的产品及同类产品不在福建广电网络集团股份有限公司三明分公司通报整改期限内；</w:t>
            </w:r>
          </w:p>
          <w:p>
            <w:pPr>
              <w:pStyle w:val="15"/>
              <w:snapToGrid w:val="0"/>
              <w:spacing w:line="360" w:lineRule="auto"/>
              <w:ind w:firstLine="480" w:firstLineChars="200"/>
              <w:contextualSpacing/>
            </w:pPr>
            <w:r>
              <w:rPr>
                <w:rFonts w:hint="eastAsia"/>
              </w:rPr>
              <w:t>（三）理解并遵守福建广电网络集团股份有限公司三明分公司采购平台的规定及要求；</w:t>
            </w:r>
          </w:p>
          <w:p>
            <w:pPr>
              <w:pStyle w:val="15"/>
              <w:snapToGrid w:val="0"/>
              <w:spacing w:line="360" w:lineRule="auto"/>
              <w:ind w:firstLine="480" w:firstLineChars="200"/>
              <w:contextualSpacing/>
            </w:pPr>
            <w:r>
              <w:rPr>
                <w:rFonts w:hint="eastAsia"/>
              </w:rPr>
              <w:t>（四）所有参加投标的投标方代表均需随身携带本人身份证原件。如果投标方代表不是法定代表人，投标方代表还需提交《法定代表人授权书》</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813"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vAlign w:val="center"/>
          </w:tcPr>
          <w:p>
            <w:pPr>
              <w:widowControl/>
              <w:spacing w:line="360" w:lineRule="auto"/>
              <w:jc w:val="center"/>
              <w:rPr>
                <w:rFonts w:ascii="宋体" w:hAnsi="宋体" w:eastAsia="宋体" w:cs="宋体"/>
                <w:kern w:val="0"/>
                <w:sz w:val="24"/>
                <w:szCs w:val="24"/>
              </w:rPr>
            </w:pPr>
            <w:r>
              <w:rPr>
                <w:rFonts w:ascii="宋体" w:hAnsi="宋体" w:eastAsia="宋体" w:cs="宋体"/>
                <w:kern w:val="0"/>
                <w:sz w:val="24"/>
                <w:szCs w:val="24"/>
              </w:rPr>
              <w:t>2</w:t>
            </w:r>
          </w:p>
        </w:tc>
        <w:tc>
          <w:tcPr>
            <w:tcW w:w="8603"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bCs/>
                <w:kern w:val="0"/>
                <w:sz w:val="24"/>
                <w:szCs w:val="24"/>
              </w:rPr>
              <w:t>响应文件的份数：</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纸质响应文件：正本1份、副本</w:t>
            </w:r>
            <w:r>
              <w:rPr>
                <w:rFonts w:hint="eastAsia" w:ascii="宋体" w:hAnsi="宋体" w:eastAsia="宋体" w:cs="宋体"/>
                <w:kern w:val="0"/>
                <w:sz w:val="24"/>
                <w:szCs w:val="24"/>
              </w:rPr>
              <w:t>1</w:t>
            </w:r>
            <w:r>
              <w:rPr>
                <w:rFonts w:ascii="宋体" w:hAnsi="宋体" w:eastAsia="宋体" w:cs="宋体"/>
                <w:kern w:val="0"/>
                <w:sz w:val="24"/>
                <w:szCs w:val="24"/>
              </w:rPr>
              <w:t>份。</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813"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vAlign w:val="center"/>
          </w:tcPr>
          <w:p>
            <w:pPr>
              <w:widowControl/>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8603"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bCs/>
                <w:kern w:val="0"/>
                <w:sz w:val="24"/>
                <w:szCs w:val="24"/>
              </w:rPr>
              <w:t>响应有效期</w:t>
            </w:r>
            <w:r>
              <w:rPr>
                <w:rFonts w:ascii="宋体" w:hAnsi="宋体" w:eastAsia="宋体" w:cs="宋体"/>
                <w:kern w:val="0"/>
                <w:sz w:val="24"/>
                <w:szCs w:val="24"/>
              </w:rPr>
              <w:t>：提交响应文件截止时间起90个日历日。</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813"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vAlign w:val="center"/>
          </w:tcPr>
          <w:p>
            <w:pPr>
              <w:widowControl/>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4</w:t>
            </w:r>
          </w:p>
        </w:tc>
        <w:tc>
          <w:tcPr>
            <w:tcW w:w="8603"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bCs/>
                <w:kern w:val="0"/>
                <w:sz w:val="24"/>
                <w:szCs w:val="24"/>
              </w:rPr>
              <w:t>询价保证金：</w:t>
            </w:r>
            <w:r>
              <w:rPr>
                <w:rFonts w:hint="eastAsia" w:ascii="宋体" w:hAnsi="宋体" w:eastAsia="宋体" w:cs="宋体"/>
                <w:bCs/>
                <w:kern w:val="0"/>
                <w:sz w:val="24"/>
                <w:szCs w:val="24"/>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813"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vAlign w:val="center"/>
          </w:tcPr>
          <w:p>
            <w:pPr>
              <w:widowControl/>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5</w:t>
            </w:r>
          </w:p>
        </w:tc>
        <w:tc>
          <w:tcPr>
            <w:tcW w:w="8603"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bCs/>
                <w:kern w:val="0"/>
                <w:sz w:val="24"/>
                <w:szCs w:val="24"/>
              </w:rPr>
              <w:t>密封及其标记的具体形式：</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w:t>
            </w:r>
            <w:r>
              <w:rPr>
                <w:rFonts w:hint="eastAsia" w:ascii="宋体" w:hAnsi="宋体" w:eastAsia="宋体" w:cs="宋体"/>
                <w:kern w:val="0"/>
                <w:sz w:val="24"/>
                <w:szCs w:val="24"/>
              </w:rPr>
              <w:t>一</w:t>
            </w:r>
            <w:r>
              <w:rPr>
                <w:rFonts w:ascii="宋体" w:hAnsi="宋体" w:eastAsia="宋体" w:cs="宋体"/>
                <w:kern w:val="0"/>
                <w:sz w:val="24"/>
                <w:szCs w:val="24"/>
              </w:rPr>
              <w:t>）全部响应文件包括正本、副本均应密封。</w:t>
            </w:r>
            <w:r>
              <w:rPr>
                <w:rFonts w:ascii="宋体" w:hAnsi="宋体" w:eastAsia="宋体" w:cs="宋体"/>
                <w:bCs/>
                <w:kern w:val="0"/>
                <w:sz w:val="24"/>
                <w:szCs w:val="24"/>
              </w:rPr>
              <w:t>未密封将导致响应文件被拒收。</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w:t>
            </w:r>
            <w:r>
              <w:rPr>
                <w:rFonts w:hint="eastAsia" w:ascii="宋体" w:hAnsi="宋体" w:eastAsia="宋体" w:cs="宋体"/>
                <w:kern w:val="0"/>
                <w:sz w:val="24"/>
                <w:szCs w:val="24"/>
              </w:rPr>
              <w:t>二</w:t>
            </w:r>
            <w:r>
              <w:rPr>
                <w:rFonts w:ascii="宋体" w:hAnsi="宋体" w:eastAsia="宋体" w:cs="宋体"/>
                <w:kern w:val="0"/>
                <w:sz w:val="24"/>
                <w:szCs w:val="24"/>
              </w:rPr>
              <w:t>）密封的外包装应至少标记“项目名称、项目编号、所报合同包、供应商全称”等内容，否则造成响应文件误投、遗漏或者提前拆封的，</w:t>
            </w:r>
            <w:r>
              <w:rPr>
                <w:rFonts w:hint="eastAsia" w:ascii="宋体" w:hAnsi="宋体" w:eastAsia="宋体" w:cs="宋体"/>
                <w:kern w:val="0"/>
                <w:sz w:val="24"/>
                <w:szCs w:val="24"/>
              </w:rPr>
              <w:t>我司</w:t>
            </w:r>
            <w:r>
              <w:rPr>
                <w:rFonts w:ascii="宋体" w:hAnsi="宋体" w:eastAsia="宋体" w:cs="宋体"/>
                <w:kern w:val="0"/>
                <w:sz w:val="24"/>
                <w:szCs w:val="24"/>
              </w:rPr>
              <w:t>不承担责任。</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w:t>
            </w:r>
            <w:r>
              <w:rPr>
                <w:rFonts w:hint="eastAsia" w:ascii="宋体" w:hAnsi="宋体" w:eastAsia="宋体" w:cs="宋体"/>
                <w:kern w:val="0"/>
                <w:sz w:val="24"/>
                <w:szCs w:val="24"/>
              </w:rPr>
              <w:t>三</w:t>
            </w:r>
            <w:r>
              <w:rPr>
                <w:rFonts w:ascii="宋体" w:hAnsi="宋体" w:eastAsia="宋体" w:cs="宋体"/>
                <w:kern w:val="0"/>
                <w:sz w:val="24"/>
                <w:szCs w:val="24"/>
              </w:rPr>
              <w:t>）其他：无。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813" w:type="dxa"/>
            <w:tcBorders>
              <w:top w:val="outset" w:color="000000" w:sz="6" w:space="0"/>
              <w:left w:val="outset" w:color="000000" w:sz="6" w:space="0"/>
              <w:bottom w:val="outset" w:color="000000" w:sz="6" w:space="0"/>
              <w:right w:val="outset" w:color="000000" w:sz="6" w:space="0"/>
            </w:tcBorders>
            <w:vAlign w:val="center"/>
          </w:tcPr>
          <w:p>
            <w:pPr>
              <w:widowControl/>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6</w:t>
            </w:r>
          </w:p>
        </w:tc>
        <w:tc>
          <w:tcPr>
            <w:tcW w:w="8603" w:type="dxa"/>
            <w:tcBorders>
              <w:top w:val="outset" w:color="000000" w:sz="6" w:space="0"/>
              <w:left w:val="outset" w:color="000000" w:sz="6" w:space="0"/>
              <w:bottom w:val="outset" w:color="000000" w:sz="6" w:space="0"/>
              <w:right w:val="outset" w:color="000000" w:sz="6" w:space="0"/>
            </w:tcBorders>
          </w:tcPr>
          <w:p>
            <w:pPr>
              <w:widowControl/>
              <w:spacing w:line="360" w:lineRule="auto"/>
              <w:jc w:val="left"/>
              <w:rPr>
                <w:rFonts w:ascii="宋体" w:hAnsi="宋体" w:eastAsia="宋体" w:cs="宋体"/>
                <w:kern w:val="0"/>
                <w:sz w:val="24"/>
                <w:szCs w:val="24"/>
              </w:rPr>
            </w:pPr>
            <w:r>
              <w:rPr>
                <w:rFonts w:ascii="宋体" w:hAnsi="宋体" w:eastAsia="宋体" w:cs="宋体"/>
                <w:bCs/>
                <w:kern w:val="0"/>
                <w:sz w:val="24"/>
                <w:szCs w:val="24"/>
              </w:rPr>
              <w:t>是否允许成交人进行分包：</w:t>
            </w:r>
            <w:r>
              <w:rPr>
                <w:rFonts w:ascii="宋体" w:hAnsi="宋体" w:eastAsia="宋体" w:cs="宋体"/>
                <w:kern w:val="0"/>
                <w:sz w:val="24"/>
                <w:szCs w:val="24"/>
              </w:rPr>
              <w:t>不允许</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813"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vAlign w:val="center"/>
          </w:tcPr>
          <w:p>
            <w:pPr>
              <w:widowControl/>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7</w:t>
            </w:r>
          </w:p>
        </w:tc>
        <w:tc>
          <w:tcPr>
            <w:tcW w:w="8603"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本项目确定合同包1中标人数为1家</w:t>
            </w:r>
            <w:r>
              <w:rPr>
                <w:rFonts w:hint="eastAsia" w:ascii="宋体" w:hAnsi="宋体" w:eastAsia="宋体" w:cs="宋体"/>
                <w:kern w:val="0"/>
                <w:sz w:val="24"/>
                <w:szCs w:val="24"/>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813" w:type="dxa"/>
            <w:tcBorders>
              <w:top w:val="outset" w:color="000000" w:sz="6" w:space="0"/>
              <w:left w:val="outset" w:color="000000" w:sz="6" w:space="0"/>
              <w:bottom w:val="outset" w:color="000000" w:sz="6" w:space="0"/>
              <w:right w:val="outset" w:color="000000" w:sz="6" w:space="0"/>
            </w:tcBorders>
            <w:vAlign w:val="center"/>
          </w:tcPr>
          <w:p>
            <w:pPr>
              <w:widowControl/>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8</w:t>
            </w:r>
          </w:p>
        </w:tc>
        <w:tc>
          <w:tcPr>
            <w:tcW w:w="8603" w:type="dxa"/>
            <w:tcBorders>
              <w:top w:val="outset" w:color="000000" w:sz="6" w:space="0"/>
              <w:left w:val="outset" w:color="000000" w:sz="6" w:space="0"/>
              <w:bottom w:val="outset" w:color="000000" w:sz="6" w:space="0"/>
              <w:right w:val="outset" w:color="000000" w:sz="6" w:space="0"/>
            </w:tcBorders>
          </w:tcPr>
          <w:p>
            <w:pPr>
              <w:widowControl/>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本次标前询价结果不对外公示。</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813" w:type="dxa"/>
            <w:tcBorders>
              <w:top w:val="outset" w:color="000000" w:sz="6" w:space="0"/>
              <w:left w:val="outset" w:color="000000" w:sz="6" w:space="0"/>
              <w:bottom w:val="outset" w:color="000000" w:sz="6" w:space="0"/>
              <w:right w:val="outset" w:color="000000" w:sz="6" w:space="0"/>
            </w:tcBorders>
            <w:vAlign w:val="center"/>
          </w:tcPr>
          <w:p>
            <w:pPr>
              <w:widowControl/>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9</w:t>
            </w:r>
          </w:p>
        </w:tc>
        <w:tc>
          <w:tcPr>
            <w:tcW w:w="8603" w:type="dxa"/>
            <w:tcBorders>
              <w:top w:val="outset" w:color="000000" w:sz="6" w:space="0"/>
              <w:left w:val="outset" w:color="000000" w:sz="6" w:space="0"/>
              <w:bottom w:val="outset" w:color="000000" w:sz="6" w:space="0"/>
              <w:right w:val="outset" w:color="000000" w:sz="6" w:space="0"/>
            </w:tcBorders>
          </w:tcPr>
          <w:p>
            <w:pPr>
              <w:widowControl/>
              <w:spacing w:line="360" w:lineRule="auto"/>
              <w:jc w:val="left"/>
              <w:rPr>
                <w:rFonts w:hint="eastAsia" w:ascii="宋体" w:hAnsi="宋体" w:eastAsia="宋体" w:cs="宋体"/>
                <w:bCs/>
                <w:kern w:val="0"/>
                <w:sz w:val="24"/>
                <w:szCs w:val="24"/>
                <w:lang w:eastAsia="zh-CN"/>
              </w:rPr>
            </w:pPr>
            <w:r>
              <w:rPr>
                <w:rFonts w:ascii="宋体" w:hAnsi="宋体" w:eastAsia="宋体" w:cs="宋体"/>
                <w:bCs/>
                <w:kern w:val="0"/>
                <w:sz w:val="24"/>
                <w:szCs w:val="24"/>
              </w:rPr>
              <w:t>履约保证金</w:t>
            </w:r>
            <w:r>
              <w:rPr>
                <w:rFonts w:hint="eastAsia" w:ascii="宋体" w:hAnsi="宋体" w:eastAsia="宋体" w:cs="宋体"/>
                <w:bCs/>
                <w:kern w:val="0"/>
                <w:sz w:val="24"/>
                <w:szCs w:val="24"/>
              </w:rPr>
              <w:t>：</w:t>
            </w:r>
            <w:r>
              <w:rPr>
                <w:rFonts w:hint="eastAsia" w:ascii="宋体" w:hAnsi="宋体" w:eastAsia="宋体" w:cs="宋体"/>
                <w:bCs/>
                <w:kern w:val="0"/>
                <w:sz w:val="24"/>
                <w:szCs w:val="24"/>
                <w:lang w:eastAsia="zh-CN"/>
              </w:rPr>
              <w:t>无</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不收取履约保证金</w:t>
            </w:r>
            <w:r>
              <w:rPr>
                <w:rFonts w:hint="eastAsia" w:ascii="宋体" w:hAnsi="宋体" w:eastAsia="宋体" w:cs="宋体"/>
                <w:kern w:val="0"/>
                <w:sz w:val="24"/>
                <w:szCs w:val="24"/>
              </w:rPr>
              <w:t>，但中标供应商应提供原厂服务承诺函。</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813" w:type="dxa"/>
            <w:tcBorders>
              <w:top w:val="outset" w:color="000000" w:sz="6" w:space="0"/>
              <w:left w:val="outset" w:color="000000" w:sz="6" w:space="0"/>
              <w:bottom w:val="outset" w:color="000000" w:sz="6" w:space="0"/>
              <w:right w:val="outset" w:color="000000" w:sz="6" w:space="0"/>
            </w:tcBorders>
            <w:vAlign w:val="center"/>
          </w:tcPr>
          <w:p>
            <w:pPr>
              <w:widowControl/>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10</w:t>
            </w:r>
          </w:p>
        </w:tc>
        <w:tc>
          <w:tcPr>
            <w:tcW w:w="8603" w:type="dxa"/>
            <w:tcBorders>
              <w:top w:val="outset" w:color="000000" w:sz="6" w:space="0"/>
              <w:left w:val="outset" w:color="000000" w:sz="6" w:space="0"/>
              <w:bottom w:val="outset" w:color="000000" w:sz="6" w:space="0"/>
              <w:right w:val="outset" w:color="000000" w:sz="6" w:space="0"/>
            </w:tcBorders>
          </w:tcPr>
          <w:p>
            <w:pPr>
              <w:widowControl/>
              <w:spacing w:line="360" w:lineRule="auto"/>
              <w:jc w:val="left"/>
              <w:rPr>
                <w:rFonts w:ascii="宋体" w:hAnsi="宋体" w:eastAsia="宋体" w:cs="宋体"/>
                <w:bCs/>
                <w:kern w:val="0"/>
                <w:sz w:val="24"/>
                <w:szCs w:val="24"/>
              </w:rPr>
            </w:pPr>
            <w:r>
              <w:rPr>
                <w:rFonts w:ascii="宋体" w:hAnsi="宋体" w:eastAsia="宋体" w:cs="宋体"/>
                <w:bCs/>
                <w:kern w:val="0"/>
                <w:sz w:val="24"/>
                <w:szCs w:val="24"/>
              </w:rPr>
              <w:t>合同付款方式</w:t>
            </w:r>
            <w:r>
              <w:rPr>
                <w:rFonts w:hint="eastAsia" w:ascii="宋体" w:hAnsi="宋体" w:eastAsia="宋体" w:cs="宋体"/>
                <w:bCs/>
                <w:kern w:val="0"/>
                <w:sz w:val="24"/>
                <w:szCs w:val="24"/>
              </w:rPr>
              <w:t>：</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bCs/>
                <w:kern w:val="0"/>
                <w:sz w:val="24"/>
                <w:szCs w:val="24"/>
              </w:rPr>
              <w:t>合同签订后以现金形式支付合同总额的50%预付款，项目验收合格后以现金形式支付合同总额45%款项，剩余5%余款作为质保金，满五年后无质量问题背靠背现金支付。</w:t>
            </w:r>
          </w:p>
        </w:tc>
      </w:tr>
    </w:tbl>
    <w:p>
      <w:pPr>
        <w:pStyle w:val="2"/>
      </w:pPr>
      <w:bookmarkStart w:id="2" w:name="_Toc23855"/>
      <w:r>
        <w:t>第</w:t>
      </w:r>
      <w:r>
        <w:rPr>
          <w:rFonts w:hint="eastAsia"/>
        </w:rPr>
        <w:t>三</w:t>
      </w:r>
      <w:r>
        <w:t>章</w:t>
      </w:r>
      <w:r>
        <w:rPr>
          <w:rFonts w:hint="eastAsia"/>
        </w:rPr>
        <w:t xml:space="preserve"> </w:t>
      </w:r>
      <w:r>
        <w:t>询价内容及要求</w:t>
      </w:r>
      <w:bookmarkEnd w:id="2"/>
    </w:p>
    <w:p>
      <w:pPr>
        <w:pStyle w:val="3"/>
      </w:pPr>
      <w:bookmarkStart w:id="3" w:name="_Toc29742"/>
      <w:r>
        <w:t>一、项目概况（采购标的）</w:t>
      </w:r>
      <w:bookmarkEnd w:id="3"/>
    </w:p>
    <w:p>
      <w:pPr>
        <w:widowControl/>
        <w:spacing w:after="150" w:line="300" w:lineRule="atLeast"/>
        <w:rPr>
          <w:rStyle w:val="19"/>
          <w:rFonts w:hint="eastAsia" w:ascii="宋体" w:hAnsi="宋体" w:eastAsia="宋体" w:cs="宋体"/>
          <w:b w:val="0"/>
          <w:sz w:val="28"/>
          <w:szCs w:val="28"/>
        </w:rPr>
      </w:pPr>
      <w:r>
        <w:rPr>
          <w:rFonts w:hint="eastAsia" w:ascii="宋体" w:hAnsi="宋体" w:eastAsia="宋体" w:cs="宋体"/>
          <w:color w:val="393939"/>
          <w:kern w:val="0"/>
          <w:sz w:val="28"/>
          <w:szCs w:val="28"/>
          <w:shd w:val="clear" w:color="auto" w:fill="FFFFFF"/>
          <w:lang w:eastAsia="zh-CN"/>
        </w:rPr>
        <w:t>询价</w:t>
      </w:r>
      <w:r>
        <w:rPr>
          <w:rFonts w:hint="eastAsia" w:ascii="宋体" w:hAnsi="宋体" w:eastAsia="宋体" w:cs="宋体"/>
          <w:color w:val="393939"/>
          <w:kern w:val="0"/>
          <w:sz w:val="28"/>
          <w:szCs w:val="28"/>
          <w:shd w:val="clear" w:color="auto" w:fill="FFFFFF"/>
        </w:rPr>
        <w:t>项目内容：</w:t>
      </w:r>
      <w:r>
        <w:rPr>
          <w:rFonts w:hint="eastAsia" w:ascii="宋体" w:hAnsi="宋体" w:eastAsia="宋体" w:cs="宋体"/>
          <w:b/>
          <w:bCs/>
          <w:color w:val="393939"/>
          <w:kern w:val="0"/>
          <w:sz w:val="28"/>
          <w:szCs w:val="28"/>
          <w:shd w:val="clear" w:color="auto" w:fill="FFFFFF"/>
          <w:lang w:val="en-US" w:eastAsia="zh-CN"/>
        </w:rPr>
        <w:t>2019年公共安全视频监控建设联网项目</w:t>
      </w:r>
    </w:p>
    <w:tbl>
      <w:tblPr>
        <w:tblStyle w:val="16"/>
        <w:tblpPr w:leftFromText="180" w:rightFromText="180" w:vertAnchor="text" w:horzAnchor="page" w:tblpX="1641" w:tblpY="443"/>
        <w:tblOverlap w:val="never"/>
        <w:tblW w:w="9300"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949"/>
        <w:gridCol w:w="1123"/>
        <w:gridCol w:w="1095"/>
        <w:gridCol w:w="1211"/>
        <w:gridCol w:w="938"/>
        <w:gridCol w:w="1262"/>
        <w:gridCol w:w="947"/>
        <w:gridCol w:w="177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345" w:hRule="atLeast"/>
          <w:tblCellSpacing w:w="15" w:type="dxa"/>
        </w:trPr>
        <w:tc>
          <w:tcPr>
            <w:tcW w:w="904" w:type="dxa"/>
            <w:tcBorders>
              <w:top w:val="outset" w:color="auto" w:sz="6" w:space="0"/>
              <w:left w:val="outset" w:color="auto" w:sz="6" w:space="0"/>
              <w:bottom w:val="outset" w:color="auto" w:sz="6" w:space="0"/>
              <w:right w:val="outset" w:color="auto" w:sz="6" w:space="0"/>
            </w:tcBorders>
            <w:tcMar>
              <w:top w:w="0" w:type="dxa"/>
              <w:left w:w="105" w:type="dxa"/>
              <w:bottom w:w="0" w:type="dxa"/>
              <w:right w:w="105" w:type="dxa"/>
            </w:tcMar>
            <w:vAlign w:val="center"/>
          </w:tcPr>
          <w:p>
            <w:pPr>
              <w:widowControl/>
              <w:spacing w:after="150" w:line="300" w:lineRule="atLeast"/>
              <w:jc w:val="center"/>
              <w:rPr>
                <w:rFonts w:ascii="宋体" w:hAnsi="宋体" w:eastAsia="宋体" w:cs="宋体"/>
                <w:kern w:val="0"/>
                <w:sz w:val="24"/>
                <w:szCs w:val="24"/>
              </w:rPr>
            </w:pPr>
            <w:r>
              <w:rPr>
                <w:rFonts w:ascii="宋体" w:hAnsi="宋体" w:eastAsia="宋体" w:cs="宋体"/>
                <w:kern w:val="0"/>
                <w:sz w:val="24"/>
                <w:szCs w:val="24"/>
              </w:rPr>
              <w:t>合同包</w:t>
            </w:r>
          </w:p>
        </w:tc>
        <w:tc>
          <w:tcPr>
            <w:tcW w:w="1093" w:type="dxa"/>
            <w:tcBorders>
              <w:top w:val="outset" w:color="auto" w:sz="6" w:space="0"/>
              <w:left w:val="nil"/>
              <w:bottom w:val="outset" w:color="auto" w:sz="6" w:space="0"/>
              <w:right w:val="outset" w:color="auto" w:sz="6" w:space="0"/>
            </w:tcBorders>
            <w:tcMar>
              <w:top w:w="0" w:type="dxa"/>
              <w:left w:w="105" w:type="dxa"/>
              <w:bottom w:w="0" w:type="dxa"/>
              <w:right w:w="105" w:type="dxa"/>
            </w:tcMar>
            <w:vAlign w:val="center"/>
          </w:tcPr>
          <w:p>
            <w:pPr>
              <w:widowControl/>
              <w:spacing w:after="150" w:line="300" w:lineRule="atLeast"/>
              <w:jc w:val="center"/>
              <w:rPr>
                <w:rFonts w:ascii="宋体" w:hAnsi="宋体" w:eastAsia="宋体" w:cs="宋体"/>
                <w:kern w:val="0"/>
                <w:sz w:val="24"/>
                <w:szCs w:val="24"/>
              </w:rPr>
            </w:pPr>
            <w:r>
              <w:rPr>
                <w:rFonts w:ascii="宋体" w:hAnsi="宋体" w:eastAsia="宋体" w:cs="宋体"/>
                <w:kern w:val="0"/>
                <w:sz w:val="24"/>
                <w:szCs w:val="24"/>
              </w:rPr>
              <w:t>项 目</w:t>
            </w:r>
          </w:p>
          <w:p>
            <w:pPr>
              <w:widowControl/>
              <w:spacing w:after="150" w:line="300" w:lineRule="atLeast"/>
              <w:jc w:val="center"/>
              <w:rPr>
                <w:rFonts w:ascii="宋体" w:hAnsi="宋体" w:eastAsia="宋体" w:cs="宋体"/>
                <w:kern w:val="0"/>
                <w:sz w:val="24"/>
                <w:szCs w:val="24"/>
              </w:rPr>
            </w:pPr>
            <w:r>
              <w:rPr>
                <w:rFonts w:ascii="宋体" w:hAnsi="宋体" w:eastAsia="宋体" w:cs="宋体"/>
                <w:kern w:val="0"/>
                <w:sz w:val="24"/>
                <w:szCs w:val="24"/>
              </w:rPr>
              <w:t>内容</w:t>
            </w:r>
          </w:p>
        </w:tc>
        <w:tc>
          <w:tcPr>
            <w:tcW w:w="1065" w:type="dxa"/>
            <w:tcBorders>
              <w:top w:val="outset" w:color="auto" w:sz="6" w:space="0"/>
              <w:left w:val="nil"/>
              <w:bottom w:val="outset" w:color="auto" w:sz="6" w:space="0"/>
              <w:right w:val="outset" w:color="auto" w:sz="6" w:space="0"/>
            </w:tcBorders>
            <w:tcMar>
              <w:top w:w="0" w:type="dxa"/>
              <w:left w:w="105" w:type="dxa"/>
              <w:bottom w:w="0" w:type="dxa"/>
              <w:right w:w="105" w:type="dxa"/>
            </w:tcMar>
            <w:vAlign w:val="center"/>
          </w:tcPr>
          <w:p>
            <w:pPr>
              <w:widowControl/>
              <w:spacing w:after="150" w:line="300" w:lineRule="atLeast"/>
              <w:jc w:val="center"/>
              <w:rPr>
                <w:rFonts w:ascii="宋体" w:hAnsi="宋体" w:eastAsia="宋体" w:cs="宋体"/>
                <w:kern w:val="0"/>
                <w:sz w:val="24"/>
                <w:szCs w:val="24"/>
              </w:rPr>
            </w:pPr>
            <w:r>
              <w:rPr>
                <w:rFonts w:ascii="宋体" w:hAnsi="宋体" w:eastAsia="宋体" w:cs="宋体"/>
                <w:kern w:val="0"/>
                <w:sz w:val="24"/>
                <w:szCs w:val="24"/>
              </w:rPr>
              <w:t>数量</w:t>
            </w:r>
          </w:p>
        </w:tc>
        <w:tc>
          <w:tcPr>
            <w:tcW w:w="1181"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after="150" w:line="300" w:lineRule="atLeast"/>
              <w:jc w:val="center"/>
              <w:rPr>
                <w:rFonts w:ascii="宋体" w:hAnsi="宋体" w:eastAsia="宋体" w:cs="宋体"/>
                <w:kern w:val="0"/>
                <w:sz w:val="24"/>
                <w:szCs w:val="24"/>
              </w:rPr>
            </w:pPr>
            <w:r>
              <w:rPr>
                <w:rFonts w:ascii="宋体" w:hAnsi="宋体" w:eastAsia="宋体" w:cs="宋体"/>
                <w:kern w:val="0"/>
                <w:sz w:val="24"/>
                <w:szCs w:val="24"/>
              </w:rPr>
              <w:t>最高限价</w:t>
            </w:r>
          </w:p>
        </w:tc>
        <w:tc>
          <w:tcPr>
            <w:tcW w:w="908" w:type="dxa"/>
            <w:tcBorders>
              <w:top w:val="outset" w:color="auto" w:sz="6" w:space="0"/>
              <w:left w:val="nil"/>
              <w:bottom w:val="outset" w:color="auto" w:sz="6" w:space="0"/>
              <w:right w:val="outset" w:color="auto" w:sz="6" w:space="0"/>
            </w:tcBorders>
            <w:tcMar>
              <w:top w:w="0" w:type="dxa"/>
              <w:left w:w="105" w:type="dxa"/>
              <w:bottom w:w="0" w:type="dxa"/>
              <w:right w:w="105" w:type="dxa"/>
            </w:tcMar>
            <w:vAlign w:val="center"/>
          </w:tcPr>
          <w:p>
            <w:pPr>
              <w:widowControl/>
              <w:spacing w:after="150" w:line="300" w:lineRule="atLeast"/>
              <w:jc w:val="center"/>
              <w:rPr>
                <w:rFonts w:ascii="宋体" w:hAnsi="宋体" w:eastAsia="宋体" w:cs="宋体"/>
                <w:kern w:val="0"/>
                <w:sz w:val="24"/>
                <w:szCs w:val="24"/>
              </w:rPr>
            </w:pPr>
            <w:r>
              <w:rPr>
                <w:rFonts w:ascii="宋体" w:hAnsi="宋体" w:eastAsia="宋体" w:cs="宋体"/>
                <w:kern w:val="0"/>
                <w:sz w:val="24"/>
                <w:szCs w:val="24"/>
              </w:rPr>
              <w:t>主要技术规格</w:t>
            </w:r>
          </w:p>
        </w:tc>
        <w:tc>
          <w:tcPr>
            <w:tcW w:w="1232" w:type="dxa"/>
            <w:tcBorders>
              <w:top w:val="outset" w:color="auto" w:sz="6" w:space="0"/>
              <w:left w:val="nil"/>
              <w:bottom w:val="outset" w:color="auto" w:sz="6" w:space="0"/>
              <w:right w:val="outset" w:color="auto" w:sz="6" w:space="0"/>
            </w:tcBorders>
            <w:tcMar>
              <w:top w:w="0" w:type="dxa"/>
              <w:left w:w="105" w:type="dxa"/>
              <w:bottom w:w="0" w:type="dxa"/>
              <w:right w:w="105" w:type="dxa"/>
            </w:tcMar>
            <w:vAlign w:val="center"/>
          </w:tcPr>
          <w:p>
            <w:pPr>
              <w:widowControl/>
              <w:spacing w:after="150" w:line="300" w:lineRule="atLeast"/>
              <w:jc w:val="center"/>
              <w:rPr>
                <w:rFonts w:ascii="宋体" w:hAnsi="宋体" w:eastAsia="宋体" w:cs="宋体"/>
                <w:kern w:val="0"/>
                <w:sz w:val="24"/>
                <w:szCs w:val="24"/>
              </w:rPr>
            </w:pPr>
            <w:r>
              <w:rPr>
                <w:rFonts w:ascii="宋体" w:hAnsi="宋体" w:eastAsia="宋体" w:cs="宋体"/>
                <w:kern w:val="0"/>
                <w:sz w:val="24"/>
                <w:szCs w:val="24"/>
              </w:rPr>
              <w:t>采购单位</w:t>
            </w:r>
          </w:p>
        </w:tc>
        <w:tc>
          <w:tcPr>
            <w:tcW w:w="917" w:type="dxa"/>
            <w:tcBorders>
              <w:top w:val="outset" w:color="auto" w:sz="6" w:space="0"/>
              <w:left w:val="nil"/>
              <w:bottom w:val="outset" w:color="auto" w:sz="6" w:space="0"/>
              <w:right w:val="outset" w:color="auto" w:sz="6" w:space="0"/>
            </w:tcBorders>
            <w:tcMar>
              <w:top w:w="0" w:type="dxa"/>
              <w:left w:w="105" w:type="dxa"/>
              <w:bottom w:w="0" w:type="dxa"/>
              <w:right w:w="105" w:type="dxa"/>
            </w:tcMar>
            <w:vAlign w:val="center"/>
          </w:tcPr>
          <w:p>
            <w:pPr>
              <w:widowControl/>
              <w:spacing w:after="150" w:line="300" w:lineRule="atLeast"/>
              <w:jc w:val="center"/>
              <w:rPr>
                <w:rFonts w:ascii="宋体" w:hAnsi="宋体" w:eastAsia="宋体" w:cs="宋体"/>
                <w:kern w:val="0"/>
                <w:sz w:val="24"/>
                <w:szCs w:val="24"/>
              </w:rPr>
            </w:pPr>
            <w:r>
              <w:rPr>
                <w:rFonts w:ascii="宋体" w:hAnsi="宋体" w:eastAsia="宋体" w:cs="宋体"/>
                <w:kern w:val="0"/>
                <w:sz w:val="24"/>
                <w:szCs w:val="24"/>
              </w:rPr>
              <w:t>联系人</w:t>
            </w:r>
          </w:p>
        </w:tc>
        <w:tc>
          <w:tcPr>
            <w:tcW w:w="1730" w:type="dxa"/>
            <w:tcBorders>
              <w:top w:val="outset" w:color="auto" w:sz="6" w:space="0"/>
              <w:left w:val="nil"/>
              <w:bottom w:val="outset" w:color="auto" w:sz="6" w:space="0"/>
              <w:right w:val="outset" w:color="auto" w:sz="6" w:space="0"/>
            </w:tcBorders>
            <w:tcMar>
              <w:top w:w="0" w:type="dxa"/>
              <w:left w:w="105" w:type="dxa"/>
              <w:bottom w:w="0" w:type="dxa"/>
              <w:right w:w="105" w:type="dxa"/>
            </w:tcMar>
            <w:vAlign w:val="center"/>
          </w:tcPr>
          <w:p>
            <w:pPr>
              <w:widowControl/>
              <w:spacing w:after="150" w:line="300" w:lineRule="atLeast"/>
              <w:jc w:val="center"/>
              <w:rPr>
                <w:rFonts w:ascii="宋体" w:hAnsi="宋体" w:eastAsia="宋体" w:cs="宋体"/>
                <w:kern w:val="0"/>
                <w:sz w:val="24"/>
                <w:szCs w:val="24"/>
              </w:rPr>
            </w:pPr>
            <w:r>
              <w:rPr>
                <w:rFonts w:ascii="宋体" w:hAnsi="宋体" w:eastAsia="宋体" w:cs="宋体"/>
                <w:kern w:val="0"/>
                <w:sz w:val="24"/>
                <w:szCs w:val="24"/>
              </w:rPr>
              <w:t>联系电话</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395" w:hRule="atLeast"/>
          <w:tblCellSpacing w:w="15" w:type="dxa"/>
        </w:trPr>
        <w:tc>
          <w:tcPr>
            <w:tcW w:w="904" w:type="dxa"/>
            <w:tcBorders>
              <w:top w:val="nil"/>
              <w:left w:val="outset" w:color="auto" w:sz="6" w:space="0"/>
              <w:bottom w:val="outset" w:color="auto" w:sz="6" w:space="0"/>
              <w:right w:val="outset" w:color="auto" w:sz="6" w:space="0"/>
            </w:tcBorders>
            <w:tcMar>
              <w:top w:w="0" w:type="dxa"/>
              <w:left w:w="105" w:type="dxa"/>
              <w:bottom w:w="0" w:type="dxa"/>
              <w:right w:w="105" w:type="dxa"/>
            </w:tcMar>
            <w:vAlign w:val="center"/>
          </w:tcPr>
          <w:p>
            <w:pPr>
              <w:widowControl/>
              <w:spacing w:after="150"/>
              <w:ind w:firstLine="240"/>
              <w:jc w:val="center"/>
              <w:rPr>
                <w:rFonts w:ascii="宋体" w:hAnsi="宋体" w:eastAsia="宋体" w:cs="宋体"/>
                <w:kern w:val="0"/>
                <w:sz w:val="24"/>
                <w:szCs w:val="24"/>
              </w:rPr>
            </w:pPr>
            <w:r>
              <w:rPr>
                <w:rFonts w:hint="eastAsia" w:ascii="宋体" w:hAnsi="宋体" w:eastAsia="宋体" w:cs="宋体"/>
                <w:kern w:val="0"/>
                <w:sz w:val="23"/>
                <w:szCs w:val="23"/>
              </w:rPr>
              <w:t>一</w:t>
            </w:r>
          </w:p>
        </w:tc>
        <w:tc>
          <w:tcPr>
            <w:tcW w:w="1093"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spacing w:after="150"/>
              <w:jc w:val="center"/>
              <w:rPr>
                <w:rFonts w:hint="default" w:ascii="宋体" w:hAnsi="宋体" w:eastAsia="宋体" w:cs="宋体"/>
                <w:kern w:val="0"/>
                <w:sz w:val="24"/>
                <w:szCs w:val="24"/>
                <w:lang w:val="en-US" w:eastAsia="zh-CN"/>
              </w:rPr>
            </w:pPr>
            <w:r>
              <w:rPr>
                <w:rFonts w:ascii="宋体" w:hAnsi="宋体" w:eastAsia="宋体" w:cs="宋体"/>
                <w:kern w:val="0"/>
                <w:sz w:val="24"/>
                <w:szCs w:val="24"/>
                <w:lang w:val="en-US" w:eastAsia="zh-CN" w:bidi="ar"/>
              </w:rPr>
              <w:t>安全视频监控建设联网应用项目(城关片区)</w:t>
            </w:r>
          </w:p>
        </w:tc>
        <w:tc>
          <w:tcPr>
            <w:tcW w:w="1065" w:type="dxa"/>
            <w:tcBorders>
              <w:top w:val="nil"/>
              <w:left w:val="nil"/>
              <w:bottom w:val="outset" w:color="auto" w:sz="6" w:space="0"/>
              <w:right w:val="outset" w:color="auto" w:sz="6" w:space="0"/>
            </w:tcBorders>
            <w:tcMar>
              <w:top w:w="0" w:type="dxa"/>
              <w:left w:w="105" w:type="dxa"/>
              <w:bottom w:w="0" w:type="dxa"/>
              <w:right w:w="105" w:type="dxa"/>
            </w:tcMar>
            <w:vAlign w:val="center"/>
          </w:tcPr>
          <w:p>
            <w:pPr>
              <w:pStyle w:val="15"/>
              <w:keepNext w:val="0"/>
              <w:keepLines w:val="0"/>
              <w:widowControl/>
              <w:suppressLineNumbers w:val="0"/>
              <w:spacing w:beforeAutospacing="1" w:afterAutospacing="1"/>
              <w:jc w:val="center"/>
              <w:rPr>
                <w:rFonts w:ascii="宋体" w:hAnsi="宋体" w:eastAsia="宋体" w:cs="宋体"/>
                <w:kern w:val="0"/>
                <w:sz w:val="24"/>
                <w:szCs w:val="24"/>
              </w:rPr>
            </w:pPr>
            <w:r>
              <w:rPr>
                <w:rFonts w:hint="eastAsia" w:cs="宋体"/>
                <w:caps w:val="0"/>
                <w:spacing w:val="0"/>
                <w:sz w:val="24"/>
                <w:szCs w:val="24"/>
                <w:lang w:val="en-US" w:eastAsia="zh-CN"/>
              </w:rPr>
              <w:t>1项</w:t>
            </w:r>
          </w:p>
        </w:tc>
        <w:tc>
          <w:tcPr>
            <w:tcW w:w="1181"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spacing w:after="150" w:line="300" w:lineRule="atLeast"/>
              <w:jc w:val="center"/>
              <w:rPr>
                <w:rFonts w:ascii="宋体" w:hAnsi="宋体" w:eastAsia="宋体" w:cs="宋体"/>
                <w:kern w:val="0"/>
                <w:sz w:val="24"/>
                <w:szCs w:val="24"/>
              </w:rPr>
            </w:pPr>
            <w:r>
              <w:rPr>
                <w:rFonts w:hint="eastAsia" w:ascii="宋体" w:hAnsi="宋体" w:eastAsia="宋体" w:cs="宋体"/>
                <w:kern w:val="0"/>
                <w:sz w:val="23"/>
                <w:szCs w:val="23"/>
                <w:lang w:val="en-US" w:eastAsia="zh-CN"/>
              </w:rPr>
              <w:t>225万</w:t>
            </w:r>
            <w:r>
              <w:rPr>
                <w:rFonts w:hint="eastAsia" w:ascii="宋体" w:hAnsi="宋体" w:eastAsia="宋体" w:cs="宋体"/>
                <w:kern w:val="0"/>
                <w:sz w:val="23"/>
                <w:szCs w:val="23"/>
              </w:rPr>
              <w:t>元</w:t>
            </w:r>
          </w:p>
        </w:tc>
        <w:tc>
          <w:tcPr>
            <w:tcW w:w="908"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spacing w:after="150" w:line="300" w:lineRule="atLeast"/>
              <w:jc w:val="center"/>
              <w:rPr>
                <w:rFonts w:ascii="宋体" w:hAnsi="宋体" w:eastAsia="宋体" w:cs="宋体"/>
                <w:kern w:val="0"/>
                <w:sz w:val="24"/>
                <w:szCs w:val="24"/>
              </w:rPr>
            </w:pPr>
            <w:r>
              <w:rPr>
                <w:rFonts w:ascii="宋体" w:hAnsi="宋体" w:eastAsia="宋体" w:cs="宋体"/>
                <w:kern w:val="0"/>
                <w:sz w:val="24"/>
                <w:szCs w:val="24"/>
              </w:rPr>
              <w:t>详见标书</w:t>
            </w:r>
          </w:p>
        </w:tc>
        <w:tc>
          <w:tcPr>
            <w:tcW w:w="1232"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spacing w:after="150" w:line="300" w:lineRule="atLeast"/>
              <w:jc w:val="center"/>
              <w:rPr>
                <w:rFonts w:ascii="宋体" w:hAnsi="宋体" w:eastAsia="宋体" w:cs="宋体"/>
                <w:kern w:val="0"/>
                <w:sz w:val="24"/>
                <w:szCs w:val="24"/>
              </w:rPr>
            </w:pPr>
            <w:r>
              <w:rPr>
                <w:rFonts w:hint="eastAsia" w:ascii="宋体" w:hAnsi="宋体" w:eastAsia="宋体" w:cs="宋体"/>
                <w:kern w:val="0"/>
                <w:sz w:val="24"/>
                <w:szCs w:val="24"/>
              </w:rPr>
              <w:t>福建广电网络集团股份有限公司</w:t>
            </w:r>
            <w:r>
              <w:rPr>
                <w:rFonts w:hint="eastAsia" w:ascii="宋体" w:hAnsi="宋体" w:eastAsia="宋体" w:cs="宋体"/>
                <w:kern w:val="0"/>
                <w:sz w:val="24"/>
                <w:szCs w:val="24"/>
                <w:lang w:eastAsia="zh-CN"/>
              </w:rPr>
              <w:t>尤溪分公司</w:t>
            </w:r>
          </w:p>
        </w:tc>
        <w:tc>
          <w:tcPr>
            <w:tcW w:w="917"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spacing w:after="150" w:line="300" w:lineRule="atLeast"/>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陈华</w:t>
            </w:r>
          </w:p>
        </w:tc>
        <w:tc>
          <w:tcPr>
            <w:tcW w:w="1730"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spacing w:after="150" w:line="300" w:lineRule="atLeast"/>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15859820810</w:t>
            </w:r>
          </w:p>
        </w:tc>
      </w:tr>
    </w:tbl>
    <w:p>
      <w:pPr>
        <w:pStyle w:val="15"/>
        <w:keepNext w:val="0"/>
        <w:keepLines w:val="0"/>
        <w:widowControl/>
        <w:suppressLineNumbers w:val="0"/>
        <w:spacing w:before="0" w:beforeAutospacing="1" w:after="0" w:afterAutospacing="1" w:line="360" w:lineRule="auto"/>
        <w:ind w:left="0" w:firstLine="480"/>
        <w:jc w:val="left"/>
      </w:pPr>
      <w:bookmarkStart w:id="13" w:name="_GoBack"/>
      <w:bookmarkEnd w:id="13"/>
      <w:r>
        <w:rPr>
          <w:rFonts w:hint="eastAsia" w:ascii="宋体" w:hAnsi="宋体" w:eastAsia="宋体" w:cs="宋体"/>
          <w:sz w:val="24"/>
          <w:szCs w:val="24"/>
        </w:rPr>
        <w:t>1.建设总体需求</w:t>
      </w:r>
    </w:p>
    <w:p>
      <w:pPr>
        <w:pStyle w:val="15"/>
        <w:keepNext w:val="0"/>
        <w:keepLines w:val="0"/>
        <w:widowControl/>
        <w:suppressLineNumbers w:val="0"/>
        <w:spacing w:before="0" w:beforeAutospacing="1" w:after="0" w:afterAutospacing="1" w:line="360" w:lineRule="auto"/>
        <w:ind w:left="0" w:firstLine="480"/>
        <w:jc w:val="left"/>
      </w:pPr>
      <w:r>
        <w:rPr>
          <w:rFonts w:hint="eastAsia" w:ascii="宋体" w:hAnsi="宋体" w:eastAsia="宋体" w:cs="宋体"/>
          <w:sz w:val="24"/>
          <w:szCs w:val="24"/>
        </w:rPr>
        <w:t>《尤溪县2019年公共安全视频监控建设联网应用项目》 结合尤溪县经济社会发展、社会治安总体状况和我市城市架构特点及城市总体规划布局，有效整合公安、交警、城管、教育、环保、应急等众多部门及社会监控点视频资源，着力构建以城市应急指挥为核心，以政府投资建设公共安全视频监控为主体，以社会监控资源为补充的公共安全视频监控建设联网应用体系；以加强反恐维稳、打击犯罪、治安防控、优化交通出行、服务城市管理、创新社会治理等为目的；打造新型“智慧三明”；力争通过三年努力，到2020年，基本实现“全域覆盖、全网共享、全时可用、全程可控”的公共安全视频监控建设联网应用，在加强反恐维稳、打击犯罪、治安防控、优化交通出行、服务城市管理、创新社会治理等方面取得显著成效。</w:t>
      </w:r>
    </w:p>
    <w:p>
      <w:pPr>
        <w:pStyle w:val="15"/>
        <w:keepNext w:val="0"/>
        <w:keepLines w:val="0"/>
        <w:widowControl/>
        <w:suppressLineNumbers w:val="0"/>
        <w:spacing w:before="0" w:beforeAutospacing="1" w:after="0" w:afterAutospacing="1" w:line="360" w:lineRule="auto"/>
        <w:ind w:left="0" w:firstLine="480"/>
        <w:jc w:val="left"/>
      </w:pPr>
      <w:r>
        <w:rPr>
          <w:rFonts w:hint="eastAsia" w:ascii="宋体" w:hAnsi="宋体" w:eastAsia="宋体" w:cs="宋体"/>
          <w:sz w:val="24"/>
          <w:szCs w:val="24"/>
        </w:rPr>
        <w:t>——全域覆盖：重点公共区域视频监控覆盖率达到100%，新建、改建高清摄像机比例达到100%；重点行业、领域的重要部位视频监控覆盖率达到100%，逐步增加高清摄像机的新建、改建数量。</w:t>
      </w:r>
    </w:p>
    <w:p>
      <w:pPr>
        <w:pStyle w:val="15"/>
        <w:keepNext w:val="0"/>
        <w:keepLines w:val="0"/>
        <w:widowControl/>
        <w:suppressLineNumbers w:val="0"/>
        <w:spacing w:before="0" w:beforeAutospacing="1" w:after="0" w:afterAutospacing="1" w:line="360" w:lineRule="auto"/>
        <w:ind w:left="0" w:firstLine="480"/>
        <w:jc w:val="left"/>
      </w:pPr>
      <w:r>
        <w:rPr>
          <w:rFonts w:hint="eastAsia" w:ascii="宋体" w:hAnsi="宋体" w:eastAsia="宋体" w:cs="宋体"/>
          <w:sz w:val="24"/>
          <w:szCs w:val="24"/>
        </w:rPr>
        <w:t>——全网共享：重点公共区域视频监控联网率达到100%；重点行业、领域涉及公共区域的视频图像资源联网率达到100%。</w:t>
      </w:r>
    </w:p>
    <w:p>
      <w:pPr>
        <w:pStyle w:val="15"/>
        <w:keepNext w:val="0"/>
        <w:keepLines w:val="0"/>
        <w:widowControl/>
        <w:suppressLineNumbers w:val="0"/>
        <w:spacing w:before="0" w:beforeAutospacing="1" w:after="0" w:afterAutospacing="1" w:line="360" w:lineRule="auto"/>
        <w:ind w:left="0" w:firstLine="480"/>
        <w:jc w:val="left"/>
      </w:pPr>
      <w:r>
        <w:rPr>
          <w:rFonts w:hint="eastAsia" w:ascii="宋体" w:hAnsi="宋体" w:eastAsia="宋体" w:cs="宋体"/>
          <w:sz w:val="24"/>
          <w:szCs w:val="24"/>
        </w:rPr>
        <w:t>——全时可用：重点公共区域安装的视频监控摄像机完好率达到98%，重点行业、领域安装的涉及公共区域的视频监控摄像机完好率达到95%，实现视频图像信息的全天候应用。</w:t>
      </w:r>
    </w:p>
    <w:p>
      <w:pPr>
        <w:pStyle w:val="15"/>
        <w:keepNext w:val="0"/>
        <w:keepLines w:val="0"/>
        <w:widowControl/>
        <w:suppressLineNumbers w:val="0"/>
        <w:spacing w:before="0" w:beforeAutospacing="1" w:after="0" w:afterAutospacing="1" w:line="360" w:lineRule="auto"/>
        <w:ind w:left="0" w:firstLine="480"/>
        <w:jc w:val="left"/>
      </w:pPr>
      <w:r>
        <w:rPr>
          <w:rFonts w:hint="eastAsia" w:ascii="宋体" w:hAnsi="宋体" w:eastAsia="宋体" w:cs="宋体"/>
          <w:sz w:val="24"/>
          <w:szCs w:val="24"/>
        </w:rPr>
        <w:t>——全程可控：公共安全视频监控系统联网应用的分层安全体系基本建成，实现重要视频图像信息不失控，敏感视频图像信息不泄露。</w:t>
      </w:r>
    </w:p>
    <w:p>
      <w:pPr>
        <w:pStyle w:val="15"/>
        <w:keepNext w:val="0"/>
        <w:keepLines w:val="0"/>
        <w:widowControl/>
        <w:suppressLineNumbers w:val="0"/>
        <w:spacing w:before="0" w:beforeAutospacing="1" w:after="0" w:afterAutospacing="1" w:line="360" w:lineRule="auto"/>
        <w:ind w:left="0" w:firstLine="480"/>
        <w:jc w:val="left"/>
      </w:pPr>
      <w:r>
        <w:rPr>
          <w:rFonts w:hint="eastAsia" w:ascii="宋体" w:hAnsi="宋体" w:eastAsia="宋体" w:cs="宋体"/>
          <w:sz w:val="24"/>
          <w:szCs w:val="24"/>
        </w:rPr>
        <w:t>2.建设依据</w:t>
      </w:r>
    </w:p>
    <w:p>
      <w:pPr>
        <w:pStyle w:val="15"/>
        <w:keepNext w:val="0"/>
        <w:keepLines w:val="0"/>
        <w:widowControl/>
        <w:suppressLineNumbers w:val="0"/>
        <w:spacing w:before="0" w:beforeAutospacing="1" w:after="0" w:afterAutospacing="1" w:line="360" w:lineRule="auto"/>
        <w:ind w:left="0" w:firstLine="345"/>
        <w:jc w:val="left"/>
      </w:pPr>
      <w:r>
        <w:rPr>
          <w:rFonts w:ascii="Wingdings" w:hAnsi="Wingdings" w:cs="Wingdings"/>
          <w:sz w:val="24"/>
          <w:szCs w:val="24"/>
        </w:rPr>
        <w:t>l</w:t>
      </w:r>
      <w:r>
        <w:rPr>
          <w:rFonts w:hint="default" w:ascii="Times New Roman" w:hAnsi="Times New Roman" w:cs="Times New Roman"/>
          <w:sz w:val="13"/>
          <w:szCs w:val="13"/>
        </w:rPr>
        <w:t xml:space="preserve">   </w:t>
      </w:r>
      <w:r>
        <w:rPr>
          <w:rFonts w:hint="eastAsia" w:ascii="宋体" w:hAnsi="宋体" w:eastAsia="宋体" w:cs="宋体"/>
          <w:sz w:val="24"/>
          <w:szCs w:val="24"/>
        </w:rPr>
        <w:t>中共中央办公厅、国务院办公厅印发《关于加强社会治安防控体系建设的意见》</w:t>
      </w:r>
    </w:p>
    <w:p>
      <w:pPr>
        <w:pStyle w:val="15"/>
        <w:keepNext w:val="0"/>
        <w:keepLines w:val="0"/>
        <w:widowControl/>
        <w:suppressLineNumbers w:val="0"/>
        <w:spacing w:before="0" w:beforeAutospacing="1" w:after="0" w:afterAutospacing="1" w:line="360" w:lineRule="auto"/>
        <w:ind w:left="0" w:firstLine="345"/>
        <w:jc w:val="left"/>
      </w:pPr>
      <w:r>
        <w:rPr>
          <w:rFonts w:hint="default" w:ascii="Wingdings" w:hAnsi="Wingdings" w:cs="Wingdings"/>
          <w:sz w:val="24"/>
          <w:szCs w:val="24"/>
        </w:rPr>
        <w:t>l</w:t>
      </w:r>
      <w:r>
        <w:rPr>
          <w:rFonts w:hint="default" w:ascii="Times New Roman" w:hAnsi="Times New Roman" w:cs="Times New Roman"/>
          <w:sz w:val="13"/>
          <w:szCs w:val="13"/>
        </w:rPr>
        <w:t xml:space="preserve">   </w:t>
      </w:r>
      <w:r>
        <w:rPr>
          <w:rFonts w:hint="eastAsia" w:ascii="宋体" w:hAnsi="宋体" w:eastAsia="宋体" w:cs="宋体"/>
          <w:sz w:val="24"/>
          <w:szCs w:val="24"/>
        </w:rPr>
        <w:t>《安全防范视频监控联网系统信息传输、交换、控制技术要求》（GB/T28181-2016）及其修改补充文件</w:t>
      </w:r>
    </w:p>
    <w:p>
      <w:pPr>
        <w:pStyle w:val="15"/>
        <w:keepNext w:val="0"/>
        <w:keepLines w:val="0"/>
        <w:widowControl/>
        <w:suppressLineNumbers w:val="0"/>
        <w:spacing w:before="0" w:beforeAutospacing="1" w:after="0" w:afterAutospacing="1" w:line="360" w:lineRule="auto"/>
        <w:ind w:left="0" w:firstLine="345"/>
        <w:jc w:val="left"/>
      </w:pPr>
      <w:r>
        <w:rPr>
          <w:rFonts w:hint="default" w:ascii="Wingdings" w:hAnsi="Wingdings" w:cs="Wingdings"/>
          <w:sz w:val="24"/>
          <w:szCs w:val="24"/>
        </w:rPr>
        <w:t>l</w:t>
      </w:r>
      <w:r>
        <w:rPr>
          <w:rFonts w:hint="default" w:ascii="Times New Roman" w:hAnsi="Times New Roman" w:cs="Times New Roman"/>
          <w:sz w:val="13"/>
          <w:szCs w:val="13"/>
        </w:rPr>
        <w:t xml:space="preserve">   </w:t>
      </w:r>
      <w:r>
        <w:rPr>
          <w:rFonts w:hint="eastAsia" w:ascii="宋体" w:hAnsi="宋体" w:eastAsia="宋体" w:cs="宋体"/>
          <w:sz w:val="24"/>
          <w:szCs w:val="24"/>
        </w:rPr>
        <w:t>《关于加强公共安全视频监控建设联网应用工作的若干意见》（发改高技[2015]996号）</w:t>
      </w:r>
    </w:p>
    <w:p>
      <w:pPr>
        <w:pStyle w:val="15"/>
        <w:keepNext w:val="0"/>
        <w:keepLines w:val="0"/>
        <w:widowControl/>
        <w:suppressLineNumbers w:val="0"/>
        <w:spacing w:before="0" w:beforeAutospacing="1" w:after="0" w:afterAutospacing="1" w:line="360" w:lineRule="auto"/>
        <w:ind w:left="0" w:firstLine="345"/>
        <w:jc w:val="left"/>
      </w:pPr>
      <w:r>
        <w:rPr>
          <w:rFonts w:hint="default" w:ascii="Wingdings" w:hAnsi="Wingdings" w:cs="Wingdings"/>
          <w:sz w:val="24"/>
          <w:szCs w:val="24"/>
        </w:rPr>
        <w:t>l</w:t>
      </w:r>
      <w:r>
        <w:rPr>
          <w:rFonts w:hint="default" w:ascii="Times New Roman" w:hAnsi="Times New Roman" w:cs="Times New Roman"/>
          <w:sz w:val="13"/>
          <w:szCs w:val="13"/>
        </w:rPr>
        <w:t xml:space="preserve">   </w:t>
      </w:r>
      <w:r>
        <w:rPr>
          <w:rFonts w:hint="eastAsia" w:ascii="宋体" w:hAnsi="宋体" w:eastAsia="宋体" w:cs="宋体"/>
          <w:sz w:val="24"/>
          <w:szCs w:val="24"/>
        </w:rPr>
        <w:t>《社会治安综合治理基础数据规范》国家标准（GBT_31000—2015）</w:t>
      </w:r>
    </w:p>
    <w:p>
      <w:pPr>
        <w:pStyle w:val="15"/>
        <w:keepNext w:val="0"/>
        <w:keepLines w:val="0"/>
        <w:widowControl/>
        <w:suppressLineNumbers w:val="0"/>
        <w:spacing w:before="0" w:beforeAutospacing="1" w:after="0" w:afterAutospacing="1" w:line="360" w:lineRule="auto"/>
        <w:ind w:left="0" w:firstLine="345"/>
        <w:jc w:val="left"/>
      </w:pPr>
      <w:r>
        <w:rPr>
          <w:rFonts w:hint="default" w:ascii="Wingdings" w:hAnsi="Wingdings" w:cs="Wingdings"/>
          <w:sz w:val="24"/>
          <w:szCs w:val="24"/>
        </w:rPr>
        <w:t>l</w:t>
      </w:r>
      <w:r>
        <w:rPr>
          <w:rFonts w:hint="default" w:ascii="Times New Roman" w:hAnsi="Times New Roman" w:cs="Times New Roman"/>
          <w:sz w:val="13"/>
          <w:szCs w:val="13"/>
        </w:rPr>
        <w:t xml:space="preserve">   </w:t>
      </w:r>
      <w:r>
        <w:rPr>
          <w:rFonts w:hint="eastAsia" w:ascii="宋体" w:hAnsi="宋体" w:eastAsia="宋体" w:cs="宋体"/>
          <w:sz w:val="24"/>
          <w:szCs w:val="24"/>
        </w:rPr>
        <w:t>关于批准发布《社会治安综合治理 综治中心建设与管理规范》国家标准的公告</w:t>
      </w:r>
    </w:p>
    <w:p>
      <w:pPr>
        <w:pStyle w:val="15"/>
        <w:keepNext w:val="0"/>
        <w:keepLines w:val="0"/>
        <w:widowControl/>
        <w:suppressLineNumbers w:val="0"/>
        <w:spacing w:before="0" w:beforeAutospacing="1" w:after="0" w:afterAutospacing="1" w:line="360" w:lineRule="auto"/>
        <w:ind w:left="0" w:firstLine="345"/>
        <w:jc w:val="left"/>
      </w:pPr>
      <w:r>
        <w:rPr>
          <w:rFonts w:hint="default" w:ascii="Wingdings" w:hAnsi="Wingdings" w:cs="Wingdings"/>
          <w:sz w:val="24"/>
          <w:szCs w:val="24"/>
        </w:rPr>
        <w:t>l</w:t>
      </w:r>
      <w:r>
        <w:rPr>
          <w:rFonts w:hint="default" w:ascii="Times New Roman" w:hAnsi="Times New Roman" w:cs="Times New Roman"/>
          <w:sz w:val="13"/>
          <w:szCs w:val="13"/>
        </w:rPr>
        <w:t xml:space="preserve">   </w:t>
      </w:r>
      <w:r>
        <w:rPr>
          <w:rFonts w:hint="eastAsia" w:ascii="宋体" w:hAnsi="宋体" w:eastAsia="宋体" w:cs="宋体"/>
          <w:sz w:val="24"/>
          <w:szCs w:val="24"/>
        </w:rPr>
        <w:t>《关于进一步加强公安机关视频图像信息应用工作的意见》（公通字 [2015]4号）</w:t>
      </w:r>
    </w:p>
    <w:p>
      <w:pPr>
        <w:pStyle w:val="15"/>
        <w:keepNext w:val="0"/>
        <w:keepLines w:val="0"/>
        <w:widowControl/>
        <w:suppressLineNumbers w:val="0"/>
        <w:spacing w:before="0" w:beforeAutospacing="1" w:after="0" w:afterAutospacing="1" w:line="360" w:lineRule="auto"/>
        <w:ind w:left="0" w:firstLine="345"/>
        <w:jc w:val="left"/>
      </w:pPr>
      <w:r>
        <w:rPr>
          <w:rFonts w:hint="default" w:ascii="Wingdings" w:hAnsi="Wingdings" w:cs="Wingdings"/>
          <w:sz w:val="24"/>
          <w:szCs w:val="24"/>
        </w:rPr>
        <w:t>l</w:t>
      </w:r>
      <w:r>
        <w:rPr>
          <w:rFonts w:hint="default" w:ascii="Times New Roman" w:hAnsi="Times New Roman" w:cs="Times New Roman"/>
          <w:sz w:val="13"/>
          <w:szCs w:val="13"/>
        </w:rPr>
        <w:t xml:space="preserve">   </w:t>
      </w:r>
      <w:r>
        <w:rPr>
          <w:rFonts w:hint="eastAsia" w:ascii="宋体" w:hAnsi="宋体" w:eastAsia="宋体" w:cs="宋体"/>
          <w:sz w:val="24"/>
          <w:szCs w:val="24"/>
        </w:rPr>
        <w:t>《全国公安机关视频图像信息整合与共享工作任务书》（公科[2012]11号）</w:t>
      </w:r>
    </w:p>
    <w:p>
      <w:pPr>
        <w:pStyle w:val="15"/>
        <w:keepNext w:val="0"/>
        <w:keepLines w:val="0"/>
        <w:widowControl/>
        <w:suppressLineNumbers w:val="0"/>
        <w:spacing w:before="0" w:beforeAutospacing="1" w:after="0" w:afterAutospacing="1" w:line="360" w:lineRule="auto"/>
        <w:ind w:left="0" w:firstLine="345"/>
        <w:jc w:val="left"/>
      </w:pPr>
      <w:r>
        <w:rPr>
          <w:rFonts w:hint="default" w:ascii="Wingdings" w:hAnsi="Wingdings" w:cs="Wingdings"/>
          <w:sz w:val="24"/>
          <w:szCs w:val="24"/>
        </w:rPr>
        <w:t>l</w:t>
      </w:r>
      <w:r>
        <w:rPr>
          <w:rFonts w:hint="default" w:ascii="Times New Roman" w:hAnsi="Times New Roman" w:cs="Times New Roman"/>
          <w:sz w:val="13"/>
          <w:szCs w:val="13"/>
        </w:rPr>
        <w:t xml:space="preserve">   </w:t>
      </w:r>
      <w:r>
        <w:rPr>
          <w:rFonts w:hint="eastAsia" w:ascii="宋体" w:hAnsi="宋体" w:eastAsia="宋体" w:cs="宋体"/>
          <w:sz w:val="24"/>
          <w:szCs w:val="24"/>
        </w:rPr>
        <w:t>《全国公安机关图像信息联网总体技术方案》</w:t>
      </w:r>
    </w:p>
    <w:p>
      <w:pPr>
        <w:pStyle w:val="15"/>
        <w:keepNext w:val="0"/>
        <w:keepLines w:val="0"/>
        <w:widowControl/>
        <w:suppressLineNumbers w:val="0"/>
        <w:spacing w:before="0" w:beforeAutospacing="1" w:after="0" w:afterAutospacing="1" w:line="360" w:lineRule="auto"/>
        <w:ind w:left="0" w:firstLine="345"/>
        <w:jc w:val="left"/>
      </w:pPr>
      <w:r>
        <w:rPr>
          <w:rFonts w:hint="default" w:ascii="Wingdings" w:hAnsi="Wingdings" w:cs="Wingdings"/>
          <w:sz w:val="24"/>
          <w:szCs w:val="24"/>
        </w:rPr>
        <w:t>l</w:t>
      </w:r>
      <w:r>
        <w:rPr>
          <w:rFonts w:hint="default" w:ascii="Times New Roman" w:hAnsi="Times New Roman" w:cs="Times New Roman"/>
          <w:sz w:val="13"/>
          <w:szCs w:val="13"/>
        </w:rPr>
        <w:t xml:space="preserve">   </w:t>
      </w:r>
      <w:r>
        <w:rPr>
          <w:rFonts w:hint="eastAsia" w:ascii="宋体" w:hAnsi="宋体" w:eastAsia="宋体" w:cs="宋体"/>
          <w:sz w:val="24"/>
          <w:szCs w:val="24"/>
        </w:rPr>
        <w:t>《福建省公共安全技术防范管理办法》（福建省政府令第163号）；</w:t>
      </w:r>
    </w:p>
    <w:p>
      <w:pPr>
        <w:pStyle w:val="15"/>
        <w:keepNext w:val="0"/>
        <w:keepLines w:val="0"/>
        <w:widowControl/>
        <w:suppressLineNumbers w:val="0"/>
        <w:spacing w:before="0" w:beforeAutospacing="1" w:after="0" w:afterAutospacing="1" w:line="360" w:lineRule="auto"/>
        <w:ind w:left="0" w:firstLine="345"/>
        <w:jc w:val="left"/>
      </w:pPr>
      <w:r>
        <w:rPr>
          <w:rFonts w:hint="default" w:ascii="Wingdings" w:hAnsi="Wingdings" w:cs="Wingdings"/>
          <w:sz w:val="24"/>
          <w:szCs w:val="24"/>
        </w:rPr>
        <w:t>l</w:t>
      </w:r>
      <w:r>
        <w:rPr>
          <w:rFonts w:hint="default" w:ascii="Times New Roman" w:hAnsi="Times New Roman" w:cs="Times New Roman"/>
          <w:sz w:val="13"/>
          <w:szCs w:val="13"/>
        </w:rPr>
        <w:t xml:space="preserve">   </w:t>
      </w:r>
      <w:r>
        <w:rPr>
          <w:rFonts w:hint="eastAsia" w:ascii="宋体" w:hAnsi="宋体" w:eastAsia="宋体" w:cs="宋体"/>
          <w:sz w:val="24"/>
          <w:szCs w:val="24"/>
        </w:rPr>
        <w:t>《福建省数字福建建设领导小组办公室关于印发福建省数字福建建设项目管理暂行办法的通知》（闽数字办技术〔2003〕7号）；</w:t>
      </w:r>
    </w:p>
    <w:p>
      <w:pPr>
        <w:pStyle w:val="15"/>
        <w:keepNext w:val="0"/>
        <w:keepLines w:val="0"/>
        <w:widowControl/>
        <w:suppressLineNumbers w:val="0"/>
        <w:spacing w:before="0" w:beforeAutospacing="1" w:after="0" w:afterAutospacing="1" w:line="360" w:lineRule="auto"/>
        <w:ind w:left="0" w:firstLine="345"/>
        <w:jc w:val="left"/>
      </w:pPr>
      <w:r>
        <w:rPr>
          <w:rFonts w:hint="default" w:ascii="Wingdings" w:hAnsi="Wingdings" w:cs="Wingdings"/>
          <w:sz w:val="24"/>
          <w:szCs w:val="24"/>
        </w:rPr>
        <w:t>l</w:t>
      </w:r>
      <w:r>
        <w:rPr>
          <w:rFonts w:hint="default" w:ascii="Times New Roman" w:hAnsi="Times New Roman" w:cs="Times New Roman"/>
          <w:sz w:val="13"/>
          <w:szCs w:val="13"/>
        </w:rPr>
        <w:t xml:space="preserve">   </w:t>
      </w:r>
      <w:r>
        <w:rPr>
          <w:rFonts w:hint="eastAsia" w:ascii="宋体" w:hAnsi="宋体" w:eastAsia="宋体" w:cs="宋体"/>
          <w:sz w:val="24"/>
          <w:szCs w:val="24"/>
        </w:rPr>
        <w:t>《福建省公安厅关于印发〈福建省公安机关公共安全技术防范监督管理实施细则〉的通知》（闽公综〔2015〕284号）；</w:t>
      </w:r>
    </w:p>
    <w:p>
      <w:pPr>
        <w:pStyle w:val="15"/>
        <w:keepNext w:val="0"/>
        <w:keepLines w:val="0"/>
        <w:widowControl/>
        <w:suppressLineNumbers w:val="0"/>
        <w:spacing w:before="0" w:beforeAutospacing="1" w:after="0" w:afterAutospacing="1" w:line="360" w:lineRule="auto"/>
        <w:ind w:left="0" w:firstLine="345"/>
        <w:jc w:val="left"/>
      </w:pPr>
      <w:r>
        <w:rPr>
          <w:rFonts w:hint="default" w:ascii="Wingdings" w:hAnsi="Wingdings" w:cs="Wingdings"/>
          <w:sz w:val="24"/>
          <w:szCs w:val="24"/>
        </w:rPr>
        <w:t>l</w:t>
      </w:r>
      <w:r>
        <w:rPr>
          <w:rFonts w:hint="default" w:ascii="Times New Roman" w:hAnsi="Times New Roman" w:cs="Times New Roman"/>
          <w:sz w:val="13"/>
          <w:szCs w:val="13"/>
        </w:rPr>
        <w:t xml:space="preserve">   </w:t>
      </w:r>
      <w:r>
        <w:rPr>
          <w:rFonts w:hint="eastAsia" w:ascii="宋体" w:hAnsi="宋体" w:eastAsia="宋体" w:cs="宋体"/>
          <w:sz w:val="24"/>
          <w:szCs w:val="24"/>
        </w:rPr>
        <w:t>《福建省公安机关视频图像信息联网建设技术方案》；</w:t>
      </w:r>
    </w:p>
    <w:p>
      <w:pPr>
        <w:pStyle w:val="15"/>
        <w:keepNext w:val="0"/>
        <w:keepLines w:val="0"/>
        <w:widowControl/>
        <w:suppressLineNumbers w:val="0"/>
        <w:spacing w:before="0" w:beforeAutospacing="1" w:after="0" w:afterAutospacing="1" w:line="360" w:lineRule="auto"/>
        <w:ind w:left="0" w:firstLine="345"/>
        <w:jc w:val="left"/>
      </w:pPr>
      <w:r>
        <w:rPr>
          <w:rFonts w:hint="default" w:ascii="Wingdings" w:hAnsi="Wingdings" w:cs="Wingdings"/>
          <w:sz w:val="24"/>
          <w:szCs w:val="24"/>
        </w:rPr>
        <w:t>l</w:t>
      </w:r>
      <w:r>
        <w:rPr>
          <w:rFonts w:hint="default" w:ascii="Times New Roman" w:hAnsi="Times New Roman" w:cs="Times New Roman"/>
          <w:sz w:val="13"/>
          <w:szCs w:val="13"/>
        </w:rPr>
        <w:t xml:space="preserve">   </w:t>
      </w:r>
      <w:r>
        <w:rPr>
          <w:rFonts w:hint="eastAsia" w:ascii="宋体" w:hAnsi="宋体" w:eastAsia="宋体" w:cs="宋体"/>
          <w:sz w:val="24"/>
          <w:szCs w:val="24"/>
        </w:rPr>
        <w:t>《福建省视频监控系统技术规范》（闽公综〔2011〕681号）；</w:t>
      </w:r>
    </w:p>
    <w:p>
      <w:pPr>
        <w:pStyle w:val="15"/>
        <w:keepNext w:val="0"/>
        <w:keepLines w:val="0"/>
        <w:widowControl/>
        <w:suppressLineNumbers w:val="0"/>
        <w:spacing w:before="0" w:beforeAutospacing="1" w:after="0" w:afterAutospacing="1" w:line="360" w:lineRule="auto"/>
        <w:ind w:left="0" w:firstLine="345"/>
        <w:jc w:val="left"/>
      </w:pPr>
      <w:r>
        <w:rPr>
          <w:rFonts w:hint="default" w:ascii="Wingdings" w:hAnsi="Wingdings" w:cs="Wingdings"/>
          <w:sz w:val="24"/>
          <w:szCs w:val="24"/>
        </w:rPr>
        <w:t>l</w:t>
      </w:r>
      <w:r>
        <w:rPr>
          <w:rFonts w:hint="default" w:ascii="Times New Roman" w:hAnsi="Times New Roman" w:cs="Times New Roman"/>
          <w:sz w:val="13"/>
          <w:szCs w:val="13"/>
        </w:rPr>
        <w:t xml:space="preserve">   </w:t>
      </w:r>
      <w:r>
        <w:rPr>
          <w:rFonts w:hint="eastAsia" w:ascii="宋体" w:hAnsi="宋体" w:eastAsia="宋体" w:cs="宋体"/>
          <w:sz w:val="24"/>
          <w:szCs w:val="24"/>
        </w:rPr>
        <w:t>《数字高清视频监控系统技术规范》（DB35/T1247-2012）</w:t>
      </w:r>
    </w:p>
    <w:p>
      <w:pPr>
        <w:pStyle w:val="15"/>
        <w:keepNext w:val="0"/>
        <w:keepLines w:val="0"/>
        <w:widowControl/>
        <w:suppressLineNumbers w:val="0"/>
        <w:spacing w:before="0" w:beforeAutospacing="1" w:after="0" w:afterAutospacing="1" w:line="360" w:lineRule="auto"/>
        <w:ind w:left="0" w:firstLine="345"/>
        <w:jc w:val="left"/>
      </w:pPr>
      <w:r>
        <w:rPr>
          <w:rFonts w:hint="default" w:ascii="Wingdings" w:hAnsi="Wingdings" w:cs="Wingdings"/>
          <w:sz w:val="24"/>
          <w:szCs w:val="24"/>
        </w:rPr>
        <w:t>l</w:t>
      </w:r>
      <w:r>
        <w:rPr>
          <w:rFonts w:hint="default" w:ascii="Times New Roman" w:hAnsi="Times New Roman" w:cs="Times New Roman"/>
          <w:sz w:val="13"/>
          <w:szCs w:val="13"/>
        </w:rPr>
        <w:t xml:space="preserve">   </w:t>
      </w:r>
      <w:r>
        <w:rPr>
          <w:rFonts w:hint="eastAsia" w:ascii="宋体" w:hAnsi="宋体" w:eastAsia="宋体" w:cs="宋体"/>
          <w:sz w:val="24"/>
          <w:szCs w:val="24"/>
        </w:rPr>
        <w:t>《安全防范工程技术规范》（GB50348-2018）；</w:t>
      </w:r>
    </w:p>
    <w:p>
      <w:pPr>
        <w:pStyle w:val="15"/>
        <w:keepNext w:val="0"/>
        <w:keepLines w:val="0"/>
        <w:widowControl/>
        <w:suppressLineNumbers w:val="0"/>
        <w:spacing w:before="0" w:beforeAutospacing="1" w:after="0" w:afterAutospacing="1" w:line="360" w:lineRule="auto"/>
        <w:ind w:left="0" w:firstLine="345"/>
        <w:jc w:val="left"/>
      </w:pPr>
      <w:r>
        <w:rPr>
          <w:rFonts w:hint="default" w:ascii="Wingdings" w:hAnsi="Wingdings" w:cs="Wingdings"/>
          <w:sz w:val="24"/>
          <w:szCs w:val="24"/>
        </w:rPr>
        <w:t>l</w:t>
      </w:r>
      <w:r>
        <w:rPr>
          <w:rFonts w:hint="default" w:ascii="Times New Roman" w:hAnsi="Times New Roman" w:cs="Times New Roman"/>
          <w:sz w:val="13"/>
          <w:szCs w:val="13"/>
        </w:rPr>
        <w:t xml:space="preserve">   </w:t>
      </w:r>
      <w:r>
        <w:rPr>
          <w:rFonts w:hint="eastAsia" w:ascii="宋体" w:hAnsi="宋体" w:eastAsia="宋体" w:cs="宋体"/>
          <w:sz w:val="24"/>
          <w:szCs w:val="24"/>
        </w:rPr>
        <w:t>《安全防范视频监控联网系统信息传输、交换、控制技术要求》（GB/T 28181-2016）；</w:t>
      </w:r>
    </w:p>
    <w:p>
      <w:pPr>
        <w:pStyle w:val="15"/>
        <w:keepNext w:val="0"/>
        <w:keepLines w:val="0"/>
        <w:widowControl/>
        <w:suppressLineNumbers w:val="0"/>
        <w:spacing w:before="0" w:beforeAutospacing="1" w:after="0" w:afterAutospacing="1" w:line="360" w:lineRule="auto"/>
        <w:ind w:left="0" w:firstLine="345"/>
        <w:jc w:val="left"/>
      </w:pPr>
      <w:r>
        <w:rPr>
          <w:rFonts w:hint="default" w:ascii="Wingdings" w:hAnsi="Wingdings" w:cs="Wingdings"/>
          <w:sz w:val="24"/>
          <w:szCs w:val="24"/>
        </w:rPr>
        <w:t>l</w:t>
      </w:r>
      <w:r>
        <w:rPr>
          <w:rFonts w:hint="default" w:ascii="Times New Roman" w:hAnsi="Times New Roman" w:cs="Times New Roman"/>
          <w:sz w:val="13"/>
          <w:szCs w:val="13"/>
        </w:rPr>
        <w:t xml:space="preserve">   </w:t>
      </w:r>
      <w:r>
        <w:rPr>
          <w:rFonts w:hint="eastAsia" w:ascii="宋体" w:hAnsi="宋体" w:eastAsia="宋体" w:cs="宋体"/>
          <w:sz w:val="24"/>
          <w:szCs w:val="24"/>
        </w:rPr>
        <w:t>GA/T 1400.1-2017 公安视频图像信息应用系统 第1部分：通用技术要求；</w:t>
      </w:r>
    </w:p>
    <w:p>
      <w:pPr>
        <w:pStyle w:val="15"/>
        <w:keepNext w:val="0"/>
        <w:keepLines w:val="0"/>
        <w:widowControl/>
        <w:suppressLineNumbers w:val="0"/>
        <w:spacing w:before="0" w:beforeAutospacing="1" w:after="0" w:afterAutospacing="1" w:line="360" w:lineRule="auto"/>
        <w:ind w:left="0" w:firstLine="345"/>
        <w:jc w:val="left"/>
      </w:pPr>
      <w:r>
        <w:rPr>
          <w:rFonts w:hint="default" w:ascii="Wingdings" w:hAnsi="Wingdings" w:cs="Wingdings"/>
          <w:sz w:val="24"/>
          <w:szCs w:val="24"/>
        </w:rPr>
        <w:t>l</w:t>
      </w:r>
      <w:r>
        <w:rPr>
          <w:rFonts w:hint="default" w:ascii="Times New Roman" w:hAnsi="Times New Roman" w:cs="Times New Roman"/>
          <w:sz w:val="13"/>
          <w:szCs w:val="13"/>
        </w:rPr>
        <w:t xml:space="preserve">   </w:t>
      </w:r>
      <w:r>
        <w:rPr>
          <w:rFonts w:hint="eastAsia" w:ascii="宋体" w:hAnsi="宋体" w:eastAsia="宋体" w:cs="宋体"/>
          <w:sz w:val="24"/>
          <w:szCs w:val="24"/>
        </w:rPr>
        <w:t>GA/T 1400.2-2017 公安视频图像信息应用系统 第2部分：应用平台技术要求；</w:t>
      </w:r>
    </w:p>
    <w:p>
      <w:pPr>
        <w:pStyle w:val="15"/>
        <w:keepNext w:val="0"/>
        <w:keepLines w:val="0"/>
        <w:widowControl/>
        <w:suppressLineNumbers w:val="0"/>
        <w:spacing w:before="0" w:beforeAutospacing="1" w:after="0" w:afterAutospacing="1" w:line="360" w:lineRule="auto"/>
        <w:ind w:left="0" w:firstLine="345"/>
        <w:jc w:val="left"/>
      </w:pPr>
      <w:r>
        <w:rPr>
          <w:rFonts w:hint="default" w:ascii="Wingdings" w:hAnsi="Wingdings" w:cs="Wingdings"/>
          <w:sz w:val="24"/>
          <w:szCs w:val="24"/>
        </w:rPr>
        <w:t>l</w:t>
      </w:r>
      <w:r>
        <w:rPr>
          <w:rFonts w:hint="default" w:ascii="Times New Roman" w:hAnsi="Times New Roman" w:cs="Times New Roman"/>
          <w:sz w:val="13"/>
          <w:szCs w:val="13"/>
        </w:rPr>
        <w:t xml:space="preserve">   </w:t>
      </w:r>
      <w:r>
        <w:rPr>
          <w:rFonts w:hint="eastAsia" w:ascii="宋体" w:hAnsi="宋体" w:eastAsia="宋体" w:cs="宋体"/>
          <w:sz w:val="24"/>
          <w:szCs w:val="24"/>
        </w:rPr>
        <w:t>GA/T 1400.3-2017 公安视频图像信息应用系统 第3部分：数据库技术要求；</w:t>
      </w:r>
    </w:p>
    <w:p>
      <w:pPr>
        <w:pStyle w:val="15"/>
        <w:keepNext w:val="0"/>
        <w:keepLines w:val="0"/>
        <w:widowControl/>
        <w:suppressLineNumbers w:val="0"/>
        <w:spacing w:before="0" w:beforeAutospacing="1" w:after="0" w:afterAutospacing="1" w:line="360" w:lineRule="auto"/>
        <w:ind w:left="0" w:firstLine="345"/>
        <w:jc w:val="left"/>
      </w:pPr>
      <w:r>
        <w:rPr>
          <w:rFonts w:hint="default" w:ascii="Wingdings" w:hAnsi="Wingdings" w:cs="Wingdings"/>
          <w:sz w:val="24"/>
          <w:szCs w:val="24"/>
        </w:rPr>
        <w:t>l</w:t>
      </w:r>
      <w:r>
        <w:rPr>
          <w:rFonts w:hint="default" w:ascii="Times New Roman" w:hAnsi="Times New Roman" w:cs="Times New Roman"/>
          <w:sz w:val="13"/>
          <w:szCs w:val="13"/>
        </w:rPr>
        <w:t xml:space="preserve">   </w:t>
      </w:r>
      <w:r>
        <w:rPr>
          <w:rFonts w:hint="eastAsia" w:ascii="宋体" w:hAnsi="宋体" w:eastAsia="宋体" w:cs="宋体"/>
          <w:sz w:val="24"/>
          <w:szCs w:val="24"/>
        </w:rPr>
        <w:t>GA/T 1400.4-2017 公安视频图像信息应用系统 第4部分：接口协议要求；</w:t>
      </w:r>
    </w:p>
    <w:p>
      <w:pPr>
        <w:pStyle w:val="15"/>
        <w:keepNext w:val="0"/>
        <w:keepLines w:val="0"/>
        <w:widowControl/>
        <w:suppressLineNumbers w:val="0"/>
        <w:spacing w:before="0" w:beforeAutospacing="1" w:after="0" w:afterAutospacing="1" w:line="360" w:lineRule="auto"/>
        <w:ind w:left="0" w:firstLine="345"/>
        <w:jc w:val="left"/>
      </w:pPr>
      <w:r>
        <w:rPr>
          <w:rFonts w:hint="default" w:ascii="Wingdings" w:hAnsi="Wingdings" w:cs="Wingdings"/>
          <w:sz w:val="24"/>
          <w:szCs w:val="24"/>
        </w:rPr>
        <w:t>l</w:t>
      </w:r>
      <w:r>
        <w:rPr>
          <w:rFonts w:hint="default" w:ascii="Times New Roman" w:hAnsi="Times New Roman" w:cs="Times New Roman"/>
          <w:sz w:val="13"/>
          <w:szCs w:val="13"/>
        </w:rPr>
        <w:t xml:space="preserve">   </w:t>
      </w:r>
      <w:r>
        <w:rPr>
          <w:rFonts w:hint="eastAsia" w:ascii="宋体" w:hAnsi="宋体" w:eastAsia="宋体" w:cs="宋体"/>
          <w:sz w:val="24"/>
          <w:szCs w:val="24"/>
        </w:rPr>
        <w:t>GA/T 1399.1-2017  公安视频图像分析系统 第1部分：通用技术要求；</w:t>
      </w:r>
    </w:p>
    <w:p>
      <w:pPr>
        <w:pStyle w:val="15"/>
        <w:keepNext w:val="0"/>
        <w:keepLines w:val="0"/>
        <w:widowControl/>
        <w:suppressLineNumbers w:val="0"/>
        <w:spacing w:before="0" w:beforeAutospacing="1" w:after="0" w:afterAutospacing="1" w:line="360" w:lineRule="auto"/>
        <w:ind w:left="0" w:firstLine="345"/>
        <w:jc w:val="left"/>
      </w:pPr>
      <w:r>
        <w:rPr>
          <w:rFonts w:hint="default" w:ascii="Wingdings" w:hAnsi="Wingdings" w:cs="Wingdings"/>
          <w:sz w:val="24"/>
          <w:szCs w:val="24"/>
        </w:rPr>
        <w:t>l</w:t>
      </w:r>
      <w:r>
        <w:rPr>
          <w:rFonts w:hint="default" w:ascii="Times New Roman" w:hAnsi="Times New Roman" w:cs="Times New Roman"/>
          <w:sz w:val="13"/>
          <w:szCs w:val="13"/>
        </w:rPr>
        <w:t xml:space="preserve">   </w:t>
      </w:r>
      <w:r>
        <w:rPr>
          <w:rFonts w:hint="eastAsia" w:ascii="宋体" w:hAnsi="宋体" w:eastAsia="宋体" w:cs="宋体"/>
          <w:sz w:val="24"/>
          <w:szCs w:val="24"/>
        </w:rPr>
        <w:t>GA/T 1399.2-2017  公安视频图像分析系统 第2部分:视频图像内容分析及描述要求；</w:t>
      </w:r>
    </w:p>
    <w:p>
      <w:pPr>
        <w:pStyle w:val="15"/>
        <w:keepNext w:val="0"/>
        <w:keepLines w:val="0"/>
        <w:widowControl/>
        <w:suppressLineNumbers w:val="0"/>
        <w:spacing w:before="0" w:beforeAutospacing="1" w:after="0" w:afterAutospacing="1" w:line="360" w:lineRule="auto"/>
        <w:ind w:left="0" w:firstLine="345"/>
        <w:jc w:val="left"/>
      </w:pPr>
      <w:r>
        <w:rPr>
          <w:rFonts w:hint="default" w:ascii="Wingdings" w:hAnsi="Wingdings" w:cs="Wingdings"/>
          <w:sz w:val="24"/>
          <w:szCs w:val="24"/>
        </w:rPr>
        <w:t>l</w:t>
      </w:r>
      <w:r>
        <w:rPr>
          <w:rFonts w:hint="default" w:ascii="Times New Roman" w:hAnsi="Times New Roman" w:cs="Times New Roman"/>
          <w:sz w:val="13"/>
          <w:szCs w:val="13"/>
        </w:rPr>
        <w:t xml:space="preserve">   </w:t>
      </w:r>
      <w:r>
        <w:rPr>
          <w:rFonts w:hint="eastAsia" w:ascii="宋体" w:hAnsi="宋体" w:eastAsia="宋体" w:cs="宋体"/>
          <w:sz w:val="24"/>
          <w:szCs w:val="24"/>
        </w:rPr>
        <w:t>《电子信息系统机房设计规范》（GB 50174-2016）；</w:t>
      </w:r>
    </w:p>
    <w:p>
      <w:pPr>
        <w:pStyle w:val="15"/>
        <w:keepNext w:val="0"/>
        <w:keepLines w:val="0"/>
        <w:widowControl/>
        <w:suppressLineNumbers w:val="0"/>
        <w:spacing w:before="0" w:beforeAutospacing="1" w:after="0" w:afterAutospacing="1" w:line="360" w:lineRule="auto"/>
        <w:ind w:left="0" w:firstLine="345"/>
        <w:jc w:val="left"/>
      </w:pPr>
      <w:r>
        <w:rPr>
          <w:rFonts w:hint="default" w:ascii="Wingdings" w:hAnsi="Wingdings" w:cs="Wingdings"/>
          <w:sz w:val="24"/>
          <w:szCs w:val="24"/>
        </w:rPr>
        <w:t>l</w:t>
      </w:r>
      <w:r>
        <w:rPr>
          <w:rFonts w:hint="default" w:ascii="Times New Roman" w:hAnsi="Times New Roman" w:cs="Times New Roman"/>
          <w:sz w:val="13"/>
          <w:szCs w:val="13"/>
        </w:rPr>
        <w:t xml:space="preserve">   </w:t>
      </w:r>
      <w:r>
        <w:rPr>
          <w:rFonts w:hint="eastAsia" w:ascii="宋体" w:hAnsi="宋体" w:eastAsia="宋体" w:cs="宋体"/>
          <w:sz w:val="24"/>
          <w:szCs w:val="24"/>
        </w:rPr>
        <w:t>《计算机场地通用规范》（GB/T 2887-2011）；</w:t>
      </w:r>
    </w:p>
    <w:p>
      <w:pPr>
        <w:pStyle w:val="15"/>
        <w:keepNext w:val="0"/>
        <w:keepLines w:val="0"/>
        <w:widowControl/>
        <w:suppressLineNumbers w:val="0"/>
        <w:spacing w:before="0" w:beforeAutospacing="1" w:after="0" w:afterAutospacing="1" w:line="360" w:lineRule="auto"/>
        <w:ind w:left="0" w:firstLine="345"/>
        <w:jc w:val="left"/>
      </w:pPr>
      <w:r>
        <w:rPr>
          <w:rFonts w:hint="default" w:ascii="Wingdings" w:hAnsi="Wingdings" w:cs="Wingdings"/>
          <w:sz w:val="24"/>
          <w:szCs w:val="24"/>
        </w:rPr>
        <w:t>l</w:t>
      </w:r>
      <w:r>
        <w:rPr>
          <w:rFonts w:hint="default" w:ascii="Times New Roman" w:hAnsi="Times New Roman" w:cs="Times New Roman"/>
          <w:sz w:val="13"/>
          <w:szCs w:val="13"/>
        </w:rPr>
        <w:t xml:space="preserve">   </w:t>
      </w:r>
      <w:r>
        <w:rPr>
          <w:rFonts w:hint="eastAsia" w:ascii="宋体" w:hAnsi="宋体" w:eastAsia="宋体" w:cs="宋体"/>
          <w:sz w:val="24"/>
          <w:szCs w:val="24"/>
        </w:rPr>
        <w:t>《防静电静电地板通用规范》（SJ/T 10796-2001）；</w:t>
      </w:r>
    </w:p>
    <w:p>
      <w:pPr>
        <w:pStyle w:val="15"/>
        <w:keepNext w:val="0"/>
        <w:keepLines w:val="0"/>
        <w:widowControl/>
        <w:suppressLineNumbers w:val="0"/>
        <w:spacing w:before="0" w:beforeAutospacing="1" w:after="0" w:afterAutospacing="1" w:line="360" w:lineRule="auto"/>
        <w:ind w:left="0" w:firstLine="345"/>
        <w:jc w:val="left"/>
      </w:pPr>
      <w:r>
        <w:rPr>
          <w:rFonts w:hint="default" w:ascii="Wingdings" w:hAnsi="Wingdings" w:cs="Wingdings"/>
          <w:sz w:val="24"/>
          <w:szCs w:val="24"/>
        </w:rPr>
        <w:t>l</w:t>
      </w:r>
      <w:r>
        <w:rPr>
          <w:rFonts w:hint="default" w:ascii="Times New Roman" w:hAnsi="Times New Roman" w:cs="Times New Roman"/>
          <w:sz w:val="13"/>
          <w:szCs w:val="13"/>
        </w:rPr>
        <w:t xml:space="preserve">   </w:t>
      </w:r>
      <w:r>
        <w:rPr>
          <w:rFonts w:hint="eastAsia" w:ascii="宋体" w:hAnsi="宋体" w:eastAsia="宋体" w:cs="宋体"/>
          <w:sz w:val="24"/>
          <w:szCs w:val="24"/>
        </w:rPr>
        <w:t>《建筑照明设计规范》（GB 50034-2013）；</w:t>
      </w:r>
    </w:p>
    <w:p>
      <w:pPr>
        <w:pStyle w:val="15"/>
        <w:keepNext w:val="0"/>
        <w:keepLines w:val="0"/>
        <w:widowControl/>
        <w:suppressLineNumbers w:val="0"/>
        <w:spacing w:before="0" w:beforeAutospacing="1" w:after="0" w:afterAutospacing="1" w:line="360" w:lineRule="auto"/>
        <w:ind w:left="0" w:firstLine="345"/>
        <w:jc w:val="left"/>
      </w:pPr>
      <w:r>
        <w:rPr>
          <w:rFonts w:hint="default" w:ascii="Wingdings" w:hAnsi="Wingdings" w:cs="Wingdings"/>
          <w:sz w:val="24"/>
          <w:szCs w:val="24"/>
        </w:rPr>
        <w:t>l</w:t>
      </w:r>
      <w:r>
        <w:rPr>
          <w:rFonts w:hint="default" w:ascii="Times New Roman" w:hAnsi="Times New Roman" w:cs="Times New Roman"/>
          <w:sz w:val="13"/>
          <w:szCs w:val="13"/>
        </w:rPr>
        <w:t xml:space="preserve">   </w:t>
      </w:r>
      <w:r>
        <w:rPr>
          <w:rFonts w:hint="eastAsia" w:ascii="宋体" w:hAnsi="宋体" w:eastAsia="宋体" w:cs="宋体"/>
          <w:sz w:val="24"/>
          <w:szCs w:val="24"/>
        </w:rPr>
        <w:t>《建筑物防雷设计规范》（GB 50057-2010）；</w:t>
      </w:r>
    </w:p>
    <w:p>
      <w:pPr>
        <w:pStyle w:val="15"/>
        <w:keepNext w:val="0"/>
        <w:keepLines w:val="0"/>
        <w:widowControl/>
        <w:suppressLineNumbers w:val="0"/>
        <w:spacing w:before="0" w:beforeAutospacing="1" w:after="0" w:afterAutospacing="1" w:line="360" w:lineRule="auto"/>
        <w:ind w:left="0" w:firstLine="345"/>
        <w:jc w:val="left"/>
      </w:pPr>
      <w:r>
        <w:rPr>
          <w:rFonts w:hint="default" w:ascii="Wingdings" w:hAnsi="Wingdings" w:cs="Wingdings"/>
          <w:sz w:val="24"/>
          <w:szCs w:val="24"/>
        </w:rPr>
        <w:t>l</w:t>
      </w:r>
      <w:r>
        <w:rPr>
          <w:rFonts w:hint="default" w:ascii="Times New Roman" w:hAnsi="Times New Roman" w:cs="Times New Roman"/>
          <w:sz w:val="13"/>
          <w:szCs w:val="13"/>
        </w:rPr>
        <w:t xml:space="preserve">   </w:t>
      </w:r>
      <w:r>
        <w:rPr>
          <w:rFonts w:hint="eastAsia" w:ascii="宋体" w:hAnsi="宋体" w:eastAsia="宋体" w:cs="宋体"/>
          <w:sz w:val="24"/>
          <w:szCs w:val="24"/>
        </w:rPr>
        <w:t>《建筑物电子信息系统防雷技术规范》（GB 50343-2012）；</w:t>
      </w:r>
    </w:p>
    <w:p>
      <w:pPr>
        <w:pStyle w:val="15"/>
        <w:keepNext w:val="0"/>
        <w:keepLines w:val="0"/>
        <w:widowControl/>
        <w:suppressLineNumbers w:val="0"/>
        <w:spacing w:before="0" w:beforeAutospacing="1" w:after="0" w:afterAutospacing="1" w:line="360" w:lineRule="auto"/>
        <w:ind w:left="0" w:firstLine="345"/>
        <w:jc w:val="left"/>
      </w:pPr>
      <w:r>
        <w:rPr>
          <w:rFonts w:hint="default" w:ascii="Wingdings" w:hAnsi="Wingdings" w:cs="Wingdings"/>
          <w:sz w:val="24"/>
          <w:szCs w:val="24"/>
        </w:rPr>
        <w:t>l</w:t>
      </w:r>
      <w:r>
        <w:rPr>
          <w:rFonts w:hint="default" w:ascii="Times New Roman" w:hAnsi="Times New Roman" w:cs="Times New Roman"/>
          <w:sz w:val="13"/>
          <w:szCs w:val="13"/>
        </w:rPr>
        <w:t xml:space="preserve">   </w:t>
      </w:r>
      <w:r>
        <w:rPr>
          <w:rFonts w:hint="eastAsia" w:ascii="宋体" w:hAnsi="宋体" w:eastAsia="宋体" w:cs="宋体"/>
          <w:sz w:val="24"/>
          <w:szCs w:val="24"/>
        </w:rPr>
        <w:t>《综合布线系统工程设计规范》（GB 50311-2016）；</w:t>
      </w:r>
    </w:p>
    <w:p>
      <w:pPr>
        <w:pStyle w:val="15"/>
        <w:keepNext w:val="0"/>
        <w:keepLines w:val="0"/>
        <w:widowControl/>
        <w:suppressLineNumbers w:val="0"/>
        <w:spacing w:before="0" w:beforeAutospacing="1" w:after="0" w:afterAutospacing="1" w:line="360" w:lineRule="auto"/>
        <w:ind w:left="0" w:firstLine="345"/>
        <w:jc w:val="left"/>
      </w:pPr>
      <w:r>
        <w:rPr>
          <w:rFonts w:hint="default" w:ascii="Wingdings" w:hAnsi="Wingdings" w:cs="Wingdings"/>
          <w:sz w:val="24"/>
          <w:szCs w:val="24"/>
        </w:rPr>
        <w:t>l</w:t>
      </w:r>
      <w:r>
        <w:rPr>
          <w:rFonts w:hint="default" w:ascii="Times New Roman" w:hAnsi="Times New Roman" w:cs="Times New Roman"/>
          <w:sz w:val="13"/>
          <w:szCs w:val="13"/>
        </w:rPr>
        <w:t xml:space="preserve">   </w:t>
      </w:r>
      <w:r>
        <w:rPr>
          <w:rFonts w:hint="eastAsia" w:ascii="宋体" w:hAnsi="宋体" w:eastAsia="宋体" w:cs="宋体"/>
          <w:sz w:val="24"/>
          <w:szCs w:val="24"/>
        </w:rPr>
        <w:t>《综合布线系统工程验收规范》（GBT 50312-2016）；</w:t>
      </w:r>
    </w:p>
    <w:p>
      <w:pPr>
        <w:pStyle w:val="15"/>
        <w:keepNext w:val="0"/>
        <w:keepLines w:val="0"/>
        <w:widowControl/>
        <w:suppressLineNumbers w:val="0"/>
        <w:spacing w:before="0" w:beforeAutospacing="1" w:after="0" w:afterAutospacing="1" w:line="360" w:lineRule="auto"/>
        <w:ind w:left="0" w:firstLine="345"/>
        <w:jc w:val="left"/>
      </w:pPr>
      <w:r>
        <w:rPr>
          <w:rFonts w:hint="default" w:ascii="Wingdings" w:hAnsi="Wingdings" w:cs="Wingdings"/>
          <w:sz w:val="24"/>
          <w:szCs w:val="24"/>
        </w:rPr>
        <w:t>l</w:t>
      </w:r>
      <w:r>
        <w:rPr>
          <w:rFonts w:hint="default" w:ascii="Times New Roman" w:hAnsi="Times New Roman" w:cs="Times New Roman"/>
          <w:sz w:val="13"/>
          <w:szCs w:val="13"/>
        </w:rPr>
        <w:t xml:space="preserve">   </w:t>
      </w:r>
      <w:r>
        <w:rPr>
          <w:rFonts w:hint="eastAsia" w:ascii="宋体" w:hAnsi="宋体" w:eastAsia="宋体" w:cs="宋体"/>
          <w:sz w:val="24"/>
          <w:szCs w:val="24"/>
        </w:rPr>
        <w:t>《供配电系统设计规范》（GB 50052-2016）；</w:t>
      </w:r>
    </w:p>
    <w:p>
      <w:pPr>
        <w:pStyle w:val="15"/>
        <w:keepNext w:val="0"/>
        <w:keepLines w:val="0"/>
        <w:widowControl/>
        <w:suppressLineNumbers w:val="0"/>
        <w:spacing w:before="0" w:beforeAutospacing="1" w:after="0" w:afterAutospacing="1" w:line="360" w:lineRule="auto"/>
        <w:ind w:left="0" w:firstLine="345"/>
        <w:jc w:val="left"/>
      </w:pPr>
      <w:r>
        <w:rPr>
          <w:rFonts w:hint="default" w:ascii="Wingdings" w:hAnsi="Wingdings" w:cs="Wingdings"/>
          <w:sz w:val="24"/>
          <w:szCs w:val="24"/>
        </w:rPr>
        <w:t>l</w:t>
      </w:r>
      <w:r>
        <w:rPr>
          <w:rFonts w:hint="default" w:ascii="Times New Roman" w:hAnsi="Times New Roman" w:cs="Times New Roman"/>
          <w:sz w:val="13"/>
          <w:szCs w:val="13"/>
        </w:rPr>
        <w:t xml:space="preserve">   </w:t>
      </w:r>
      <w:r>
        <w:rPr>
          <w:rFonts w:hint="eastAsia" w:ascii="宋体" w:hAnsi="宋体" w:eastAsia="宋体" w:cs="宋体"/>
          <w:sz w:val="24"/>
          <w:szCs w:val="24"/>
        </w:rPr>
        <w:t>《气体灭火系统设计规范》（GB 50370-2005）；</w:t>
      </w:r>
    </w:p>
    <w:p>
      <w:pPr>
        <w:pStyle w:val="15"/>
        <w:keepNext w:val="0"/>
        <w:keepLines w:val="0"/>
        <w:widowControl/>
        <w:suppressLineNumbers w:val="0"/>
        <w:spacing w:before="0" w:beforeAutospacing="1" w:after="0" w:afterAutospacing="1" w:line="360" w:lineRule="auto"/>
        <w:ind w:left="0" w:firstLine="345"/>
        <w:jc w:val="left"/>
      </w:pPr>
      <w:r>
        <w:rPr>
          <w:rFonts w:hint="default" w:ascii="Wingdings" w:hAnsi="Wingdings" w:cs="Wingdings"/>
          <w:sz w:val="24"/>
          <w:szCs w:val="24"/>
        </w:rPr>
        <w:t>l</w:t>
      </w:r>
      <w:r>
        <w:rPr>
          <w:rFonts w:hint="default" w:ascii="Times New Roman" w:hAnsi="Times New Roman" w:cs="Times New Roman"/>
          <w:sz w:val="13"/>
          <w:szCs w:val="13"/>
        </w:rPr>
        <w:t xml:space="preserve">   </w:t>
      </w:r>
      <w:r>
        <w:rPr>
          <w:rFonts w:hint="eastAsia" w:ascii="宋体" w:hAnsi="宋体" w:eastAsia="宋体" w:cs="宋体"/>
          <w:sz w:val="24"/>
          <w:szCs w:val="24"/>
        </w:rPr>
        <w:t>《火灾自动报警系统设计规范》（GB 50116-2013）；</w:t>
      </w:r>
    </w:p>
    <w:p>
      <w:pPr>
        <w:pStyle w:val="15"/>
        <w:keepNext w:val="0"/>
        <w:keepLines w:val="0"/>
        <w:widowControl/>
        <w:suppressLineNumbers w:val="0"/>
        <w:spacing w:before="0" w:beforeAutospacing="1" w:after="0" w:afterAutospacing="1" w:line="360" w:lineRule="auto"/>
        <w:ind w:left="0" w:firstLine="345"/>
        <w:jc w:val="left"/>
      </w:pPr>
      <w:r>
        <w:rPr>
          <w:rFonts w:hint="default" w:ascii="Wingdings" w:hAnsi="Wingdings" w:cs="Wingdings"/>
          <w:sz w:val="24"/>
          <w:szCs w:val="24"/>
        </w:rPr>
        <w:t>l</w:t>
      </w:r>
      <w:r>
        <w:rPr>
          <w:rFonts w:hint="default" w:ascii="Times New Roman" w:hAnsi="Times New Roman" w:cs="Times New Roman"/>
          <w:sz w:val="13"/>
          <w:szCs w:val="13"/>
        </w:rPr>
        <w:t xml:space="preserve">   </w:t>
      </w:r>
      <w:r>
        <w:rPr>
          <w:rFonts w:hint="eastAsia" w:ascii="宋体" w:hAnsi="宋体" w:eastAsia="宋体" w:cs="宋体"/>
          <w:sz w:val="24"/>
          <w:szCs w:val="24"/>
        </w:rPr>
        <w:t>《电子信息系统机房工程设计与安装》（09DX009）；</w:t>
      </w:r>
    </w:p>
    <w:p>
      <w:pPr>
        <w:pStyle w:val="15"/>
        <w:keepNext w:val="0"/>
        <w:keepLines w:val="0"/>
        <w:widowControl/>
        <w:suppressLineNumbers w:val="0"/>
        <w:spacing w:before="0" w:beforeAutospacing="1" w:after="0" w:afterAutospacing="1" w:line="360" w:lineRule="auto"/>
        <w:ind w:left="0" w:firstLine="345"/>
        <w:jc w:val="left"/>
      </w:pPr>
      <w:r>
        <w:rPr>
          <w:rFonts w:hint="default" w:ascii="Wingdings" w:hAnsi="Wingdings" w:cs="Wingdings"/>
          <w:sz w:val="24"/>
          <w:szCs w:val="24"/>
        </w:rPr>
        <w:t>l</w:t>
      </w:r>
      <w:r>
        <w:rPr>
          <w:rFonts w:hint="default" w:ascii="Times New Roman" w:hAnsi="Times New Roman" w:cs="Times New Roman"/>
          <w:sz w:val="13"/>
          <w:szCs w:val="13"/>
        </w:rPr>
        <w:t xml:space="preserve">   </w:t>
      </w:r>
      <w:r>
        <w:rPr>
          <w:rFonts w:hint="eastAsia" w:ascii="宋体" w:hAnsi="宋体" w:eastAsia="宋体" w:cs="宋体"/>
          <w:sz w:val="24"/>
          <w:szCs w:val="24"/>
        </w:rPr>
        <w:t>《信息安全技术 网络安全等级保护基本要求》（GB/T 22239-2019）；</w:t>
      </w:r>
    </w:p>
    <w:p>
      <w:pPr>
        <w:pStyle w:val="15"/>
        <w:keepNext w:val="0"/>
        <w:keepLines w:val="0"/>
        <w:widowControl/>
        <w:suppressLineNumbers w:val="0"/>
        <w:spacing w:before="0" w:beforeAutospacing="1" w:after="0" w:afterAutospacing="1" w:line="360" w:lineRule="auto"/>
        <w:ind w:left="0" w:firstLine="345"/>
        <w:jc w:val="left"/>
      </w:pPr>
      <w:r>
        <w:rPr>
          <w:rFonts w:hint="default" w:ascii="Wingdings" w:hAnsi="Wingdings" w:cs="Wingdings"/>
          <w:sz w:val="24"/>
          <w:szCs w:val="24"/>
        </w:rPr>
        <w:t>l</w:t>
      </w:r>
      <w:r>
        <w:rPr>
          <w:rFonts w:hint="default" w:ascii="Times New Roman" w:hAnsi="Times New Roman" w:cs="Times New Roman"/>
          <w:sz w:val="13"/>
          <w:szCs w:val="13"/>
        </w:rPr>
        <w:t xml:space="preserve">   </w:t>
      </w:r>
      <w:r>
        <w:rPr>
          <w:rFonts w:hint="eastAsia" w:ascii="宋体" w:hAnsi="宋体" w:eastAsia="宋体" w:cs="宋体"/>
          <w:sz w:val="24"/>
          <w:szCs w:val="24"/>
        </w:rPr>
        <w:t>《信息安全技术 网络安全等级保护设计技术要求》（GB/T 25070-2019）；</w:t>
      </w:r>
    </w:p>
    <w:p>
      <w:pPr>
        <w:pStyle w:val="15"/>
        <w:keepNext w:val="0"/>
        <w:keepLines w:val="0"/>
        <w:widowControl/>
        <w:suppressLineNumbers w:val="0"/>
        <w:spacing w:before="0" w:beforeAutospacing="1" w:after="0" w:afterAutospacing="1" w:line="360" w:lineRule="auto"/>
        <w:ind w:left="0" w:firstLine="345"/>
        <w:jc w:val="left"/>
      </w:pPr>
      <w:r>
        <w:rPr>
          <w:rFonts w:hint="default" w:ascii="Wingdings" w:hAnsi="Wingdings" w:cs="Wingdings"/>
          <w:sz w:val="24"/>
          <w:szCs w:val="24"/>
        </w:rPr>
        <w:t>l</w:t>
      </w:r>
      <w:r>
        <w:rPr>
          <w:rFonts w:hint="default" w:ascii="Times New Roman" w:hAnsi="Times New Roman" w:cs="Times New Roman"/>
          <w:sz w:val="13"/>
          <w:szCs w:val="13"/>
        </w:rPr>
        <w:t xml:space="preserve">   </w:t>
      </w:r>
      <w:r>
        <w:rPr>
          <w:rFonts w:hint="eastAsia" w:ascii="宋体" w:hAnsi="宋体" w:eastAsia="宋体" w:cs="宋体"/>
          <w:sz w:val="24"/>
          <w:szCs w:val="24"/>
        </w:rPr>
        <w:t>其他建设相关地方规范与标准；</w:t>
      </w:r>
    </w:p>
    <w:p>
      <w:pPr>
        <w:pStyle w:val="15"/>
        <w:keepNext w:val="0"/>
        <w:keepLines w:val="0"/>
        <w:widowControl/>
        <w:suppressLineNumbers w:val="0"/>
        <w:spacing w:before="0" w:beforeAutospacing="1" w:after="0" w:afterAutospacing="1" w:line="360" w:lineRule="auto"/>
        <w:ind w:left="0" w:firstLine="480"/>
        <w:jc w:val="left"/>
      </w:pPr>
      <w:r>
        <w:rPr>
          <w:rFonts w:hint="eastAsia" w:ascii="宋体" w:hAnsi="宋体" w:eastAsia="宋体" w:cs="宋体"/>
          <w:sz w:val="24"/>
          <w:szCs w:val="24"/>
        </w:rPr>
        <w:t>3.项目建设原则</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（1）互通性原则</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视频监控系统平台架构支持多级级联。前端设备与传输网络、云存储系统与共享平台之间应能按照GA/T 669、GB/T 28181-2016的相关要求进行信息的传输、交换和控制，实现有效地通信和共享数据。要求系统建设应实现与不同标准的设备或系统之间互通操作。</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（2）扩展性原则</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存储扩容包括后续“平安尤溪”建设在设计监控系统方案时，应采用模块化设计原则，便于系统在规模和功能上升级扩充。升级或扩容不应该影响原有业务的使用，原有设备能够被兼容。</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（3）规范性原则</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系统的控制协议、传输协议、接口协议、视音频信号编解码、视音频文件格式等除应符合GA/T 669、 GB/T 28181-2016中相关部分的规定外，还应符合相应国家、行业标准的规定。</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（4）易操作性原则</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前端监控点位及云存储系统，应操作简便、灵活、易学易用，便于管理级运行和维护。</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（5）安全性原则</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前端监控设备及云存储设备，都需要进行必要的接入认证，以保证接入的安全性，应采取适当的措施保证信息传输过程中的保密性和真实性。</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（6）可靠性原则</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视频监控系统应支持对关键设备、关键数据、关键模块采取备份、冗余措施，有较强的容错和系统恢复能力，能够保证系统长期正常运行。对监控系统平台整体性能有影响的关键设备宜支持负载均衡。支持关键设备双机备份、集群备份，关键数据实时备份，非关键设备采用负载均衡方式保证系统可靠性。</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（7）开放性原则</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视频监控系统汇聚了各类监控资源，应能向其他系统提供统一的视频访问接口。特别是云存储系统的建设，应提供二次开发包（SDK），其他系统通过使用SDK进行二次开发，实现访问监控平台中的监控资源，其中SDK开发包应满足基本功能要求，具体要求请参见《福建省视频监控系统技术规范》。</w:t>
      </w:r>
    </w:p>
    <w:p>
      <w:pPr>
        <w:pStyle w:val="15"/>
        <w:keepNext w:val="0"/>
        <w:keepLines w:val="0"/>
        <w:widowControl/>
        <w:suppressLineNumbers w:val="0"/>
        <w:spacing w:before="0" w:beforeAutospacing="1" w:after="0" w:afterAutospacing="1" w:line="360" w:lineRule="auto"/>
        <w:ind w:left="0" w:firstLine="480"/>
        <w:jc w:val="left"/>
      </w:pPr>
      <w:r>
        <w:rPr>
          <w:rFonts w:hint="eastAsia" w:ascii="宋体" w:hAnsi="宋体" w:eastAsia="宋体" w:cs="宋体"/>
          <w:sz w:val="24"/>
          <w:szCs w:val="24"/>
        </w:rPr>
        <w:t>4.建设主要内容</w:t>
      </w:r>
    </w:p>
    <w:p>
      <w:pPr>
        <w:pStyle w:val="15"/>
        <w:keepNext w:val="0"/>
        <w:keepLines w:val="0"/>
        <w:widowControl/>
        <w:suppressLineNumbers w:val="0"/>
        <w:spacing w:before="120" w:beforeAutospacing="0" w:after="120" w:afterAutospacing="0" w:line="360" w:lineRule="auto"/>
        <w:ind w:left="0" w:right="0" w:firstLine="420"/>
        <w:jc w:val="left"/>
      </w:pPr>
      <w:r>
        <w:rPr>
          <w:rFonts w:hint="eastAsia" w:ascii="宋体" w:hAnsi="宋体" w:eastAsia="宋体" w:cs="宋体"/>
          <w:sz w:val="24"/>
          <w:szCs w:val="24"/>
        </w:rPr>
        <w:t xml:space="preserve">(1) 前端建设及需求表 </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为了进一步加强对城市主次干道、交叉口、重要道路节点、重点敏感部位、案件高发区域、千人以上行政村等的补点扩面，所有前端监控摄像机全面采用高清、智能、低照度等技术，能实现对过往的车辆、人脸特征进行抓拍，完善尤溪县视频监控网络体系的建设，并在系统平台上绘制详细的监控点位布置图，实现更加精准、高效的管理。</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1）视频监控</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视频监控系统截止到2019年6月，全县共整合视频监控总数为:2217路，其中公安一类监控有1351路，二类、三类视频有866路。视频覆盖了中心城区及重要出入口、交通要道、乡村主入口等范围。</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2）人像卡口</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人像卡口设备截止到2019年6月，全县已经建设了57路人像卡口，主要部署在人流量大的片区及大型商场、超市主要进出口等，本次建设60路人像卡口。</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3）车辆卡口</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车辆卡口抓拍设备截止到2019年6月，全县已经建设了过129路高清卡口抓拍机及微卡口设备，城关覆盖主要车流量大的交通要道。</w:t>
      </w:r>
    </w:p>
    <w:p>
      <w:pPr>
        <w:pStyle w:val="15"/>
        <w:keepNext w:val="0"/>
        <w:keepLines w:val="0"/>
        <w:widowControl/>
        <w:suppressLineNumbers w:val="0"/>
      </w:pPr>
      <w:r>
        <w:rPr>
          <w:rFonts w:hint="eastAsia" w:ascii="宋体" w:hAnsi="宋体" w:eastAsia="宋体" w:cs="宋体"/>
          <w:sz w:val="24"/>
          <w:szCs w:val="24"/>
        </w:rPr>
        <w:t>  本次建设按照千人行政村点位建设需求表中主要位置拟建59路监控摄像机，按照城区点位建设需求表中主要位置建设133路监控摄像机。</w:t>
      </w:r>
    </w:p>
    <w:tbl>
      <w:tblPr>
        <w:tblStyle w:val="16"/>
        <w:tblW w:w="0" w:type="auto"/>
        <w:tblCellSpacing w:w="1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757"/>
        <w:gridCol w:w="743"/>
        <w:gridCol w:w="2722"/>
        <w:gridCol w:w="743"/>
        <w:gridCol w:w="728"/>
        <w:gridCol w:w="273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366" w:type="dxa"/>
            <w:gridSpan w:val="6"/>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wordWrap w:val="0"/>
              <w:spacing w:before="0" w:beforeAutospacing="1" w:after="0" w:afterAutospacing="1" w:line="240" w:lineRule="auto"/>
              <w:ind w:left="0" w:firstLine="0"/>
              <w:jc w:val="center"/>
              <w:textAlignment w:val="center"/>
            </w:pPr>
            <w:r>
              <w:rPr>
                <w:rFonts w:hint="eastAsia" w:ascii="宋体" w:hAnsi="宋体" w:eastAsia="宋体" w:cs="宋体"/>
                <w:sz w:val="24"/>
                <w:szCs w:val="24"/>
              </w:rPr>
              <w:t> 千人行政村点位建设需求表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71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序号</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乡镇</w:t>
            </w:r>
          </w:p>
        </w:tc>
        <w:tc>
          <w:tcPr>
            <w:tcW w:w="269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行政村及点位</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序号</w:t>
            </w:r>
          </w:p>
        </w:tc>
        <w:tc>
          <w:tcPr>
            <w:tcW w:w="69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乡镇</w:t>
            </w:r>
          </w:p>
        </w:tc>
        <w:tc>
          <w:tcPr>
            <w:tcW w:w="268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行政村及点位</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71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color w:val="FF0000"/>
              </w:rPr>
            </w:pPr>
            <w:r>
              <w:rPr>
                <w:rFonts w:hint="eastAsia" w:ascii="宋体" w:hAnsi="宋体" w:eastAsia="宋体" w:cs="宋体"/>
                <w:color w:val="FF0000"/>
                <w:sz w:val="24"/>
                <w:szCs w:val="24"/>
              </w:rPr>
              <w:t>1</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color w:val="FF0000"/>
              </w:rPr>
            </w:pPr>
            <w:r>
              <w:rPr>
                <w:rFonts w:hint="eastAsia" w:ascii="宋体" w:hAnsi="宋体" w:eastAsia="宋体" w:cs="宋体"/>
                <w:color w:val="FF0000"/>
                <w:sz w:val="24"/>
                <w:szCs w:val="24"/>
              </w:rPr>
              <w:t>梅仙</w:t>
            </w:r>
          </w:p>
        </w:tc>
        <w:tc>
          <w:tcPr>
            <w:tcW w:w="269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color w:val="FF0000"/>
              </w:rPr>
            </w:pPr>
            <w:r>
              <w:rPr>
                <w:rFonts w:hint="eastAsia" w:ascii="宋体" w:hAnsi="宋体" w:eastAsia="宋体" w:cs="宋体"/>
                <w:color w:val="FF0000"/>
                <w:sz w:val="24"/>
                <w:szCs w:val="24"/>
              </w:rPr>
              <w:t>源湖村路口</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rFonts w:hint="eastAsia" w:eastAsia="宋体"/>
                <w:color w:val="FF0000"/>
                <w:lang w:eastAsia="zh-CN"/>
              </w:rPr>
            </w:pPr>
            <w:r>
              <w:rPr>
                <w:rFonts w:hint="eastAsia" w:cs="宋体"/>
                <w:color w:val="FF0000"/>
                <w:sz w:val="24"/>
                <w:szCs w:val="24"/>
                <w:lang w:val="en-US" w:eastAsia="zh-CN"/>
              </w:rPr>
              <w:t>9</w:t>
            </w:r>
          </w:p>
        </w:tc>
        <w:tc>
          <w:tcPr>
            <w:tcW w:w="69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color w:val="FF0000"/>
              </w:rPr>
            </w:pPr>
            <w:r>
              <w:rPr>
                <w:rFonts w:hint="eastAsia" w:ascii="宋体" w:hAnsi="宋体" w:eastAsia="宋体" w:cs="宋体"/>
                <w:color w:val="FF0000"/>
                <w:sz w:val="24"/>
                <w:szCs w:val="24"/>
              </w:rPr>
              <w:t>中仙</w:t>
            </w:r>
          </w:p>
        </w:tc>
        <w:tc>
          <w:tcPr>
            <w:tcW w:w="268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color w:val="FF0000"/>
              </w:rPr>
            </w:pPr>
            <w:r>
              <w:rPr>
                <w:rFonts w:hint="eastAsia" w:ascii="宋体" w:hAnsi="宋体" w:eastAsia="宋体" w:cs="宋体"/>
                <w:color w:val="FF0000"/>
                <w:sz w:val="24"/>
                <w:szCs w:val="24"/>
              </w:rPr>
              <w:t>华阳村部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71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color w:val="FF0000"/>
              </w:rPr>
            </w:pPr>
            <w:r>
              <w:rPr>
                <w:rFonts w:hint="eastAsia" w:ascii="宋体" w:hAnsi="宋体" w:eastAsia="宋体" w:cs="宋体"/>
                <w:color w:val="FF0000"/>
                <w:sz w:val="24"/>
                <w:szCs w:val="24"/>
              </w:rPr>
              <w:t>2</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color w:val="FF0000"/>
              </w:rPr>
            </w:pPr>
            <w:r>
              <w:rPr>
                <w:rFonts w:hint="eastAsia" w:ascii="宋体" w:hAnsi="宋体" w:eastAsia="宋体" w:cs="宋体"/>
                <w:color w:val="FF0000"/>
                <w:sz w:val="24"/>
                <w:szCs w:val="24"/>
              </w:rPr>
              <w:t>梅仙</w:t>
            </w:r>
          </w:p>
        </w:tc>
        <w:tc>
          <w:tcPr>
            <w:tcW w:w="269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color w:val="FF0000"/>
              </w:rPr>
            </w:pPr>
            <w:r>
              <w:rPr>
                <w:rFonts w:hint="eastAsia" w:ascii="宋体" w:hAnsi="宋体" w:eastAsia="宋体" w:cs="宋体"/>
                <w:color w:val="FF0000"/>
                <w:sz w:val="24"/>
                <w:szCs w:val="24"/>
              </w:rPr>
              <w:t>玉石村部</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rFonts w:hint="default" w:eastAsia="宋体"/>
                <w:color w:val="FF0000"/>
                <w:lang w:val="en-US" w:eastAsia="zh-CN"/>
              </w:rPr>
            </w:pPr>
            <w:r>
              <w:rPr>
                <w:rFonts w:hint="eastAsia" w:cs="宋体"/>
                <w:color w:val="FF0000"/>
                <w:sz w:val="24"/>
                <w:szCs w:val="24"/>
                <w:lang w:val="en-US" w:eastAsia="zh-CN"/>
              </w:rPr>
              <w:t>10</w:t>
            </w:r>
          </w:p>
        </w:tc>
        <w:tc>
          <w:tcPr>
            <w:tcW w:w="69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color w:val="FF0000"/>
              </w:rPr>
            </w:pPr>
            <w:r>
              <w:rPr>
                <w:rFonts w:hint="eastAsia" w:ascii="宋体" w:hAnsi="宋体" w:eastAsia="宋体" w:cs="宋体"/>
                <w:color w:val="FF0000"/>
                <w:sz w:val="24"/>
                <w:szCs w:val="24"/>
              </w:rPr>
              <w:t>中仙</w:t>
            </w:r>
          </w:p>
        </w:tc>
        <w:tc>
          <w:tcPr>
            <w:tcW w:w="268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color w:val="FF0000"/>
              </w:rPr>
            </w:pPr>
            <w:r>
              <w:rPr>
                <w:rFonts w:hint="eastAsia" w:ascii="宋体" w:hAnsi="宋体" w:eastAsia="宋体" w:cs="宋体"/>
                <w:color w:val="FF0000"/>
                <w:sz w:val="24"/>
                <w:szCs w:val="24"/>
              </w:rPr>
              <w:t>长门村村口</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71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color w:val="FF0000"/>
              </w:rPr>
            </w:pPr>
            <w:r>
              <w:rPr>
                <w:rFonts w:hint="eastAsia" w:ascii="宋体" w:hAnsi="宋体" w:eastAsia="宋体" w:cs="宋体"/>
                <w:color w:val="FF0000"/>
                <w:sz w:val="24"/>
                <w:szCs w:val="24"/>
              </w:rPr>
              <w:t>3</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color w:val="FF0000"/>
              </w:rPr>
            </w:pPr>
            <w:r>
              <w:rPr>
                <w:rFonts w:hint="eastAsia" w:ascii="宋体" w:hAnsi="宋体" w:eastAsia="宋体" w:cs="宋体"/>
                <w:color w:val="FF0000"/>
                <w:sz w:val="24"/>
                <w:szCs w:val="24"/>
              </w:rPr>
              <w:t>梅仙</w:t>
            </w:r>
          </w:p>
        </w:tc>
        <w:tc>
          <w:tcPr>
            <w:tcW w:w="269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color w:val="FF0000"/>
              </w:rPr>
            </w:pPr>
            <w:r>
              <w:rPr>
                <w:rFonts w:hint="eastAsia" w:ascii="宋体" w:hAnsi="宋体" w:eastAsia="宋体" w:cs="宋体"/>
                <w:color w:val="FF0000"/>
                <w:sz w:val="24"/>
                <w:szCs w:val="24"/>
              </w:rPr>
              <w:t>下保村</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rFonts w:hint="default" w:eastAsia="宋体"/>
                <w:color w:val="FF0000"/>
                <w:lang w:val="en-US" w:eastAsia="zh-CN"/>
              </w:rPr>
            </w:pPr>
            <w:r>
              <w:rPr>
                <w:rFonts w:hint="eastAsia" w:cs="宋体"/>
                <w:color w:val="FF0000"/>
                <w:sz w:val="24"/>
                <w:szCs w:val="24"/>
                <w:lang w:val="en-US" w:eastAsia="zh-CN"/>
              </w:rPr>
              <w:t>11</w:t>
            </w:r>
          </w:p>
        </w:tc>
        <w:tc>
          <w:tcPr>
            <w:tcW w:w="69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leftChars="0" w:firstLine="0" w:firstLineChars="0"/>
              <w:jc w:val="center"/>
              <w:textAlignment w:val="center"/>
              <w:rPr>
                <w:rFonts w:ascii="宋体" w:hAnsi="宋体" w:eastAsia="宋体" w:cs="宋体"/>
                <w:color w:val="FF0000"/>
                <w:kern w:val="0"/>
                <w:sz w:val="24"/>
                <w:szCs w:val="24"/>
                <w:lang w:val="en-US" w:eastAsia="zh-CN" w:bidi="ar-SA"/>
              </w:rPr>
            </w:pPr>
            <w:r>
              <w:rPr>
                <w:rFonts w:hint="eastAsia" w:ascii="宋体" w:hAnsi="宋体" w:eastAsia="宋体" w:cs="宋体"/>
                <w:color w:val="FF0000"/>
                <w:sz w:val="24"/>
                <w:szCs w:val="24"/>
              </w:rPr>
              <w:t>坂面</w:t>
            </w:r>
          </w:p>
        </w:tc>
        <w:tc>
          <w:tcPr>
            <w:tcW w:w="268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leftChars="0" w:firstLine="0" w:firstLineChars="0"/>
              <w:jc w:val="center"/>
              <w:textAlignment w:val="center"/>
              <w:rPr>
                <w:rFonts w:ascii="宋体" w:hAnsi="宋体" w:eastAsia="宋体" w:cs="宋体"/>
                <w:color w:val="FF0000"/>
                <w:kern w:val="0"/>
                <w:sz w:val="24"/>
                <w:szCs w:val="24"/>
                <w:lang w:val="en-US" w:eastAsia="zh-CN" w:bidi="ar-SA"/>
              </w:rPr>
            </w:pPr>
            <w:r>
              <w:rPr>
                <w:rFonts w:hint="eastAsia" w:ascii="宋体" w:hAnsi="宋体" w:eastAsia="宋体" w:cs="宋体"/>
                <w:color w:val="FF0000"/>
                <w:sz w:val="24"/>
                <w:szCs w:val="24"/>
              </w:rPr>
              <w:t>大乾村</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71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color w:val="FF0000"/>
              </w:rPr>
            </w:pPr>
            <w:r>
              <w:rPr>
                <w:rFonts w:hint="eastAsia" w:ascii="宋体" w:hAnsi="宋体" w:eastAsia="宋体" w:cs="宋体"/>
                <w:color w:val="FF0000"/>
                <w:sz w:val="24"/>
                <w:szCs w:val="24"/>
              </w:rPr>
              <w:t>4</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leftChars="0" w:firstLine="0" w:firstLineChars="0"/>
              <w:jc w:val="center"/>
              <w:textAlignment w:val="center"/>
              <w:rPr>
                <w:rFonts w:ascii="宋体" w:hAnsi="宋体" w:eastAsia="宋体" w:cs="宋体"/>
                <w:color w:val="FF0000"/>
                <w:kern w:val="0"/>
                <w:sz w:val="24"/>
                <w:szCs w:val="24"/>
                <w:lang w:val="en-US" w:eastAsia="zh-CN" w:bidi="ar-SA"/>
              </w:rPr>
            </w:pPr>
            <w:r>
              <w:rPr>
                <w:rFonts w:hint="eastAsia" w:ascii="宋体" w:hAnsi="宋体" w:eastAsia="宋体" w:cs="宋体"/>
                <w:color w:val="FF0000"/>
                <w:sz w:val="24"/>
                <w:szCs w:val="24"/>
              </w:rPr>
              <w:t>梅仙</w:t>
            </w:r>
          </w:p>
        </w:tc>
        <w:tc>
          <w:tcPr>
            <w:tcW w:w="269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leftChars="0" w:firstLine="0" w:firstLineChars="0"/>
              <w:jc w:val="center"/>
              <w:textAlignment w:val="center"/>
              <w:rPr>
                <w:rFonts w:ascii="宋体" w:hAnsi="宋体" w:eastAsia="宋体" w:cs="宋体"/>
                <w:color w:val="FF0000"/>
                <w:kern w:val="0"/>
                <w:sz w:val="24"/>
                <w:szCs w:val="24"/>
                <w:lang w:val="en-US" w:eastAsia="zh-CN" w:bidi="ar-SA"/>
              </w:rPr>
            </w:pPr>
            <w:r>
              <w:rPr>
                <w:rFonts w:hint="eastAsia" w:ascii="宋体" w:hAnsi="宋体" w:eastAsia="宋体" w:cs="宋体"/>
                <w:color w:val="FF0000"/>
                <w:sz w:val="24"/>
                <w:szCs w:val="24"/>
              </w:rPr>
              <w:t>登弟村部</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rFonts w:hint="default" w:eastAsia="宋体"/>
                <w:color w:val="FF0000"/>
                <w:lang w:val="en-US" w:eastAsia="zh-CN"/>
              </w:rPr>
            </w:pPr>
            <w:r>
              <w:rPr>
                <w:rFonts w:hint="eastAsia" w:cs="宋体"/>
                <w:color w:val="FF0000"/>
                <w:sz w:val="24"/>
                <w:szCs w:val="24"/>
                <w:lang w:val="en-US" w:eastAsia="zh-CN"/>
              </w:rPr>
              <w:t>12</w:t>
            </w:r>
          </w:p>
        </w:tc>
        <w:tc>
          <w:tcPr>
            <w:tcW w:w="69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leftChars="0" w:firstLine="0" w:firstLineChars="0"/>
              <w:jc w:val="center"/>
              <w:textAlignment w:val="center"/>
              <w:rPr>
                <w:rFonts w:ascii="宋体" w:hAnsi="宋体" w:eastAsia="宋体" w:cs="宋体"/>
                <w:color w:val="FF0000"/>
                <w:kern w:val="0"/>
                <w:sz w:val="24"/>
                <w:szCs w:val="24"/>
                <w:lang w:val="en-US" w:eastAsia="zh-CN" w:bidi="ar-SA"/>
              </w:rPr>
            </w:pPr>
            <w:r>
              <w:rPr>
                <w:rFonts w:hint="eastAsia" w:ascii="宋体" w:hAnsi="宋体" w:eastAsia="宋体" w:cs="宋体"/>
                <w:color w:val="FF0000"/>
                <w:sz w:val="24"/>
                <w:szCs w:val="24"/>
              </w:rPr>
              <w:t>坂面</w:t>
            </w:r>
          </w:p>
        </w:tc>
        <w:tc>
          <w:tcPr>
            <w:tcW w:w="268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leftChars="0" w:firstLine="0" w:firstLineChars="0"/>
              <w:jc w:val="center"/>
              <w:textAlignment w:val="center"/>
              <w:rPr>
                <w:rFonts w:ascii="宋体" w:hAnsi="宋体" w:eastAsia="宋体" w:cs="宋体"/>
                <w:color w:val="FF0000"/>
                <w:kern w:val="0"/>
                <w:sz w:val="24"/>
                <w:szCs w:val="24"/>
                <w:lang w:val="en-US" w:eastAsia="zh-CN" w:bidi="ar-SA"/>
              </w:rPr>
            </w:pPr>
            <w:r>
              <w:rPr>
                <w:rFonts w:hint="eastAsia" w:ascii="宋体" w:hAnsi="宋体" w:eastAsia="宋体" w:cs="宋体"/>
                <w:color w:val="FF0000"/>
                <w:sz w:val="24"/>
                <w:szCs w:val="24"/>
              </w:rPr>
              <w:t>古迹村</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71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color w:val="FF0000"/>
              </w:rPr>
            </w:pPr>
            <w:r>
              <w:rPr>
                <w:rFonts w:hint="eastAsia" w:ascii="宋体" w:hAnsi="宋体" w:eastAsia="宋体" w:cs="宋体"/>
                <w:color w:val="FF0000"/>
                <w:sz w:val="24"/>
                <w:szCs w:val="24"/>
              </w:rPr>
              <w:t>5</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leftChars="0" w:firstLine="0" w:firstLineChars="0"/>
              <w:jc w:val="center"/>
              <w:textAlignment w:val="center"/>
              <w:rPr>
                <w:rFonts w:ascii="宋体" w:hAnsi="宋体" w:eastAsia="宋体" w:cs="宋体"/>
                <w:color w:val="FF0000"/>
                <w:kern w:val="0"/>
                <w:sz w:val="24"/>
                <w:szCs w:val="24"/>
                <w:lang w:val="en-US" w:eastAsia="zh-CN" w:bidi="ar-SA"/>
              </w:rPr>
            </w:pPr>
            <w:r>
              <w:rPr>
                <w:rFonts w:hint="eastAsia" w:ascii="宋体" w:hAnsi="宋体" w:eastAsia="宋体" w:cs="宋体"/>
                <w:color w:val="FF0000"/>
                <w:sz w:val="24"/>
                <w:szCs w:val="24"/>
              </w:rPr>
              <w:t>梅仙</w:t>
            </w:r>
          </w:p>
        </w:tc>
        <w:tc>
          <w:tcPr>
            <w:tcW w:w="269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leftChars="0" w:firstLine="0" w:firstLineChars="0"/>
              <w:jc w:val="center"/>
              <w:textAlignment w:val="center"/>
              <w:rPr>
                <w:rFonts w:ascii="宋体" w:hAnsi="宋体" w:eastAsia="宋体" w:cs="宋体"/>
                <w:color w:val="FF0000"/>
                <w:kern w:val="0"/>
                <w:sz w:val="24"/>
                <w:szCs w:val="24"/>
                <w:lang w:val="en-US" w:eastAsia="zh-CN" w:bidi="ar-SA"/>
              </w:rPr>
            </w:pPr>
            <w:r>
              <w:rPr>
                <w:rFonts w:hint="eastAsia" w:ascii="宋体" w:hAnsi="宋体" w:eastAsia="宋体" w:cs="宋体"/>
                <w:color w:val="FF0000"/>
                <w:sz w:val="24"/>
                <w:szCs w:val="24"/>
              </w:rPr>
              <w:t>双峰村村头</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rFonts w:hint="default" w:eastAsia="宋体"/>
                <w:color w:val="FF0000"/>
                <w:lang w:val="en-US" w:eastAsia="zh-CN"/>
              </w:rPr>
            </w:pPr>
            <w:r>
              <w:rPr>
                <w:rFonts w:hint="eastAsia" w:cs="宋体"/>
                <w:color w:val="FF0000"/>
                <w:sz w:val="24"/>
                <w:szCs w:val="24"/>
                <w:lang w:val="en-US" w:eastAsia="zh-CN"/>
              </w:rPr>
              <w:t>13</w:t>
            </w:r>
          </w:p>
        </w:tc>
        <w:tc>
          <w:tcPr>
            <w:tcW w:w="69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leftChars="0" w:firstLine="0" w:firstLineChars="0"/>
              <w:jc w:val="center"/>
              <w:textAlignment w:val="center"/>
              <w:rPr>
                <w:rFonts w:ascii="宋体" w:hAnsi="宋体" w:eastAsia="宋体" w:cs="宋体"/>
                <w:color w:val="FF0000"/>
                <w:kern w:val="0"/>
                <w:sz w:val="24"/>
                <w:szCs w:val="24"/>
                <w:lang w:val="en-US" w:eastAsia="zh-CN" w:bidi="ar-SA"/>
              </w:rPr>
            </w:pPr>
            <w:r>
              <w:rPr>
                <w:rFonts w:hint="eastAsia" w:ascii="宋体" w:hAnsi="宋体" w:eastAsia="宋体" w:cs="宋体"/>
                <w:color w:val="FF0000"/>
                <w:sz w:val="24"/>
                <w:szCs w:val="24"/>
              </w:rPr>
              <w:t>坂面</w:t>
            </w:r>
          </w:p>
        </w:tc>
        <w:tc>
          <w:tcPr>
            <w:tcW w:w="268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leftChars="0" w:firstLine="0" w:firstLineChars="0"/>
              <w:jc w:val="center"/>
              <w:textAlignment w:val="center"/>
              <w:rPr>
                <w:rFonts w:ascii="宋体" w:hAnsi="宋体" w:eastAsia="宋体" w:cs="宋体"/>
                <w:color w:val="FF0000"/>
                <w:kern w:val="0"/>
                <w:sz w:val="24"/>
                <w:szCs w:val="24"/>
                <w:lang w:val="en-US" w:eastAsia="zh-CN" w:bidi="ar-SA"/>
              </w:rPr>
            </w:pPr>
            <w:r>
              <w:rPr>
                <w:rFonts w:hint="eastAsia" w:ascii="宋体" w:hAnsi="宋体" w:eastAsia="宋体" w:cs="宋体"/>
                <w:color w:val="FF0000"/>
                <w:sz w:val="24"/>
                <w:szCs w:val="24"/>
              </w:rPr>
              <w:t>际头村</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71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color w:val="FF0000"/>
              </w:rPr>
            </w:pPr>
            <w:r>
              <w:rPr>
                <w:rFonts w:hint="eastAsia" w:ascii="宋体" w:hAnsi="宋体" w:eastAsia="宋体" w:cs="宋体"/>
                <w:color w:val="FF0000"/>
                <w:sz w:val="24"/>
                <w:szCs w:val="24"/>
              </w:rPr>
              <w:t>6</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leftChars="0" w:firstLine="0" w:firstLineChars="0"/>
              <w:jc w:val="center"/>
              <w:textAlignment w:val="center"/>
              <w:rPr>
                <w:rFonts w:ascii="宋体" w:hAnsi="宋体" w:eastAsia="宋体" w:cs="宋体"/>
                <w:color w:val="FF0000"/>
                <w:kern w:val="0"/>
                <w:sz w:val="24"/>
                <w:szCs w:val="24"/>
                <w:lang w:val="en-US" w:eastAsia="zh-CN" w:bidi="ar-SA"/>
              </w:rPr>
            </w:pPr>
            <w:r>
              <w:rPr>
                <w:rFonts w:hint="eastAsia" w:ascii="宋体" w:hAnsi="宋体" w:eastAsia="宋体" w:cs="宋体"/>
                <w:color w:val="FF0000"/>
                <w:sz w:val="24"/>
                <w:szCs w:val="24"/>
              </w:rPr>
              <w:t>梅仙</w:t>
            </w:r>
          </w:p>
        </w:tc>
        <w:tc>
          <w:tcPr>
            <w:tcW w:w="269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leftChars="0" w:firstLine="0" w:firstLineChars="0"/>
              <w:jc w:val="center"/>
              <w:textAlignment w:val="center"/>
              <w:rPr>
                <w:rFonts w:ascii="宋体" w:hAnsi="宋体" w:eastAsia="宋体" w:cs="宋体"/>
                <w:color w:val="FF0000"/>
                <w:kern w:val="0"/>
                <w:sz w:val="24"/>
                <w:szCs w:val="24"/>
                <w:lang w:val="en-US" w:eastAsia="zh-CN" w:bidi="ar-SA"/>
              </w:rPr>
            </w:pPr>
            <w:r>
              <w:rPr>
                <w:rFonts w:hint="eastAsia" w:ascii="宋体" w:hAnsi="宋体" w:eastAsia="宋体" w:cs="宋体"/>
                <w:color w:val="FF0000"/>
                <w:sz w:val="24"/>
                <w:szCs w:val="24"/>
              </w:rPr>
              <w:t>半山村</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rFonts w:hint="default" w:eastAsia="宋体"/>
                <w:color w:val="FF0000"/>
                <w:lang w:val="en-US" w:eastAsia="zh-CN"/>
              </w:rPr>
            </w:pPr>
            <w:r>
              <w:rPr>
                <w:rFonts w:hint="eastAsia" w:cs="宋体"/>
                <w:color w:val="FF0000"/>
                <w:sz w:val="24"/>
                <w:szCs w:val="24"/>
                <w:lang w:val="en-US" w:eastAsia="zh-CN"/>
              </w:rPr>
              <w:t>14</w:t>
            </w:r>
          </w:p>
        </w:tc>
        <w:tc>
          <w:tcPr>
            <w:tcW w:w="69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leftChars="0" w:firstLine="0" w:firstLineChars="0"/>
              <w:jc w:val="center"/>
              <w:textAlignment w:val="center"/>
              <w:rPr>
                <w:rFonts w:ascii="宋体" w:hAnsi="宋体" w:eastAsia="宋体" w:cs="宋体"/>
                <w:color w:val="FF0000"/>
                <w:kern w:val="0"/>
                <w:sz w:val="24"/>
                <w:szCs w:val="24"/>
                <w:lang w:val="en-US" w:eastAsia="zh-CN" w:bidi="ar-SA"/>
              </w:rPr>
            </w:pPr>
            <w:r>
              <w:rPr>
                <w:rFonts w:hint="eastAsia" w:ascii="宋体" w:hAnsi="宋体" w:eastAsia="宋体" w:cs="宋体"/>
                <w:color w:val="FF0000"/>
                <w:sz w:val="24"/>
                <w:szCs w:val="24"/>
              </w:rPr>
              <w:t>坂面</w:t>
            </w:r>
          </w:p>
        </w:tc>
        <w:tc>
          <w:tcPr>
            <w:tcW w:w="268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leftChars="0" w:firstLine="0" w:firstLineChars="0"/>
              <w:jc w:val="center"/>
              <w:textAlignment w:val="center"/>
              <w:rPr>
                <w:rFonts w:ascii="宋体" w:hAnsi="宋体" w:eastAsia="宋体" w:cs="宋体"/>
                <w:color w:val="FF0000"/>
                <w:kern w:val="0"/>
                <w:sz w:val="24"/>
                <w:szCs w:val="24"/>
                <w:lang w:val="en-US" w:eastAsia="zh-CN" w:bidi="ar-SA"/>
              </w:rPr>
            </w:pPr>
            <w:r>
              <w:rPr>
                <w:rFonts w:hint="eastAsia" w:ascii="宋体" w:hAnsi="宋体" w:eastAsia="宋体" w:cs="宋体"/>
                <w:color w:val="FF0000"/>
                <w:sz w:val="24"/>
                <w:szCs w:val="24"/>
              </w:rPr>
              <w:t>后坑村</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71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color w:val="FF0000"/>
              </w:rPr>
            </w:pPr>
            <w:r>
              <w:rPr>
                <w:rFonts w:hint="eastAsia" w:ascii="宋体" w:hAnsi="宋体" w:eastAsia="宋体" w:cs="宋体"/>
                <w:color w:val="FF0000"/>
                <w:sz w:val="24"/>
                <w:szCs w:val="24"/>
              </w:rPr>
              <w:t>7</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leftChars="0" w:firstLine="0" w:firstLineChars="0"/>
              <w:jc w:val="center"/>
              <w:textAlignment w:val="center"/>
              <w:rPr>
                <w:rFonts w:ascii="宋体" w:hAnsi="宋体" w:eastAsia="宋体" w:cs="宋体"/>
                <w:color w:val="FF0000"/>
                <w:kern w:val="0"/>
                <w:sz w:val="24"/>
                <w:szCs w:val="24"/>
                <w:lang w:val="en-US" w:eastAsia="zh-CN" w:bidi="ar-SA"/>
              </w:rPr>
            </w:pPr>
            <w:r>
              <w:rPr>
                <w:rFonts w:hint="eastAsia" w:ascii="宋体" w:hAnsi="宋体" w:eastAsia="宋体" w:cs="宋体"/>
                <w:color w:val="FF0000"/>
                <w:sz w:val="24"/>
                <w:szCs w:val="24"/>
              </w:rPr>
              <w:t>中仙</w:t>
            </w:r>
          </w:p>
        </w:tc>
        <w:tc>
          <w:tcPr>
            <w:tcW w:w="269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leftChars="0" w:firstLine="0" w:firstLineChars="0"/>
              <w:jc w:val="center"/>
              <w:textAlignment w:val="center"/>
              <w:rPr>
                <w:rFonts w:ascii="宋体" w:hAnsi="宋体" w:eastAsia="宋体" w:cs="宋体"/>
                <w:color w:val="FF0000"/>
                <w:kern w:val="0"/>
                <w:sz w:val="24"/>
                <w:szCs w:val="24"/>
                <w:lang w:val="en-US" w:eastAsia="zh-CN" w:bidi="ar-SA"/>
              </w:rPr>
            </w:pPr>
            <w:r>
              <w:rPr>
                <w:rFonts w:hint="eastAsia" w:ascii="宋体" w:hAnsi="宋体" w:eastAsia="宋体" w:cs="宋体"/>
                <w:color w:val="FF0000"/>
                <w:sz w:val="24"/>
                <w:szCs w:val="24"/>
              </w:rPr>
              <w:t>西华街道</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rFonts w:hint="default" w:eastAsia="宋体"/>
                <w:color w:val="FF0000"/>
                <w:lang w:val="en-US" w:eastAsia="zh-CN"/>
              </w:rPr>
            </w:pPr>
            <w:r>
              <w:rPr>
                <w:rFonts w:hint="eastAsia" w:cs="宋体"/>
                <w:color w:val="FF0000"/>
                <w:sz w:val="24"/>
                <w:szCs w:val="24"/>
                <w:lang w:val="en-US" w:eastAsia="zh-CN"/>
              </w:rPr>
              <w:t>15</w:t>
            </w:r>
          </w:p>
        </w:tc>
        <w:tc>
          <w:tcPr>
            <w:tcW w:w="69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leftChars="0" w:firstLine="0" w:firstLineChars="0"/>
              <w:jc w:val="center"/>
              <w:textAlignment w:val="center"/>
              <w:rPr>
                <w:rFonts w:ascii="宋体" w:hAnsi="宋体" w:eastAsia="宋体" w:cs="宋体"/>
                <w:color w:val="FF0000"/>
                <w:kern w:val="0"/>
                <w:sz w:val="24"/>
                <w:szCs w:val="24"/>
                <w:lang w:val="en-US" w:eastAsia="zh-CN" w:bidi="ar-SA"/>
              </w:rPr>
            </w:pPr>
            <w:r>
              <w:rPr>
                <w:rFonts w:hint="eastAsia" w:ascii="宋体" w:hAnsi="宋体" w:eastAsia="宋体" w:cs="宋体"/>
                <w:color w:val="FF0000"/>
                <w:sz w:val="24"/>
                <w:szCs w:val="24"/>
              </w:rPr>
              <w:t>汤川</w:t>
            </w:r>
          </w:p>
        </w:tc>
        <w:tc>
          <w:tcPr>
            <w:tcW w:w="268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leftChars="0" w:firstLine="0" w:firstLineChars="0"/>
              <w:jc w:val="center"/>
              <w:textAlignment w:val="center"/>
              <w:rPr>
                <w:rFonts w:ascii="宋体" w:hAnsi="宋体" w:eastAsia="宋体" w:cs="宋体"/>
                <w:color w:val="FF0000"/>
                <w:kern w:val="0"/>
                <w:sz w:val="24"/>
                <w:szCs w:val="24"/>
                <w:lang w:val="en-US" w:eastAsia="zh-CN" w:bidi="ar-SA"/>
              </w:rPr>
            </w:pPr>
            <w:r>
              <w:rPr>
                <w:rFonts w:hint="eastAsia" w:ascii="宋体" w:hAnsi="宋体" w:eastAsia="宋体" w:cs="宋体"/>
                <w:color w:val="FF0000"/>
                <w:sz w:val="24"/>
                <w:szCs w:val="24"/>
              </w:rPr>
              <w:t>派出所门口</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71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color w:val="FF0000"/>
              </w:rPr>
            </w:pPr>
            <w:r>
              <w:rPr>
                <w:rFonts w:hint="eastAsia" w:ascii="宋体" w:hAnsi="宋体" w:eastAsia="宋体" w:cs="宋体"/>
                <w:color w:val="FF0000"/>
                <w:sz w:val="24"/>
                <w:szCs w:val="24"/>
              </w:rPr>
              <w:t>8</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leftChars="0" w:firstLine="0" w:firstLineChars="0"/>
              <w:jc w:val="center"/>
              <w:textAlignment w:val="center"/>
              <w:rPr>
                <w:rFonts w:ascii="宋体" w:hAnsi="宋体" w:eastAsia="宋体" w:cs="宋体"/>
                <w:color w:val="FF0000"/>
                <w:kern w:val="0"/>
                <w:sz w:val="24"/>
                <w:szCs w:val="24"/>
                <w:lang w:val="en-US" w:eastAsia="zh-CN" w:bidi="ar-SA"/>
              </w:rPr>
            </w:pPr>
            <w:r>
              <w:rPr>
                <w:rFonts w:hint="eastAsia" w:ascii="宋体" w:hAnsi="宋体" w:eastAsia="宋体" w:cs="宋体"/>
                <w:color w:val="FF0000"/>
                <w:sz w:val="24"/>
                <w:szCs w:val="24"/>
              </w:rPr>
              <w:t>中仙</w:t>
            </w:r>
          </w:p>
        </w:tc>
        <w:tc>
          <w:tcPr>
            <w:tcW w:w="269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leftChars="0" w:firstLine="0" w:firstLineChars="0"/>
              <w:jc w:val="center"/>
              <w:textAlignment w:val="center"/>
              <w:rPr>
                <w:rFonts w:ascii="宋体" w:hAnsi="宋体" w:eastAsia="宋体" w:cs="宋体"/>
                <w:color w:val="FF0000"/>
                <w:kern w:val="0"/>
                <w:sz w:val="24"/>
                <w:szCs w:val="24"/>
                <w:lang w:val="en-US" w:eastAsia="zh-CN" w:bidi="ar-SA"/>
              </w:rPr>
            </w:pPr>
            <w:r>
              <w:rPr>
                <w:rFonts w:hint="eastAsia" w:ascii="宋体" w:hAnsi="宋体" w:eastAsia="宋体" w:cs="宋体"/>
                <w:color w:val="FF0000"/>
                <w:sz w:val="24"/>
                <w:szCs w:val="24"/>
              </w:rPr>
              <w:t>东华村村口</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rFonts w:hint="default" w:eastAsia="宋体"/>
                <w:color w:val="FF0000"/>
                <w:lang w:val="en-US" w:eastAsia="zh-CN"/>
              </w:rPr>
            </w:pPr>
            <w:r>
              <w:rPr>
                <w:rFonts w:hint="eastAsia" w:cs="宋体"/>
                <w:color w:val="FF0000"/>
                <w:sz w:val="24"/>
                <w:szCs w:val="24"/>
                <w:lang w:val="en-US" w:eastAsia="zh-CN"/>
              </w:rPr>
              <w:t>16</w:t>
            </w:r>
          </w:p>
        </w:tc>
        <w:tc>
          <w:tcPr>
            <w:tcW w:w="69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color w:val="FF0000"/>
              </w:rPr>
            </w:pPr>
          </w:p>
        </w:tc>
        <w:tc>
          <w:tcPr>
            <w:tcW w:w="268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color w:val="FF000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8366" w:type="dxa"/>
            <w:gridSpan w:val="6"/>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wordWrap w:val="0"/>
              <w:spacing w:before="0" w:beforeAutospacing="1" w:after="0" w:afterAutospacing="1" w:line="240" w:lineRule="auto"/>
              <w:ind w:left="0" w:firstLine="0"/>
              <w:jc w:val="center"/>
              <w:textAlignment w:val="center"/>
            </w:pPr>
            <w:r>
              <w:rPr>
                <w:rFonts w:hint="eastAsia" w:ascii="宋体" w:hAnsi="宋体" w:eastAsia="宋体" w:cs="宋体"/>
                <w:sz w:val="24"/>
                <w:szCs w:val="24"/>
              </w:rPr>
              <w:t> 城区点位建设需求表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71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序号</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区域</w:t>
            </w:r>
          </w:p>
        </w:tc>
        <w:tc>
          <w:tcPr>
            <w:tcW w:w="269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建设点位</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序号</w:t>
            </w:r>
          </w:p>
        </w:tc>
        <w:tc>
          <w:tcPr>
            <w:tcW w:w="69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区域</w:t>
            </w:r>
          </w:p>
        </w:tc>
        <w:tc>
          <w:tcPr>
            <w:tcW w:w="268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建设点位</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71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color w:val="FF0000"/>
              </w:rPr>
            </w:pPr>
            <w:r>
              <w:rPr>
                <w:rFonts w:hint="eastAsia" w:ascii="宋体" w:hAnsi="宋体" w:eastAsia="宋体" w:cs="宋体"/>
                <w:color w:val="FF0000"/>
                <w:sz w:val="24"/>
                <w:szCs w:val="24"/>
              </w:rPr>
              <w:t>1</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color w:val="FF0000"/>
              </w:rPr>
            </w:pPr>
            <w:r>
              <w:rPr>
                <w:rFonts w:hint="eastAsia" w:ascii="宋体" w:hAnsi="宋体" w:eastAsia="宋体" w:cs="宋体"/>
                <w:color w:val="FF0000"/>
                <w:sz w:val="24"/>
                <w:szCs w:val="24"/>
              </w:rPr>
              <w:t>城区</w:t>
            </w:r>
          </w:p>
        </w:tc>
        <w:tc>
          <w:tcPr>
            <w:tcW w:w="269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rFonts w:hint="eastAsia" w:eastAsia="宋体"/>
                <w:color w:val="FF0000"/>
                <w:lang w:eastAsia="zh-CN"/>
              </w:rPr>
            </w:pPr>
            <w:r>
              <w:rPr>
                <w:rFonts w:hint="eastAsia" w:ascii="宋体" w:hAnsi="宋体" w:eastAsia="宋体" w:cs="宋体"/>
                <w:color w:val="FF0000"/>
                <w:sz w:val="24"/>
                <w:szCs w:val="24"/>
              </w:rPr>
              <w:t>曲阳路5个监控、1个卡口</w:t>
            </w:r>
            <w:r>
              <w:rPr>
                <w:rFonts w:hint="eastAsia" w:cs="宋体"/>
                <w:color w:val="FF0000"/>
                <w:sz w:val="24"/>
                <w:szCs w:val="24"/>
                <w:lang w:eastAsia="zh-CN"/>
              </w:rPr>
              <w:t>（千兆）</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28</w:t>
            </w:r>
          </w:p>
        </w:tc>
        <w:tc>
          <w:tcPr>
            <w:tcW w:w="69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8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电力公司路口监控</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71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color w:val="FF0000"/>
              </w:rPr>
            </w:pPr>
            <w:r>
              <w:rPr>
                <w:rFonts w:hint="eastAsia" w:ascii="宋体" w:hAnsi="宋体" w:eastAsia="宋体" w:cs="宋体"/>
                <w:color w:val="FF0000"/>
                <w:sz w:val="24"/>
                <w:szCs w:val="24"/>
              </w:rPr>
              <w:t>2</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color w:val="FF0000"/>
              </w:rPr>
            </w:pPr>
            <w:r>
              <w:rPr>
                <w:rFonts w:hint="eastAsia" w:ascii="宋体" w:hAnsi="宋体" w:eastAsia="宋体" w:cs="宋体"/>
                <w:color w:val="FF0000"/>
                <w:sz w:val="24"/>
                <w:szCs w:val="24"/>
              </w:rPr>
              <w:t>城区</w:t>
            </w:r>
          </w:p>
        </w:tc>
        <w:tc>
          <w:tcPr>
            <w:tcW w:w="269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rFonts w:hint="eastAsia" w:eastAsia="宋体"/>
                <w:color w:val="FF0000"/>
                <w:lang w:eastAsia="zh-CN"/>
              </w:rPr>
            </w:pPr>
            <w:r>
              <w:rPr>
                <w:rFonts w:hint="eastAsia" w:ascii="宋体" w:hAnsi="宋体" w:eastAsia="宋体" w:cs="宋体"/>
                <w:color w:val="FF0000"/>
                <w:sz w:val="24"/>
                <w:szCs w:val="24"/>
              </w:rPr>
              <w:t>河滨佳园</w:t>
            </w:r>
            <w:r>
              <w:rPr>
                <w:rFonts w:hint="eastAsia" w:cs="宋体"/>
                <w:color w:val="FF0000"/>
                <w:sz w:val="24"/>
                <w:szCs w:val="24"/>
                <w:lang w:eastAsia="zh-CN"/>
              </w:rPr>
              <w:t>（千兆）</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29</w:t>
            </w:r>
          </w:p>
        </w:tc>
        <w:tc>
          <w:tcPr>
            <w:tcW w:w="69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8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粮食大厦监控</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71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3</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9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老年活动中心</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30</w:t>
            </w:r>
          </w:p>
        </w:tc>
        <w:tc>
          <w:tcPr>
            <w:tcW w:w="69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8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一中公交站监控</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71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4</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9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丽景家园门口对面监控杆</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31</w:t>
            </w:r>
          </w:p>
        </w:tc>
        <w:tc>
          <w:tcPr>
            <w:tcW w:w="69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8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滨江阳光大门对面</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71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5</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9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丽景家园门口</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32</w:t>
            </w:r>
          </w:p>
        </w:tc>
        <w:tc>
          <w:tcPr>
            <w:tcW w:w="69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8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滨江阳光车辆出入口</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71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6</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9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爱心大厦公交站</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33</w:t>
            </w:r>
          </w:p>
        </w:tc>
        <w:tc>
          <w:tcPr>
            <w:tcW w:w="69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8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东方商业广场公交站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71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7</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9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城关小学</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34</w:t>
            </w:r>
          </w:p>
        </w:tc>
        <w:tc>
          <w:tcPr>
            <w:tcW w:w="69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8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锦鸿佳园后门监控</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71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8</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9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环城路1-2号</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35</w:t>
            </w:r>
          </w:p>
        </w:tc>
        <w:tc>
          <w:tcPr>
            <w:tcW w:w="69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8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浦头加油站监控</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71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color w:val="FF0000"/>
              </w:rPr>
            </w:pPr>
            <w:r>
              <w:rPr>
                <w:rFonts w:hint="eastAsia" w:ascii="宋体" w:hAnsi="宋体" w:eastAsia="宋体" w:cs="宋体"/>
                <w:color w:val="FF0000"/>
                <w:sz w:val="24"/>
                <w:szCs w:val="24"/>
              </w:rPr>
              <w:t>9</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color w:val="FF0000"/>
              </w:rPr>
            </w:pPr>
            <w:r>
              <w:rPr>
                <w:rFonts w:hint="eastAsia" w:ascii="宋体" w:hAnsi="宋体" w:eastAsia="宋体" w:cs="宋体"/>
                <w:color w:val="FF0000"/>
                <w:sz w:val="24"/>
                <w:szCs w:val="24"/>
              </w:rPr>
              <w:t>城区</w:t>
            </w:r>
          </w:p>
        </w:tc>
        <w:tc>
          <w:tcPr>
            <w:tcW w:w="269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color w:val="FF0000"/>
              </w:rPr>
            </w:pPr>
            <w:r>
              <w:rPr>
                <w:rFonts w:hint="eastAsia" w:ascii="宋体" w:hAnsi="宋体" w:eastAsia="宋体" w:cs="宋体"/>
                <w:color w:val="FF0000"/>
                <w:sz w:val="24"/>
                <w:szCs w:val="24"/>
              </w:rPr>
              <w:t>环城路77-6号</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36</w:t>
            </w:r>
          </w:p>
        </w:tc>
        <w:tc>
          <w:tcPr>
            <w:tcW w:w="69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8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曲阳路隧道上方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71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10</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9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锦鸿佳园大门</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37</w:t>
            </w:r>
          </w:p>
        </w:tc>
        <w:tc>
          <w:tcPr>
            <w:tcW w:w="69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8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曲阳路隧道下方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71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11</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9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汽车站监控杆</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38</w:t>
            </w:r>
          </w:p>
        </w:tc>
        <w:tc>
          <w:tcPr>
            <w:tcW w:w="69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8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三奎大道与康泰路监控</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71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color w:val="FF0000"/>
              </w:rPr>
            </w:pPr>
            <w:r>
              <w:rPr>
                <w:rFonts w:hint="eastAsia" w:ascii="宋体" w:hAnsi="宋体" w:eastAsia="宋体" w:cs="宋体"/>
                <w:color w:val="FF0000"/>
                <w:sz w:val="24"/>
                <w:szCs w:val="24"/>
              </w:rPr>
              <w:t>12</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color w:val="FF0000"/>
              </w:rPr>
            </w:pPr>
            <w:r>
              <w:rPr>
                <w:rFonts w:hint="eastAsia" w:ascii="宋体" w:hAnsi="宋体" w:eastAsia="宋体" w:cs="宋体"/>
                <w:color w:val="FF0000"/>
                <w:sz w:val="24"/>
                <w:szCs w:val="24"/>
              </w:rPr>
              <w:t>城区</w:t>
            </w:r>
          </w:p>
        </w:tc>
        <w:tc>
          <w:tcPr>
            <w:tcW w:w="269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color w:val="FF0000"/>
              </w:rPr>
            </w:pPr>
            <w:r>
              <w:rPr>
                <w:rFonts w:hint="eastAsia" w:ascii="宋体" w:hAnsi="宋体" w:eastAsia="宋体" w:cs="宋体"/>
                <w:color w:val="FF0000"/>
                <w:sz w:val="24"/>
                <w:szCs w:val="24"/>
              </w:rPr>
              <w:t>肉连厂</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39</w:t>
            </w:r>
          </w:p>
        </w:tc>
        <w:tc>
          <w:tcPr>
            <w:tcW w:w="69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8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三林木业监控</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71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13</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9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水东步行街</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40</w:t>
            </w:r>
          </w:p>
        </w:tc>
        <w:tc>
          <w:tcPr>
            <w:tcW w:w="69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8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泰禾小区</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71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14</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9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文公小学路口</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41</w:t>
            </w:r>
          </w:p>
        </w:tc>
        <w:tc>
          <w:tcPr>
            <w:tcW w:w="69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8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和顺路中段</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71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15</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9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一中文公分校</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42</w:t>
            </w:r>
          </w:p>
        </w:tc>
        <w:tc>
          <w:tcPr>
            <w:tcW w:w="69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8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林委路口监控</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71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16</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9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教育局门口监控</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43</w:t>
            </w:r>
          </w:p>
        </w:tc>
        <w:tc>
          <w:tcPr>
            <w:tcW w:w="69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8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西门岗亭</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71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17</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9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汽车站公交车站</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44</w:t>
            </w:r>
          </w:p>
        </w:tc>
        <w:tc>
          <w:tcPr>
            <w:tcW w:w="69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8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采购站公交站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71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18</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9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秦泰路监控</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45</w:t>
            </w:r>
          </w:p>
        </w:tc>
        <w:tc>
          <w:tcPr>
            <w:tcW w:w="69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8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大儒名城北门出入口</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71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color w:val="FF0000"/>
              </w:rPr>
            </w:pPr>
            <w:r>
              <w:rPr>
                <w:rFonts w:hint="eastAsia" w:ascii="宋体" w:hAnsi="宋体" w:eastAsia="宋体" w:cs="宋体"/>
                <w:color w:val="FF0000"/>
                <w:sz w:val="24"/>
                <w:szCs w:val="24"/>
              </w:rPr>
              <w:t>19</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color w:val="FF0000"/>
              </w:rPr>
            </w:pPr>
            <w:r>
              <w:rPr>
                <w:rFonts w:hint="eastAsia" w:ascii="宋体" w:hAnsi="宋体" w:eastAsia="宋体" w:cs="宋体"/>
                <w:color w:val="FF0000"/>
                <w:sz w:val="24"/>
                <w:szCs w:val="24"/>
              </w:rPr>
              <w:t>城区</w:t>
            </w:r>
          </w:p>
        </w:tc>
        <w:tc>
          <w:tcPr>
            <w:tcW w:w="269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color w:val="FF0000"/>
              </w:rPr>
            </w:pPr>
            <w:r>
              <w:rPr>
                <w:rFonts w:hint="eastAsia" w:ascii="宋体" w:hAnsi="宋体" w:eastAsia="宋体" w:cs="宋体"/>
                <w:color w:val="FF0000"/>
                <w:sz w:val="24"/>
                <w:szCs w:val="24"/>
              </w:rPr>
              <w:t>沈福路公交站</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46</w:t>
            </w:r>
          </w:p>
        </w:tc>
        <w:tc>
          <w:tcPr>
            <w:tcW w:w="69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8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大儒名城十字路口</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71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20</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9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沈福路监控</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47</w:t>
            </w:r>
          </w:p>
        </w:tc>
        <w:tc>
          <w:tcPr>
            <w:tcW w:w="69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8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大润发河滨停车场出入口</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71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21</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9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税务局门口</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48</w:t>
            </w:r>
          </w:p>
        </w:tc>
        <w:tc>
          <w:tcPr>
            <w:tcW w:w="69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8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大润发停车场出入口</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71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22</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9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县医院公交站</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49</w:t>
            </w:r>
          </w:p>
        </w:tc>
        <w:tc>
          <w:tcPr>
            <w:tcW w:w="69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8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农业局路口监控</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71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23</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9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溪园村上坡处</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50</w:t>
            </w:r>
          </w:p>
        </w:tc>
        <w:tc>
          <w:tcPr>
            <w:tcW w:w="69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8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沈城一品小区监控</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71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color w:val="FF0000"/>
              </w:rPr>
            </w:pPr>
            <w:r>
              <w:rPr>
                <w:rFonts w:hint="eastAsia" w:ascii="宋体" w:hAnsi="宋体" w:eastAsia="宋体" w:cs="宋体"/>
                <w:color w:val="FF0000"/>
                <w:sz w:val="24"/>
                <w:szCs w:val="24"/>
              </w:rPr>
              <w:t>24</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color w:val="FF0000"/>
              </w:rPr>
            </w:pPr>
            <w:r>
              <w:rPr>
                <w:rFonts w:hint="eastAsia" w:ascii="宋体" w:hAnsi="宋体" w:eastAsia="宋体" w:cs="宋体"/>
                <w:color w:val="FF0000"/>
                <w:sz w:val="24"/>
                <w:szCs w:val="24"/>
              </w:rPr>
              <w:t>城区</w:t>
            </w:r>
          </w:p>
        </w:tc>
        <w:tc>
          <w:tcPr>
            <w:tcW w:w="269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rPr>
                <w:color w:val="FF0000"/>
              </w:rPr>
            </w:pPr>
            <w:r>
              <w:rPr>
                <w:rFonts w:hint="eastAsia" w:ascii="宋体" w:hAnsi="宋体" w:eastAsia="宋体" w:cs="宋体"/>
                <w:color w:val="FF0000"/>
                <w:sz w:val="24"/>
                <w:szCs w:val="24"/>
              </w:rPr>
              <w:t>溪园村委</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51</w:t>
            </w:r>
          </w:p>
        </w:tc>
        <w:tc>
          <w:tcPr>
            <w:tcW w:w="69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8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省塔小区</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71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25</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9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中心路口公交站</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52</w:t>
            </w:r>
          </w:p>
        </w:tc>
        <w:tc>
          <w:tcPr>
            <w:tcW w:w="69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8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洋中中心校公交站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71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26</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9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紫阳大道与东二路路口</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53</w:t>
            </w:r>
          </w:p>
        </w:tc>
        <w:tc>
          <w:tcPr>
            <w:tcW w:w="69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8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中医院公交站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71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27</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92"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城东新村11-1监控</w:t>
            </w:r>
          </w:p>
        </w:tc>
        <w:tc>
          <w:tcPr>
            <w:tcW w:w="713"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54</w:t>
            </w:r>
          </w:p>
        </w:tc>
        <w:tc>
          <w:tcPr>
            <w:tcW w:w="69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城区</w:t>
            </w:r>
          </w:p>
        </w:tc>
        <w:tc>
          <w:tcPr>
            <w:tcW w:w="2688"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北门路路口卡口</w:t>
            </w:r>
          </w:p>
        </w:tc>
      </w:tr>
    </w:tbl>
    <w:p>
      <w:pPr>
        <w:pStyle w:val="15"/>
        <w:keepNext w:val="0"/>
        <w:keepLines w:val="0"/>
        <w:widowControl/>
        <w:suppressLineNumbers w:val="0"/>
        <w:spacing w:before="120" w:beforeAutospacing="0" w:after="120" w:afterAutospacing="0" w:line="360" w:lineRule="auto"/>
        <w:ind w:left="0" w:right="0" w:firstLine="420"/>
        <w:jc w:val="left"/>
      </w:pPr>
      <w:r>
        <w:rPr>
          <w:rFonts w:hint="eastAsia" w:ascii="宋体" w:hAnsi="宋体" w:eastAsia="宋体" w:cs="宋体"/>
          <w:sz w:val="24"/>
          <w:szCs w:val="24"/>
        </w:rPr>
        <w:t>(2) 机房配套设施改造</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依据《信息安全技术 网络安全等级保护基本要求》GB/T 22239-2019，落实安全物理环境，对现有的机房环境、机房配套设施等进行改造，满足二级等保机房环境需求，完善信息安全技术及网络安全的物理安全环境。</w:t>
      </w:r>
    </w:p>
    <w:p>
      <w:pPr>
        <w:pStyle w:val="15"/>
        <w:keepNext w:val="0"/>
        <w:keepLines w:val="0"/>
        <w:widowControl/>
        <w:suppressLineNumbers w:val="0"/>
      </w:pPr>
      <w:r>
        <w:rPr>
          <w:rFonts w:hint="eastAsia" w:ascii="宋体" w:hAnsi="宋体" w:eastAsia="宋体" w:cs="宋体"/>
          <w:sz w:val="24"/>
          <w:szCs w:val="24"/>
        </w:rPr>
        <w:t>本次改造的主要内容有：机房装修、机房配电、机房照明、机房温湿度控制、机房综合布线、机房防雷接地等配套设施。</w:t>
      </w:r>
    </w:p>
    <w:p>
      <w:pPr>
        <w:pStyle w:val="15"/>
        <w:keepNext w:val="0"/>
        <w:keepLines w:val="0"/>
        <w:widowControl/>
        <w:suppressLineNumbers w:val="0"/>
      </w:pPr>
      <w:r>
        <w:drawing>
          <wp:inline distT="0" distB="0" distL="114300" distR="114300">
            <wp:extent cx="5438775" cy="4200525"/>
            <wp:effectExtent l="0" t="0" r="9525" b="9525"/>
            <wp:docPr id="1" name="图片 7" descr="1574838945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1574838945006.png"/>
                    <pic:cNvPicPr>
                      <a:picLocks noChangeAspect="1"/>
                    </pic:cNvPicPr>
                  </pic:nvPicPr>
                  <pic:blipFill>
                    <a:blip r:embed="rId5"/>
                    <a:stretch>
                      <a:fillRect/>
                    </a:stretch>
                  </pic:blipFill>
                  <pic:spPr>
                    <a:xfrm>
                      <a:off x="0" y="0"/>
                      <a:ext cx="5438775" cy="4200525"/>
                    </a:xfrm>
                    <a:prstGeom prst="rect">
                      <a:avLst/>
                    </a:prstGeom>
                    <a:noFill/>
                    <a:ln w="9525">
                      <a:noFill/>
                    </a:ln>
                  </pic:spPr>
                </pic:pic>
              </a:graphicData>
            </a:graphic>
          </wp:inline>
        </w:drawing>
      </w:r>
      <w:r>
        <w:br w:type="textWrapping"/>
      </w:r>
      <w:r>
        <w:rPr>
          <w:rFonts w:hint="eastAsia" w:ascii="宋体" w:hAnsi="宋体" w:eastAsia="宋体" w:cs="宋体"/>
          <w:sz w:val="24"/>
          <w:szCs w:val="24"/>
        </w:rPr>
        <w:t>机房设备平面布置图</w:t>
      </w:r>
      <w:r>
        <w:br w:type="textWrapping"/>
      </w:r>
      <w:r>
        <w:drawing>
          <wp:inline distT="0" distB="0" distL="114300" distR="114300">
            <wp:extent cx="5857875" cy="3295650"/>
            <wp:effectExtent l="0" t="0" r="9525" b="0"/>
            <wp:docPr id="2" name="图片 8" descr="1574838992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1574838992174.png"/>
                    <pic:cNvPicPr>
                      <a:picLocks noChangeAspect="1"/>
                    </pic:cNvPicPr>
                  </pic:nvPicPr>
                  <pic:blipFill>
                    <a:blip r:embed="rId6"/>
                    <a:stretch>
                      <a:fillRect/>
                    </a:stretch>
                  </pic:blipFill>
                  <pic:spPr>
                    <a:xfrm>
                      <a:off x="0" y="0"/>
                      <a:ext cx="5857875" cy="3295650"/>
                    </a:xfrm>
                    <a:prstGeom prst="rect">
                      <a:avLst/>
                    </a:prstGeom>
                    <a:noFill/>
                    <a:ln w="9525">
                      <a:noFill/>
                    </a:ln>
                  </pic:spPr>
                </pic:pic>
              </a:graphicData>
            </a:graphic>
          </wp:inline>
        </w:drawing>
      </w:r>
      <w:r>
        <w:br w:type="textWrapping"/>
      </w:r>
      <w:r>
        <w:rPr>
          <w:rFonts w:hint="eastAsia" w:ascii="宋体" w:hAnsi="宋体" w:eastAsia="宋体" w:cs="宋体"/>
          <w:sz w:val="24"/>
          <w:szCs w:val="24"/>
        </w:rPr>
        <w:t>机房市电配电系统图</w:t>
      </w:r>
      <w:r>
        <w:br w:type="textWrapping"/>
      </w:r>
      <w:r>
        <w:drawing>
          <wp:inline distT="0" distB="0" distL="114300" distR="114300">
            <wp:extent cx="5934075" cy="3200400"/>
            <wp:effectExtent l="0" t="0" r="9525" b="0"/>
            <wp:docPr id="3" name="图片 9" descr="1574839053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1574839053112.png"/>
                    <pic:cNvPicPr>
                      <a:picLocks noChangeAspect="1"/>
                    </pic:cNvPicPr>
                  </pic:nvPicPr>
                  <pic:blipFill>
                    <a:blip r:embed="rId7"/>
                    <a:stretch>
                      <a:fillRect/>
                    </a:stretch>
                  </pic:blipFill>
                  <pic:spPr>
                    <a:xfrm>
                      <a:off x="0" y="0"/>
                      <a:ext cx="5934075" cy="3200400"/>
                    </a:xfrm>
                    <a:prstGeom prst="rect">
                      <a:avLst/>
                    </a:prstGeom>
                    <a:noFill/>
                    <a:ln w="9525">
                      <a:noFill/>
                    </a:ln>
                  </pic:spPr>
                </pic:pic>
              </a:graphicData>
            </a:graphic>
          </wp:inline>
        </w:drawing>
      </w:r>
      <w:r>
        <w:br w:type="textWrapping"/>
      </w:r>
      <w:r>
        <w:rPr>
          <w:rFonts w:hint="eastAsia" w:ascii="宋体" w:hAnsi="宋体" w:eastAsia="宋体" w:cs="宋体"/>
          <w:sz w:val="24"/>
          <w:szCs w:val="24"/>
        </w:rPr>
        <w:t>UPS配电系统图</w:t>
      </w:r>
      <w:r>
        <w:br w:type="textWrapping"/>
      </w:r>
      <w:r>
        <w:drawing>
          <wp:inline distT="0" distB="0" distL="114300" distR="114300">
            <wp:extent cx="5048250" cy="3838575"/>
            <wp:effectExtent l="0" t="0" r="0" b="9525"/>
            <wp:docPr id="4" name="图片 10" descr="1574839083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1574839083854.png"/>
                    <pic:cNvPicPr>
                      <a:picLocks noChangeAspect="1"/>
                    </pic:cNvPicPr>
                  </pic:nvPicPr>
                  <pic:blipFill>
                    <a:blip r:embed="rId8"/>
                    <a:stretch>
                      <a:fillRect/>
                    </a:stretch>
                  </pic:blipFill>
                  <pic:spPr>
                    <a:xfrm>
                      <a:off x="0" y="0"/>
                      <a:ext cx="5048250" cy="3838575"/>
                    </a:xfrm>
                    <a:prstGeom prst="rect">
                      <a:avLst/>
                    </a:prstGeom>
                    <a:noFill/>
                    <a:ln w="9525">
                      <a:noFill/>
                    </a:ln>
                  </pic:spPr>
                </pic:pic>
              </a:graphicData>
            </a:graphic>
          </wp:inline>
        </w:drawing>
      </w:r>
      <w:r>
        <w:br w:type="textWrapping"/>
      </w:r>
      <w:r>
        <w:rPr>
          <w:rFonts w:hint="eastAsia" w:ascii="宋体" w:hAnsi="宋体" w:eastAsia="宋体" w:cs="宋体"/>
          <w:sz w:val="24"/>
          <w:szCs w:val="24"/>
        </w:rPr>
        <w:t>机房吊顶照明图</w:t>
      </w:r>
      <w:r>
        <w:br w:type="textWrapping"/>
      </w:r>
      <w:r>
        <w:drawing>
          <wp:inline distT="0" distB="0" distL="114300" distR="114300">
            <wp:extent cx="5867400" cy="2952750"/>
            <wp:effectExtent l="0" t="0" r="0" b="0"/>
            <wp:docPr id="5" name="图片 11" descr="15748391227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1574839122793.png"/>
                    <pic:cNvPicPr>
                      <a:picLocks noChangeAspect="1"/>
                    </pic:cNvPicPr>
                  </pic:nvPicPr>
                  <pic:blipFill>
                    <a:blip r:embed="rId9"/>
                    <a:stretch>
                      <a:fillRect/>
                    </a:stretch>
                  </pic:blipFill>
                  <pic:spPr>
                    <a:xfrm>
                      <a:off x="0" y="0"/>
                      <a:ext cx="5867400" cy="2952750"/>
                    </a:xfrm>
                    <a:prstGeom prst="rect">
                      <a:avLst/>
                    </a:prstGeom>
                    <a:noFill/>
                    <a:ln w="9525">
                      <a:noFill/>
                    </a:ln>
                  </pic:spPr>
                </pic:pic>
              </a:graphicData>
            </a:graphic>
          </wp:inline>
        </w:drawing>
      </w:r>
      <w:r>
        <w:br w:type="textWrapping"/>
      </w:r>
      <w:r>
        <w:rPr>
          <w:rFonts w:hint="eastAsia" w:ascii="宋体" w:hAnsi="宋体" w:eastAsia="宋体" w:cs="宋体"/>
          <w:sz w:val="24"/>
          <w:szCs w:val="24"/>
        </w:rPr>
        <w:t>集中式布线示意图</w:t>
      </w:r>
      <w:r>
        <w:br w:type="textWrapping"/>
      </w:r>
      <w:r>
        <w:drawing>
          <wp:inline distT="0" distB="0" distL="114300" distR="114300">
            <wp:extent cx="5847080" cy="3219450"/>
            <wp:effectExtent l="0" t="0" r="1270" b="0"/>
            <wp:docPr id="6" name="图片 12" descr="1574839159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descr="1574839159784.png"/>
                    <pic:cNvPicPr>
                      <a:picLocks noChangeAspect="1"/>
                    </pic:cNvPicPr>
                  </pic:nvPicPr>
                  <pic:blipFill>
                    <a:blip r:embed="rId10"/>
                    <a:stretch>
                      <a:fillRect/>
                    </a:stretch>
                  </pic:blipFill>
                  <pic:spPr>
                    <a:xfrm>
                      <a:off x="0" y="0"/>
                      <a:ext cx="5847080" cy="3219450"/>
                    </a:xfrm>
                    <a:prstGeom prst="rect">
                      <a:avLst/>
                    </a:prstGeom>
                    <a:noFill/>
                    <a:ln w="9525">
                      <a:noFill/>
                    </a:ln>
                  </pic:spPr>
                </pic:pic>
              </a:graphicData>
            </a:graphic>
          </wp:inline>
        </w:drawing>
      </w:r>
      <w:r>
        <w:br w:type="textWrapping"/>
      </w:r>
      <w:r>
        <w:rPr>
          <w:rFonts w:hint="eastAsia" w:ascii="宋体" w:hAnsi="宋体" w:eastAsia="宋体" w:cs="宋体"/>
          <w:sz w:val="24"/>
          <w:szCs w:val="24"/>
        </w:rPr>
        <w:t>分布式布线示意图</w:t>
      </w:r>
      <w:r>
        <w:br w:type="textWrapping"/>
      </w:r>
      <w:r>
        <w:drawing>
          <wp:inline distT="0" distB="0" distL="114300" distR="114300">
            <wp:extent cx="5857875" cy="5876925"/>
            <wp:effectExtent l="0" t="0" r="9525" b="9525"/>
            <wp:docPr id="7" name="图片 13" descr="1574839192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1574839192321.png"/>
                    <pic:cNvPicPr>
                      <a:picLocks noChangeAspect="1"/>
                    </pic:cNvPicPr>
                  </pic:nvPicPr>
                  <pic:blipFill>
                    <a:blip r:embed="rId11"/>
                    <a:stretch>
                      <a:fillRect/>
                    </a:stretch>
                  </pic:blipFill>
                  <pic:spPr>
                    <a:xfrm>
                      <a:off x="0" y="0"/>
                      <a:ext cx="5857875" cy="5876925"/>
                    </a:xfrm>
                    <a:prstGeom prst="rect">
                      <a:avLst/>
                    </a:prstGeom>
                    <a:noFill/>
                    <a:ln w="9525">
                      <a:noFill/>
                    </a:ln>
                  </pic:spPr>
                </pic:pic>
              </a:graphicData>
            </a:graphic>
          </wp:inline>
        </w:drawing>
      </w:r>
    </w:p>
    <w:p>
      <w:pPr>
        <w:pStyle w:val="15"/>
        <w:keepNext w:val="0"/>
        <w:keepLines w:val="0"/>
        <w:widowControl/>
        <w:suppressLineNumbers w:val="0"/>
        <w:spacing w:before="120" w:beforeAutospacing="0" w:after="120" w:afterAutospacing="0" w:line="360" w:lineRule="auto"/>
        <w:ind w:left="0" w:right="0" w:firstLine="0"/>
        <w:jc w:val="center"/>
      </w:pPr>
      <w:r>
        <w:rPr>
          <w:rFonts w:hint="eastAsia" w:ascii="宋体" w:hAnsi="宋体" w:eastAsia="宋体" w:cs="宋体"/>
          <w:sz w:val="24"/>
          <w:szCs w:val="24"/>
        </w:rPr>
        <w:t>机房综合布线系统图</w:t>
      </w:r>
    </w:p>
    <w:p>
      <w:pPr>
        <w:pStyle w:val="15"/>
        <w:keepNext w:val="0"/>
        <w:keepLines w:val="0"/>
        <w:widowControl/>
        <w:suppressLineNumbers w:val="0"/>
      </w:pPr>
      <w:r>
        <w:drawing>
          <wp:inline distT="0" distB="0" distL="114300" distR="114300">
            <wp:extent cx="5219700" cy="4248150"/>
            <wp:effectExtent l="0" t="0" r="0" b="0"/>
            <wp:docPr id="8" name="图片 14" descr="1574839219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descr="1574839219616.png"/>
                    <pic:cNvPicPr>
                      <a:picLocks noChangeAspect="1"/>
                    </pic:cNvPicPr>
                  </pic:nvPicPr>
                  <pic:blipFill>
                    <a:blip r:embed="rId12"/>
                    <a:stretch>
                      <a:fillRect/>
                    </a:stretch>
                  </pic:blipFill>
                  <pic:spPr>
                    <a:xfrm>
                      <a:off x="0" y="0"/>
                      <a:ext cx="5219700" cy="4248150"/>
                    </a:xfrm>
                    <a:prstGeom prst="rect">
                      <a:avLst/>
                    </a:prstGeom>
                    <a:noFill/>
                    <a:ln w="9525">
                      <a:noFill/>
                    </a:ln>
                  </pic:spPr>
                </pic:pic>
              </a:graphicData>
            </a:graphic>
          </wp:inline>
        </w:drawing>
      </w:r>
      <w:r>
        <w:br w:type="textWrapping"/>
      </w:r>
      <w:r>
        <w:drawing>
          <wp:inline distT="0" distB="0" distL="114300" distR="114300">
            <wp:extent cx="4152900" cy="2847975"/>
            <wp:effectExtent l="0" t="0" r="0" b="9525"/>
            <wp:docPr id="9" name="图片 15" descr="1574839228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1574839228544.png"/>
                    <pic:cNvPicPr>
                      <a:picLocks noChangeAspect="1"/>
                    </pic:cNvPicPr>
                  </pic:nvPicPr>
                  <pic:blipFill>
                    <a:blip r:embed="rId13"/>
                    <a:stretch>
                      <a:fillRect/>
                    </a:stretch>
                  </pic:blipFill>
                  <pic:spPr>
                    <a:xfrm>
                      <a:off x="0" y="0"/>
                      <a:ext cx="4152900" cy="2847975"/>
                    </a:xfrm>
                    <a:prstGeom prst="rect">
                      <a:avLst/>
                    </a:prstGeom>
                    <a:noFill/>
                    <a:ln w="9525">
                      <a:noFill/>
                    </a:ln>
                  </pic:spPr>
                </pic:pic>
              </a:graphicData>
            </a:graphic>
          </wp:inline>
        </w:drawing>
      </w:r>
    </w:p>
    <w:p>
      <w:pPr>
        <w:pStyle w:val="15"/>
        <w:keepNext w:val="0"/>
        <w:keepLines w:val="0"/>
        <w:widowControl/>
        <w:suppressLineNumbers w:val="0"/>
        <w:spacing w:before="120" w:beforeAutospacing="0" w:after="120" w:afterAutospacing="0" w:line="360" w:lineRule="auto"/>
        <w:ind w:left="0" w:right="0" w:firstLine="0"/>
        <w:jc w:val="center"/>
      </w:pPr>
      <w:r>
        <w:rPr>
          <w:rFonts w:hint="eastAsia" w:ascii="宋体" w:hAnsi="宋体" w:eastAsia="宋体" w:cs="宋体"/>
          <w:sz w:val="24"/>
          <w:szCs w:val="24"/>
        </w:rPr>
        <w:t>机房防雷接地图</w:t>
      </w:r>
    </w:p>
    <w:p>
      <w:pPr>
        <w:pStyle w:val="15"/>
        <w:keepNext w:val="0"/>
        <w:keepLines w:val="0"/>
        <w:widowControl/>
        <w:suppressLineNumbers w:val="0"/>
        <w:spacing w:before="120" w:beforeAutospacing="0" w:after="120" w:afterAutospacing="0" w:line="360" w:lineRule="auto"/>
        <w:ind w:left="0" w:right="0" w:firstLine="420"/>
        <w:jc w:val="left"/>
      </w:pPr>
      <w:r>
        <w:rPr>
          <w:rFonts w:hint="eastAsia" w:ascii="宋体" w:hAnsi="宋体" w:eastAsia="宋体" w:cs="宋体"/>
          <w:sz w:val="24"/>
          <w:szCs w:val="24"/>
        </w:rPr>
        <w:t>(3) 前端视频设备升级、网络传输及供电改造</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为实现前端监控摄像机全面采用高清、智能、低照度等技术，需要对早期建设的视频监控进行改造，包含设备电路、车辆卡口、红绿灯系统、视频监控摄像机等，坚持完善"整合资源，统筹规划、全面布控、分级管理、加快建设、多方使用"的原则。</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网络传输设备改造：根据现场勘察数据，现正在使用的城区公共安全视频监控点有很大部分的使用年限有七年以上，网络传输设备出现老旧性能减弱等。网络传输设备改造的要求光纤接入设备为千兆级的光收发器，现场接入交换机采用全千兆的工业级交换设备，视频监控点配置的信息箱内电源需配置二合一的防雷模块。</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详细需改造点位表如下：</w:t>
      </w:r>
    </w:p>
    <w:tbl>
      <w:tblPr>
        <w:tblStyle w:val="16"/>
        <w:tblW w:w="0" w:type="auto"/>
        <w:tblCellSpacing w:w="1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1211"/>
        <w:gridCol w:w="4212"/>
        <w:gridCol w:w="300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Header/>
          <w:tblCellSpacing w:w="15" w:type="dxa"/>
        </w:trPr>
        <w:tc>
          <w:tcPr>
            <w:tcW w:w="8340" w:type="dxa"/>
            <w:gridSpan w:val="3"/>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城区网络传输设备情况表1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Heade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序号</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名称</w:t>
            </w:r>
          </w:p>
        </w:tc>
        <w:tc>
          <w:tcPr>
            <w:tcW w:w="29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1</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自来水厂</w:t>
            </w:r>
          </w:p>
        </w:tc>
        <w:tc>
          <w:tcPr>
            <w:tcW w:w="2970" w:type="dxa"/>
            <w:vMerge w:val="restart"/>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目前正在使用的网络信号传输设备是格林威尔光收发器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2</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七五路交易中心</w:t>
            </w:r>
          </w:p>
        </w:tc>
        <w:tc>
          <w:tcPr>
            <w:tcW w:w="2970" w:type="dxa"/>
            <w:vMerge w:val="continue"/>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3</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新建路与建设西街交叉口</w:t>
            </w:r>
          </w:p>
        </w:tc>
        <w:tc>
          <w:tcPr>
            <w:tcW w:w="2970" w:type="dxa"/>
            <w:vMerge w:val="continue"/>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4</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解放路24号对面</w:t>
            </w:r>
          </w:p>
        </w:tc>
        <w:tc>
          <w:tcPr>
            <w:tcW w:w="2970" w:type="dxa"/>
            <w:vMerge w:val="continue"/>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5</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基督教人行道</w:t>
            </w:r>
          </w:p>
        </w:tc>
        <w:tc>
          <w:tcPr>
            <w:tcW w:w="2970" w:type="dxa"/>
            <w:vMerge w:val="continue"/>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6</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东二路与闽中大道</w:t>
            </w:r>
          </w:p>
        </w:tc>
        <w:tc>
          <w:tcPr>
            <w:tcW w:w="2970" w:type="dxa"/>
            <w:vMerge w:val="continue"/>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7</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大润发门口</w:t>
            </w:r>
          </w:p>
        </w:tc>
        <w:tc>
          <w:tcPr>
            <w:tcW w:w="2970" w:type="dxa"/>
            <w:vMerge w:val="continue"/>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8</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闽中大酒店</w:t>
            </w:r>
          </w:p>
        </w:tc>
        <w:tc>
          <w:tcPr>
            <w:tcW w:w="2970" w:type="dxa"/>
            <w:vMerge w:val="continue"/>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9</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东一路东</w:t>
            </w:r>
          </w:p>
        </w:tc>
        <w:tc>
          <w:tcPr>
            <w:tcW w:w="2970" w:type="dxa"/>
            <w:vMerge w:val="continue"/>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10</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六中上坡处</w:t>
            </w:r>
          </w:p>
        </w:tc>
        <w:tc>
          <w:tcPr>
            <w:tcW w:w="2970" w:type="dxa"/>
            <w:vMerge w:val="continue"/>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11</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林科所卡口</w:t>
            </w:r>
          </w:p>
        </w:tc>
        <w:tc>
          <w:tcPr>
            <w:tcW w:w="2970" w:type="dxa"/>
            <w:vMerge w:val="continue"/>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12</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工商局卡口</w:t>
            </w:r>
          </w:p>
        </w:tc>
        <w:tc>
          <w:tcPr>
            <w:tcW w:w="2970" w:type="dxa"/>
            <w:vMerge w:val="continue"/>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13</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紫阳大道与东三路</w:t>
            </w:r>
          </w:p>
        </w:tc>
        <w:tc>
          <w:tcPr>
            <w:tcW w:w="2970" w:type="dxa"/>
            <w:vMerge w:val="continue"/>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14</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东一路与紫阳大道信用社旁</w:t>
            </w:r>
          </w:p>
        </w:tc>
        <w:tc>
          <w:tcPr>
            <w:tcW w:w="2970" w:type="dxa"/>
            <w:vMerge w:val="continue"/>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15</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大池塘往联建路口</w:t>
            </w:r>
          </w:p>
        </w:tc>
        <w:tc>
          <w:tcPr>
            <w:tcW w:w="2970" w:type="dxa"/>
            <w:vMerge w:val="continue"/>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16</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西城玉田路口</w:t>
            </w:r>
          </w:p>
        </w:tc>
        <w:tc>
          <w:tcPr>
            <w:tcW w:w="2970" w:type="dxa"/>
            <w:vMerge w:val="continue"/>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rPr>
                <w:rFonts w:hint="eastAsia" w:ascii="宋体"/>
                <w:sz w:val="24"/>
                <w:szCs w:val="24"/>
              </w:rPr>
            </w:pPr>
          </w:p>
        </w:tc>
      </w:tr>
    </w:tbl>
    <w:p>
      <w:pPr>
        <w:pStyle w:val="15"/>
        <w:keepNext w:val="0"/>
        <w:keepLines w:val="0"/>
        <w:widowControl/>
        <w:suppressLineNumbers w:val="0"/>
        <w:spacing w:line="240" w:lineRule="auto"/>
        <w:ind w:left="0" w:firstLine="0"/>
        <w:jc w:val="left"/>
      </w:pPr>
      <w:r>
        <w:rPr>
          <w:rFonts w:hint="eastAsia" w:ascii="宋体" w:hAnsi="宋体" w:eastAsia="宋体" w:cs="宋体"/>
          <w:vanish/>
          <w:sz w:val="24"/>
          <w:szCs w:val="24"/>
        </w:rPr>
        <w:t> </w:t>
      </w:r>
    </w:p>
    <w:tbl>
      <w:tblPr>
        <w:tblStyle w:val="16"/>
        <w:tblW w:w="0" w:type="auto"/>
        <w:tblCellSpacing w:w="1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1211"/>
        <w:gridCol w:w="4212"/>
        <w:gridCol w:w="300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Header/>
          <w:tblCellSpacing w:w="15" w:type="dxa"/>
        </w:trPr>
        <w:tc>
          <w:tcPr>
            <w:tcW w:w="8340" w:type="dxa"/>
            <w:gridSpan w:val="3"/>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城区网络传输设备情况表2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Heade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序号</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名称</w:t>
            </w:r>
          </w:p>
        </w:tc>
        <w:tc>
          <w:tcPr>
            <w:tcW w:w="29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1</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五联车队红绿灯</w:t>
            </w:r>
          </w:p>
        </w:tc>
        <w:tc>
          <w:tcPr>
            <w:tcW w:w="2970" w:type="dxa"/>
            <w:vMerge w:val="restart"/>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目前正在使用的网络信号传输设备是瑞斯康达光收发器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2</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玉带桥蔡市场监控</w:t>
            </w:r>
          </w:p>
        </w:tc>
        <w:tc>
          <w:tcPr>
            <w:tcW w:w="2970" w:type="dxa"/>
            <w:vMerge w:val="continue"/>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3</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动车站监控</w:t>
            </w:r>
          </w:p>
        </w:tc>
        <w:tc>
          <w:tcPr>
            <w:tcW w:w="2970" w:type="dxa"/>
            <w:vMerge w:val="continue"/>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4</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通演大桥监控</w:t>
            </w:r>
          </w:p>
        </w:tc>
        <w:tc>
          <w:tcPr>
            <w:tcW w:w="2970" w:type="dxa"/>
            <w:vMerge w:val="continue"/>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5</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西城派出所监控</w:t>
            </w:r>
          </w:p>
        </w:tc>
        <w:tc>
          <w:tcPr>
            <w:tcW w:w="2970" w:type="dxa"/>
            <w:vMerge w:val="continue"/>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6</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通演迎宾卡口监控</w:t>
            </w:r>
          </w:p>
        </w:tc>
        <w:tc>
          <w:tcPr>
            <w:tcW w:w="2970" w:type="dxa"/>
            <w:vMerge w:val="continue"/>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7</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七五路中心路</w:t>
            </w:r>
          </w:p>
        </w:tc>
        <w:tc>
          <w:tcPr>
            <w:tcW w:w="2970" w:type="dxa"/>
            <w:vMerge w:val="continue"/>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8</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西门路口</w:t>
            </w:r>
          </w:p>
        </w:tc>
        <w:tc>
          <w:tcPr>
            <w:tcW w:w="2970" w:type="dxa"/>
            <w:vMerge w:val="continue"/>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9</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林业局路口</w:t>
            </w:r>
          </w:p>
        </w:tc>
        <w:tc>
          <w:tcPr>
            <w:tcW w:w="2970" w:type="dxa"/>
            <w:vMerge w:val="continue"/>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10</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汽车站西</w:t>
            </w:r>
          </w:p>
        </w:tc>
        <w:tc>
          <w:tcPr>
            <w:tcW w:w="2970" w:type="dxa"/>
            <w:vMerge w:val="continue"/>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11</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汽车站东</w:t>
            </w:r>
          </w:p>
        </w:tc>
        <w:tc>
          <w:tcPr>
            <w:tcW w:w="2970" w:type="dxa"/>
            <w:vMerge w:val="continue"/>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12</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玉带桥北</w:t>
            </w:r>
          </w:p>
        </w:tc>
        <w:tc>
          <w:tcPr>
            <w:tcW w:w="2970" w:type="dxa"/>
            <w:vMerge w:val="continue"/>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13</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新建路口</w:t>
            </w:r>
          </w:p>
        </w:tc>
        <w:tc>
          <w:tcPr>
            <w:tcW w:w="2970" w:type="dxa"/>
            <w:vMerge w:val="continue"/>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14</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北门路口</w:t>
            </w:r>
          </w:p>
        </w:tc>
        <w:tc>
          <w:tcPr>
            <w:tcW w:w="2970" w:type="dxa"/>
            <w:vMerge w:val="continue"/>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15</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解放路路口</w:t>
            </w:r>
          </w:p>
        </w:tc>
        <w:tc>
          <w:tcPr>
            <w:tcW w:w="2970" w:type="dxa"/>
            <w:vMerge w:val="continue"/>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16</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东街中心路</w:t>
            </w:r>
          </w:p>
        </w:tc>
        <w:tc>
          <w:tcPr>
            <w:tcW w:w="2970" w:type="dxa"/>
            <w:vMerge w:val="continue"/>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17</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文公桥环城路</w:t>
            </w:r>
          </w:p>
        </w:tc>
        <w:tc>
          <w:tcPr>
            <w:tcW w:w="2970" w:type="dxa"/>
            <w:vMerge w:val="continue"/>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18</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解放路建设东街方向卡口</w:t>
            </w:r>
          </w:p>
        </w:tc>
        <w:tc>
          <w:tcPr>
            <w:tcW w:w="2970" w:type="dxa"/>
            <w:vMerge w:val="continue"/>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19</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小村路口</w:t>
            </w:r>
          </w:p>
        </w:tc>
        <w:tc>
          <w:tcPr>
            <w:tcW w:w="2970" w:type="dxa"/>
            <w:vMerge w:val="continue"/>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20</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法院路口</w:t>
            </w:r>
          </w:p>
        </w:tc>
        <w:tc>
          <w:tcPr>
            <w:tcW w:w="2970" w:type="dxa"/>
            <w:vMerge w:val="continue"/>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21</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解放大桥</w:t>
            </w:r>
          </w:p>
        </w:tc>
        <w:tc>
          <w:tcPr>
            <w:tcW w:w="2970" w:type="dxa"/>
            <w:vMerge w:val="continue"/>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22</w:t>
            </w:r>
          </w:p>
        </w:tc>
        <w:tc>
          <w:tcPr>
            <w:tcW w:w="4200" w:type="dxa"/>
            <w:tcBorders>
              <w:top w:val="single" w:color="auto" w:sz="6" w:space="0"/>
              <w:left w:val="single" w:color="auto" w:sz="6" w:space="0"/>
              <w:bottom w:val="single" w:color="auto" w:sz="6" w:space="0"/>
              <w:right w:val="single" w:color="auto" w:sz="6" w:space="0"/>
            </w:tcBorders>
            <w:shd w:val="clear" w:color="auto" w:fill="FFFFFF"/>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水东国税</w:t>
            </w:r>
          </w:p>
        </w:tc>
        <w:tc>
          <w:tcPr>
            <w:tcW w:w="2970" w:type="dxa"/>
            <w:vMerge w:val="continue"/>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23</w:t>
            </w:r>
          </w:p>
        </w:tc>
        <w:tc>
          <w:tcPr>
            <w:tcW w:w="4200" w:type="dxa"/>
            <w:tcBorders>
              <w:top w:val="single" w:color="auto" w:sz="6" w:space="0"/>
              <w:left w:val="single" w:color="auto" w:sz="6" w:space="0"/>
              <w:bottom w:val="single" w:color="auto" w:sz="6" w:space="0"/>
              <w:right w:val="single" w:color="auto" w:sz="6" w:space="0"/>
            </w:tcBorders>
            <w:shd w:val="clear" w:color="auto" w:fill="FFFFFF"/>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玉带桥</w:t>
            </w:r>
          </w:p>
        </w:tc>
        <w:tc>
          <w:tcPr>
            <w:tcW w:w="2970" w:type="dxa"/>
            <w:vMerge w:val="continue"/>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24</w:t>
            </w:r>
          </w:p>
        </w:tc>
        <w:tc>
          <w:tcPr>
            <w:tcW w:w="4200" w:type="dxa"/>
            <w:tcBorders>
              <w:top w:val="single" w:color="auto" w:sz="6" w:space="0"/>
              <w:left w:val="single" w:color="auto" w:sz="6" w:space="0"/>
              <w:bottom w:val="single" w:color="auto" w:sz="6" w:space="0"/>
              <w:right w:val="single" w:color="auto" w:sz="6" w:space="0"/>
            </w:tcBorders>
            <w:shd w:val="clear" w:color="auto" w:fill="FFFFFF"/>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梅仙卡口1</w:t>
            </w:r>
          </w:p>
        </w:tc>
        <w:tc>
          <w:tcPr>
            <w:tcW w:w="2970" w:type="dxa"/>
            <w:vMerge w:val="continue"/>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25</w:t>
            </w:r>
          </w:p>
        </w:tc>
        <w:tc>
          <w:tcPr>
            <w:tcW w:w="4200" w:type="dxa"/>
            <w:tcBorders>
              <w:top w:val="single" w:color="auto" w:sz="6" w:space="0"/>
              <w:left w:val="single" w:color="auto" w:sz="6" w:space="0"/>
              <w:bottom w:val="single" w:color="auto" w:sz="6" w:space="0"/>
              <w:right w:val="single" w:color="auto" w:sz="6" w:space="0"/>
            </w:tcBorders>
            <w:shd w:val="clear" w:color="auto" w:fill="FFFFFF"/>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梅仙卡口2</w:t>
            </w:r>
          </w:p>
        </w:tc>
        <w:tc>
          <w:tcPr>
            <w:tcW w:w="2970" w:type="dxa"/>
            <w:vMerge w:val="continue"/>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26</w:t>
            </w:r>
          </w:p>
        </w:tc>
        <w:tc>
          <w:tcPr>
            <w:tcW w:w="4200" w:type="dxa"/>
            <w:tcBorders>
              <w:top w:val="single" w:color="auto" w:sz="6" w:space="0"/>
              <w:left w:val="single" w:color="auto" w:sz="6" w:space="0"/>
              <w:bottom w:val="single" w:color="auto" w:sz="6" w:space="0"/>
              <w:right w:val="single" w:color="auto" w:sz="6" w:space="0"/>
            </w:tcBorders>
            <w:shd w:val="clear" w:color="auto" w:fill="FFFFFF"/>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三角场红绿灯</w:t>
            </w:r>
          </w:p>
        </w:tc>
        <w:tc>
          <w:tcPr>
            <w:tcW w:w="2970" w:type="dxa"/>
            <w:vMerge w:val="continue"/>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27</w:t>
            </w:r>
          </w:p>
        </w:tc>
        <w:tc>
          <w:tcPr>
            <w:tcW w:w="4200" w:type="dxa"/>
            <w:tcBorders>
              <w:top w:val="single" w:color="auto" w:sz="6" w:space="0"/>
              <w:left w:val="single" w:color="auto" w:sz="6" w:space="0"/>
              <w:bottom w:val="single" w:color="auto" w:sz="6" w:space="0"/>
              <w:right w:val="single" w:color="auto" w:sz="6" w:space="0"/>
            </w:tcBorders>
            <w:shd w:val="clear" w:color="auto" w:fill="FFFFFF"/>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毓秀红绿灯</w:t>
            </w:r>
          </w:p>
        </w:tc>
        <w:tc>
          <w:tcPr>
            <w:tcW w:w="2970" w:type="dxa"/>
            <w:vMerge w:val="continue"/>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28</w:t>
            </w:r>
          </w:p>
        </w:tc>
        <w:tc>
          <w:tcPr>
            <w:tcW w:w="4200" w:type="dxa"/>
            <w:tcBorders>
              <w:top w:val="single" w:color="auto" w:sz="6" w:space="0"/>
              <w:left w:val="single" w:color="auto" w:sz="6" w:space="0"/>
              <w:bottom w:val="single" w:color="auto" w:sz="6" w:space="0"/>
              <w:right w:val="single" w:color="auto" w:sz="6" w:space="0"/>
            </w:tcBorders>
            <w:shd w:val="clear" w:color="auto" w:fill="FFFFFF"/>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刑侦大队监控</w:t>
            </w:r>
          </w:p>
        </w:tc>
        <w:tc>
          <w:tcPr>
            <w:tcW w:w="2970" w:type="dxa"/>
            <w:vMerge w:val="continue"/>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29</w:t>
            </w:r>
          </w:p>
        </w:tc>
        <w:tc>
          <w:tcPr>
            <w:tcW w:w="4200" w:type="dxa"/>
            <w:tcBorders>
              <w:top w:val="single" w:color="auto" w:sz="6" w:space="0"/>
              <w:left w:val="single" w:color="auto" w:sz="6" w:space="0"/>
              <w:bottom w:val="single" w:color="auto" w:sz="6" w:space="0"/>
              <w:right w:val="single" w:color="auto" w:sz="6" w:space="0"/>
            </w:tcBorders>
            <w:shd w:val="clear" w:color="auto" w:fill="FFFFFF"/>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bottom"/>
            </w:pPr>
            <w:r>
              <w:rPr>
                <w:rFonts w:hint="eastAsia" w:ascii="宋体" w:hAnsi="宋体" w:eastAsia="宋体" w:cs="宋体"/>
                <w:sz w:val="24"/>
                <w:szCs w:val="24"/>
              </w:rPr>
              <w:t>七口街监控</w:t>
            </w:r>
          </w:p>
        </w:tc>
        <w:tc>
          <w:tcPr>
            <w:tcW w:w="2970" w:type="dxa"/>
            <w:vMerge w:val="continue"/>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rPr>
                <w:rFonts w:hint="eastAsia" w:ascii="宋体"/>
                <w:sz w:val="24"/>
                <w:szCs w:val="24"/>
              </w:rPr>
            </w:pPr>
          </w:p>
        </w:tc>
      </w:tr>
    </w:tbl>
    <w:p>
      <w:pPr>
        <w:pStyle w:val="15"/>
        <w:keepNext w:val="0"/>
        <w:keepLines w:val="0"/>
        <w:widowControl/>
        <w:suppressLineNumbers w:val="0"/>
        <w:spacing w:line="240" w:lineRule="auto"/>
        <w:ind w:left="0" w:firstLine="0"/>
        <w:jc w:val="left"/>
      </w:pPr>
      <w:r>
        <w:rPr>
          <w:rFonts w:hint="eastAsia" w:ascii="宋体" w:hAnsi="宋体" w:eastAsia="宋体" w:cs="宋体"/>
          <w:vanish/>
          <w:sz w:val="24"/>
          <w:szCs w:val="24"/>
        </w:rPr>
        <w:t> </w:t>
      </w:r>
    </w:p>
    <w:tbl>
      <w:tblPr>
        <w:tblStyle w:val="16"/>
        <w:tblW w:w="0" w:type="auto"/>
        <w:tblCellSpacing w:w="1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1211"/>
        <w:gridCol w:w="4212"/>
        <w:gridCol w:w="300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340" w:type="dxa"/>
            <w:gridSpan w:val="3"/>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七五路机房监控清单</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序号</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名称</w:t>
            </w:r>
          </w:p>
        </w:tc>
        <w:tc>
          <w:tcPr>
            <w:tcW w:w="29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1</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六中校门口监控</w:t>
            </w:r>
          </w:p>
        </w:tc>
        <w:tc>
          <w:tcPr>
            <w:tcW w:w="29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2</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布加迪监控</w:t>
            </w:r>
          </w:p>
        </w:tc>
        <w:tc>
          <w:tcPr>
            <w:tcW w:w="29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3</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水南路监控</w:t>
            </w:r>
          </w:p>
        </w:tc>
        <w:tc>
          <w:tcPr>
            <w:tcW w:w="29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4</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埔头小学门口监控</w:t>
            </w:r>
          </w:p>
        </w:tc>
        <w:tc>
          <w:tcPr>
            <w:tcW w:w="29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5</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大埔山1路公安监控</w:t>
            </w:r>
          </w:p>
        </w:tc>
        <w:tc>
          <w:tcPr>
            <w:tcW w:w="29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6</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团结加油站监控</w:t>
            </w:r>
          </w:p>
        </w:tc>
        <w:tc>
          <w:tcPr>
            <w:tcW w:w="29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7</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农办公交站监控</w:t>
            </w:r>
          </w:p>
        </w:tc>
        <w:tc>
          <w:tcPr>
            <w:tcW w:w="29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8</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后山路33号公交监控</w:t>
            </w:r>
          </w:p>
        </w:tc>
        <w:tc>
          <w:tcPr>
            <w:tcW w:w="29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9</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大理公园监控</w:t>
            </w:r>
          </w:p>
        </w:tc>
        <w:tc>
          <w:tcPr>
            <w:tcW w:w="29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10</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沈塔监控</w:t>
            </w:r>
          </w:p>
        </w:tc>
        <w:tc>
          <w:tcPr>
            <w:tcW w:w="29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11</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水东新城监控</w:t>
            </w:r>
          </w:p>
        </w:tc>
        <w:tc>
          <w:tcPr>
            <w:tcW w:w="29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12</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大埔山公安监控</w:t>
            </w:r>
          </w:p>
        </w:tc>
        <w:tc>
          <w:tcPr>
            <w:tcW w:w="29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13</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通演公交车站监控</w:t>
            </w:r>
          </w:p>
        </w:tc>
        <w:tc>
          <w:tcPr>
            <w:tcW w:w="29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14</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埔头出监控</w:t>
            </w:r>
          </w:p>
        </w:tc>
        <w:tc>
          <w:tcPr>
            <w:tcW w:w="29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15</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埔头出监控</w:t>
            </w:r>
          </w:p>
        </w:tc>
        <w:tc>
          <w:tcPr>
            <w:tcW w:w="29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16</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埔头进监控</w:t>
            </w:r>
          </w:p>
        </w:tc>
        <w:tc>
          <w:tcPr>
            <w:tcW w:w="29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17</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中医院监控</w:t>
            </w:r>
          </w:p>
        </w:tc>
        <w:tc>
          <w:tcPr>
            <w:tcW w:w="29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18</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东滨花园监控</w:t>
            </w:r>
          </w:p>
        </w:tc>
        <w:tc>
          <w:tcPr>
            <w:tcW w:w="29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20</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喜邻尚府监控</w:t>
            </w:r>
          </w:p>
        </w:tc>
        <w:tc>
          <w:tcPr>
            <w:tcW w:w="29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21</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丽景花园公交监控</w:t>
            </w:r>
          </w:p>
        </w:tc>
        <w:tc>
          <w:tcPr>
            <w:tcW w:w="29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1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bottom"/>
            </w:pPr>
            <w:r>
              <w:rPr>
                <w:rFonts w:hint="eastAsia" w:ascii="宋体" w:hAnsi="宋体" w:eastAsia="宋体" w:cs="宋体"/>
                <w:sz w:val="24"/>
                <w:szCs w:val="24"/>
              </w:rPr>
              <w:t>22</w:t>
            </w:r>
          </w:p>
        </w:tc>
        <w:tc>
          <w:tcPr>
            <w:tcW w:w="420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东城幼儿园监控</w:t>
            </w:r>
          </w:p>
        </w:tc>
        <w:tc>
          <w:tcPr>
            <w:tcW w:w="29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keepNext w:val="0"/>
              <w:keepLines w:val="0"/>
              <w:widowControl/>
              <w:suppressLineNumbers w:val="0"/>
              <w:jc w:val="left"/>
            </w:pPr>
          </w:p>
        </w:tc>
      </w:tr>
    </w:tbl>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城区内供电设备改造：根据现场勘察数据，现正在使用的城区公共安全视频监控点有很大部分的使用年限有七年以上，供电线缆出现老旧破损等现象，本次改造是将从电力公司开表出口到视频监控设备箱的供电链路，改造的供电线缆采用RVV2×2.5国标线缆，在地下走的需破路深埋30-50厘米，并套CPVC管；在空中架设的需套有CPVC管及钢丝绳牵引。</w:t>
      </w:r>
    </w:p>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 详细改造清单表如下：</w:t>
      </w:r>
    </w:p>
    <w:tbl>
      <w:tblPr>
        <w:tblStyle w:val="16"/>
        <w:tblW w:w="0" w:type="auto"/>
        <w:tblCellSpacing w:w="1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1248"/>
        <w:gridCol w:w="2557"/>
        <w:gridCol w:w="1710"/>
        <w:gridCol w:w="309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Header/>
          <w:tblCellSpacing w:w="15" w:type="dxa"/>
        </w:trPr>
        <w:tc>
          <w:tcPr>
            <w:tcW w:w="8520" w:type="dxa"/>
            <w:gridSpan w:val="4"/>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555"/>
              <w:jc w:val="center"/>
            </w:pPr>
            <w:r>
              <w:rPr>
                <w:rFonts w:hint="eastAsia" w:ascii="宋体" w:hAnsi="宋体" w:eastAsia="宋体" w:cs="宋体"/>
                <w:sz w:val="24"/>
                <w:szCs w:val="24"/>
              </w:rPr>
              <w:t>视频监控供电系统改造点位表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Heade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序号</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摄像机名</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序号</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摄像机名</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1</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水南路</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51</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中心路10号</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2</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水东电站卡口</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52</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升平路</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3</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文公中学后门</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53</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好日子卡口</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4</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水南路51号</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54</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欢乐钱柜</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5</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七星路路口</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55</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建设西街3号</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6</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刑大往罐头厂</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56</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下岗街与建设西街交叉口</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7</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文公中学大门</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57</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西街10号</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8</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爱心大厦</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58</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玉带桥下</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9</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菜市场路口</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59</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西街25号</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10</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罐头厂</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60</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西街15号</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11</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城南小学</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61</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伏虎巷出口</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12</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公会门口</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62</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七五路往建设西街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13</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环城路隧道东出口</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63</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七五路53号</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14</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玉带桥环城路楼顶</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64</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七五路65号</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16</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农机厂</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65</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采购站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18</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丽景花园往埔头</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66</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农办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21</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丽景花园桥头</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67</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交易中心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23</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三奎头卡口</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68</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西门路段</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24</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大理公园公交站</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69</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西门岗亭</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25</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机动车检杳站</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70</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七五路46-8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26</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小村路口</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71</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翠帷山庄</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28</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电力公司路口</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72</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大埔山站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29</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粮食大楼门口</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73</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水务公司后门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30</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东客隆广场</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74</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自来水厂门口</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31</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城东新村21号</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75</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城关小学门口</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32</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城东新村32号</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76</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七五路4号</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33</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城东新村18号</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77</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城小路口</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34</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解放路67号</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78</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一建小区</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35</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紫阳公园大门</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79</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移动公司旁</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36</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解放路24号</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80</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康艺瓷砖</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37</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实小路口</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81</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林业局卡口</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38</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基督教</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82</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烟？局往西城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39</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后山路16号</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83</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七五路永兴巷</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40</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后山路26号</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84</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七五路伏虎巷</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41</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后山路27号</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85</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汽车站出口</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42</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后山路线务局</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86</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大埔山路</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43</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中心路口</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87</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烟草仓库</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44</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后山路33号</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88</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大埔山中段</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45</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六中校门口</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89</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大埔山2路公交站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46</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北门路上坡路段</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90</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玉带桥北楼顶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47</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北门路7号</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91</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汽车站进口</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48</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北门受婴岛</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92</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实验幼儿园</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49</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北门路卡口</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93</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民主路与建设东街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50</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中心路口</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94</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 xml:space="preserve">汽车站路口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　95</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闽中大道与东三路交叉口　</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96</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汽车站门口</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97</w:t>
            </w:r>
          </w:p>
        </w:tc>
        <w:tc>
          <w:tcPr>
            <w:tcW w:w="27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秦泰路21号</w:t>
            </w:r>
          </w:p>
        </w:tc>
        <w:tc>
          <w:tcPr>
            <w:tcW w:w="12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      98</w:t>
            </w:r>
          </w:p>
        </w:tc>
        <w:tc>
          <w:tcPr>
            <w:tcW w:w="32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西城林业站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8520" w:type="dxa"/>
            <w:gridSpan w:val="4"/>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以上监控点位是将现有的供电链路进行升级改造，视频监控点到达电力公司允许开户取电的位置重新敷设电源线缆在50米内的供电线缆采用RVV2*2.5并套有PVC管，超过50米距离的供电线缆采用RVV2*4并套有PVC管。</w:t>
            </w:r>
          </w:p>
        </w:tc>
      </w:tr>
    </w:tbl>
    <w:p>
      <w:pPr>
        <w:pStyle w:val="15"/>
        <w:keepNext w:val="0"/>
        <w:keepLines w:val="0"/>
        <w:widowControl/>
        <w:suppressLineNumbers w:val="0"/>
        <w:spacing w:line="240" w:lineRule="auto"/>
        <w:ind w:left="0" w:firstLine="0"/>
        <w:jc w:val="left"/>
      </w:pPr>
      <w:r>
        <w:rPr>
          <w:rFonts w:hint="eastAsia" w:ascii="宋体" w:hAnsi="宋体" w:eastAsia="宋体" w:cs="宋体"/>
          <w:vanish/>
          <w:sz w:val="24"/>
          <w:szCs w:val="24"/>
        </w:rPr>
        <w:t> </w:t>
      </w:r>
    </w:p>
    <w:tbl>
      <w:tblPr>
        <w:tblStyle w:val="16"/>
        <w:tblW w:w="0" w:type="auto"/>
        <w:tblCellSpacing w:w="1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1275"/>
        <w:gridCol w:w="2790"/>
        <w:gridCol w:w="451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123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序号</w:t>
            </w:r>
          </w:p>
        </w:tc>
        <w:tc>
          <w:tcPr>
            <w:tcW w:w="276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摄像机点位名称</w:t>
            </w:r>
          </w:p>
        </w:tc>
        <w:tc>
          <w:tcPr>
            <w:tcW w:w="447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故障</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30" w:type="dxa"/>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1</w:t>
            </w:r>
          </w:p>
        </w:tc>
        <w:tc>
          <w:tcPr>
            <w:tcW w:w="276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剑溪高铁监控</w:t>
            </w:r>
          </w:p>
        </w:tc>
        <w:tc>
          <w:tcPr>
            <w:tcW w:w="44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电源中间断线</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30" w:type="dxa"/>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2</w:t>
            </w:r>
          </w:p>
        </w:tc>
        <w:tc>
          <w:tcPr>
            <w:tcW w:w="2760" w:type="dxa"/>
            <w:tcBorders>
              <w:top w:val="nil"/>
              <w:left w:val="nil"/>
              <w:bottom w:val="nil"/>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七尺卡口</w:t>
            </w:r>
          </w:p>
        </w:tc>
        <w:tc>
          <w:tcPr>
            <w:tcW w:w="4470" w:type="dxa"/>
            <w:tcBorders>
              <w:top w:val="nil"/>
              <w:left w:val="nil"/>
              <w:bottom w:val="nil"/>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经常性跳匣</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30" w:type="dxa"/>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3</w:t>
            </w:r>
          </w:p>
        </w:tc>
        <w:tc>
          <w:tcPr>
            <w:tcW w:w="276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金东公司卡口</w:t>
            </w:r>
          </w:p>
        </w:tc>
        <w:tc>
          <w:tcPr>
            <w:tcW w:w="44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15"/>
              <w:keepNext w:val="0"/>
              <w:keepLines w:val="0"/>
              <w:widowControl/>
              <w:suppressLineNumbers w:val="0"/>
              <w:spacing w:before="0" w:beforeAutospacing="1" w:after="0" w:afterAutospacing="1" w:line="240" w:lineRule="auto"/>
              <w:ind w:left="0" w:firstLine="0"/>
              <w:jc w:val="center"/>
            </w:pPr>
            <w:r>
              <w:rPr>
                <w:rFonts w:hint="eastAsia" w:ascii="宋体" w:hAnsi="宋体" w:eastAsia="宋体" w:cs="宋体"/>
                <w:sz w:val="24"/>
                <w:szCs w:val="24"/>
              </w:rPr>
              <w:t>自拉光纤中间断线和电源电源中间断线</w:t>
            </w:r>
          </w:p>
        </w:tc>
      </w:tr>
    </w:tbl>
    <w:p>
      <w:pPr>
        <w:pStyle w:val="15"/>
        <w:keepNext w:val="0"/>
        <w:keepLines w:val="0"/>
        <w:widowControl/>
        <w:suppressLineNumbers w:val="0"/>
        <w:spacing w:before="120" w:beforeAutospacing="0" w:after="120" w:afterAutospacing="0" w:line="360" w:lineRule="auto"/>
        <w:ind w:left="0" w:right="0" w:firstLine="420"/>
        <w:jc w:val="left"/>
      </w:pPr>
      <w:r>
        <w:rPr>
          <w:rFonts w:hint="eastAsia" w:ascii="宋体" w:hAnsi="宋体" w:eastAsia="宋体" w:cs="宋体"/>
          <w:sz w:val="24"/>
          <w:szCs w:val="24"/>
        </w:rPr>
        <w:t xml:space="preserve">(4) 智能应用平台建设 </w:t>
      </w:r>
    </w:p>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    结合项目系统建设并按照相应需求，在已建的视频共享平台基础上进行升级扩容，与前端新建监控视频资源进行对接，实现视频应用、电子地图应用、融合查询应用、车辆应用、人脸应用、人体应用、无线终端应用、目标布控应用、数据可视化等功能。</w:t>
      </w:r>
    </w:p>
    <w:p>
      <w:pPr>
        <w:pStyle w:val="15"/>
        <w:keepNext w:val="0"/>
        <w:keepLines w:val="0"/>
        <w:widowControl/>
        <w:suppressLineNumbers w:val="0"/>
      </w:pPr>
      <w:r>
        <w:drawing>
          <wp:inline distT="0" distB="0" distL="114300" distR="114300">
            <wp:extent cx="6010275" cy="3248025"/>
            <wp:effectExtent l="0" t="0" r="9525" b="9525"/>
            <wp:docPr id="10" name="图片 16" descr="1574839283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descr="1574839283015.png"/>
                    <pic:cNvPicPr>
                      <a:picLocks noChangeAspect="1"/>
                    </pic:cNvPicPr>
                  </pic:nvPicPr>
                  <pic:blipFill>
                    <a:blip r:embed="rId14"/>
                    <a:stretch>
                      <a:fillRect/>
                    </a:stretch>
                  </pic:blipFill>
                  <pic:spPr>
                    <a:xfrm>
                      <a:off x="0" y="0"/>
                      <a:ext cx="6010275" cy="3248025"/>
                    </a:xfrm>
                    <a:prstGeom prst="rect">
                      <a:avLst/>
                    </a:prstGeom>
                    <a:noFill/>
                    <a:ln w="9525">
                      <a:noFill/>
                    </a:ln>
                  </pic:spPr>
                </pic:pic>
              </a:graphicData>
            </a:graphic>
          </wp:inline>
        </w:drawing>
      </w:r>
    </w:p>
    <w:p>
      <w:pPr>
        <w:pStyle w:val="15"/>
        <w:keepNext w:val="0"/>
        <w:keepLines w:val="0"/>
        <w:widowControl/>
        <w:suppressLineNumbers w:val="0"/>
        <w:spacing w:before="120" w:beforeAutospacing="0" w:after="120" w:afterAutospacing="0" w:line="360" w:lineRule="auto"/>
        <w:ind w:left="0" w:right="0" w:firstLine="420"/>
        <w:jc w:val="left"/>
      </w:pPr>
      <w:r>
        <w:rPr>
          <w:rFonts w:hint="eastAsia" w:ascii="宋体" w:hAnsi="宋体" w:eastAsia="宋体" w:cs="宋体"/>
          <w:sz w:val="24"/>
          <w:szCs w:val="24"/>
        </w:rPr>
        <w:t>(5) 人像系统建设</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在城市重要道路节点、重点敏感部位、案件高发区域设置前端人像抓拍摄像机，并将人脸识别、大数据技术与公安实战技战法相结合，依托后端人像资源库整合汇聚的人像大数据，对重点关注人员、打防控人员等进行黑名单布控，提供事前高危人员预警、事中重点人员布控、事后人员踪迹查询等应用功能，为公安治安防控、刑侦破案、反恐防暴等工作提供有力支撑，并在系统平台上绘制详细的监控点位布置图，实现更加精准、高效的管理。</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本次建设按照城区点位建设需求表，在城市重要道路节点、重点敏感部位、案件高发区域等位置拟建60路人像抓拍摄像机，并在中心增加人像资料存储系统。</w:t>
      </w:r>
    </w:p>
    <w:p>
      <w:pPr>
        <w:pStyle w:val="15"/>
        <w:keepNext w:val="0"/>
        <w:keepLines w:val="0"/>
        <w:widowControl/>
        <w:suppressLineNumbers w:val="0"/>
        <w:spacing w:before="0" w:beforeAutospacing="1" w:after="0" w:afterAutospacing="1" w:line="240" w:lineRule="auto"/>
        <w:ind w:left="0" w:firstLine="0"/>
        <w:jc w:val="left"/>
      </w:pPr>
      <w:r>
        <w:rPr>
          <w:rFonts w:hint="eastAsia" w:ascii="宋体" w:hAnsi="宋体" w:eastAsia="宋体" w:cs="宋体"/>
          <w:sz w:val="24"/>
          <w:szCs w:val="24"/>
        </w:rPr>
        <w:t>在前原有平台基础上，扩容人像平台，新建图片汇聚存储系统满足对原有和新增的人像大小图及特征值180天的存储和向上汇聚；新增 50 路的人像前端，以覆盖更大区域的重点场所，加强人脸识别系统建设，实现对流窜犯及尤溪本地对犯罪人员打击控制，并为指挥中心、经侦、刑侦、治安、禁毒、网安、等各警种部门的人像比对、轨迹跟踪、稽查布控、图像分析视频案事件管理等各种实战应用使用需求提供支撑。</w:t>
      </w:r>
    </w:p>
    <w:p>
      <w:pPr>
        <w:pStyle w:val="15"/>
        <w:keepNext w:val="0"/>
        <w:keepLines w:val="0"/>
        <w:widowControl/>
        <w:suppressLineNumbers w:val="0"/>
        <w:spacing w:before="120" w:beforeAutospacing="0" w:after="120" w:afterAutospacing="0" w:line="360" w:lineRule="auto"/>
        <w:ind w:left="0" w:right="0" w:firstLine="420"/>
        <w:jc w:val="left"/>
      </w:pPr>
      <w:r>
        <w:rPr>
          <w:rFonts w:hint="eastAsia" w:ascii="宋体" w:hAnsi="宋体" w:eastAsia="宋体" w:cs="宋体"/>
          <w:sz w:val="24"/>
          <w:szCs w:val="24"/>
        </w:rPr>
        <w:t>(6) 运维系统建设</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随着前端设备的增加，后端配套的设备也要随着增加，且需要分析大量的数据，为保证整个系统的稳定运行，本次项目增加了功能强大的数据运维系统，通过部署运维平台，实现对前端监控的校时服务和实时检测，及时发现故障并及时预警，提高运响应效率，并按照运维工单的事件等级，实时发送给各个单位部门去执行管理。</w:t>
      </w:r>
    </w:p>
    <w:p>
      <w:pPr>
        <w:pStyle w:val="15"/>
        <w:keepNext w:val="0"/>
        <w:keepLines w:val="0"/>
        <w:widowControl/>
        <w:suppressLineNumbers w:val="0"/>
        <w:spacing w:before="120" w:beforeAutospacing="0" w:after="120" w:afterAutospacing="0" w:line="360" w:lineRule="auto"/>
        <w:ind w:left="0" w:right="0" w:firstLine="420"/>
        <w:jc w:val="left"/>
      </w:pPr>
      <w:r>
        <w:rPr>
          <w:rFonts w:hint="eastAsia" w:ascii="宋体" w:hAnsi="宋体" w:eastAsia="宋体" w:cs="宋体"/>
          <w:sz w:val="24"/>
          <w:szCs w:val="24"/>
        </w:rPr>
        <w:t>(7) 边界准入控制系统扩容</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根据尤溪县2019年公共安全视频监控建设联网应用项目的建设需求，本次项目建设完成后需要视频准入为3000个授权点，目前已经部署了1200个授权点，所有授权点需满足统一的系统接入且能对接“一机两用”系统，满足总3000个接入授权点即可。</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目前公安局的视频数量已经达到1千多路了，没有进行统一的管理，本次项目新建一机一档系统，通过一机一档系统的建设，对每个摄像机进行档案化管理，实现“底数清、情况明、数据实”的目标要求。</w:t>
      </w:r>
    </w:p>
    <w:p>
      <w:pPr>
        <w:pStyle w:val="15"/>
        <w:keepNext w:val="0"/>
        <w:keepLines w:val="0"/>
        <w:widowControl/>
        <w:suppressLineNumbers w:val="0"/>
        <w:spacing w:before="120" w:beforeAutospacing="0" w:after="120" w:afterAutospacing="0" w:line="360" w:lineRule="auto"/>
        <w:ind w:left="0" w:right="0" w:firstLine="420"/>
        <w:jc w:val="left"/>
      </w:pPr>
      <w:r>
        <w:rPr>
          <w:rFonts w:hint="eastAsia" w:ascii="宋体" w:hAnsi="宋体" w:eastAsia="宋体" w:cs="宋体"/>
          <w:sz w:val="24"/>
          <w:szCs w:val="24"/>
        </w:rPr>
        <w:t xml:space="preserve">(8) 视频云存储系统建设 </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前端视频资源及各系统的图像资源需要进行存储，前端视频资源按照存储60天、图像资源按照存储90天进行规划，通过对现中心存储容量进行调研，发现原存储空间不能满足，为了实现各部门间数据的资源的共享，本次建设扩容1套视频云存储系统，用于存储采集到的视频、人脸图片、车辆图片和视频结构化数据等，同时需按规范向其他各委办局提供共享服务和信息支撑。</w:t>
      </w:r>
    </w:p>
    <w:p>
      <w:pPr>
        <w:pStyle w:val="15"/>
        <w:keepNext w:val="0"/>
        <w:keepLines w:val="0"/>
        <w:widowControl/>
        <w:suppressLineNumbers w:val="0"/>
        <w:spacing w:before="120" w:beforeAutospacing="0" w:after="120" w:afterAutospacing="0" w:line="360" w:lineRule="auto"/>
        <w:ind w:left="0" w:right="0" w:firstLine="420"/>
        <w:jc w:val="left"/>
      </w:pPr>
      <w:r>
        <w:rPr>
          <w:rFonts w:hint="eastAsia" w:ascii="宋体" w:hAnsi="宋体" w:eastAsia="宋体" w:cs="宋体"/>
          <w:sz w:val="24"/>
          <w:szCs w:val="24"/>
        </w:rPr>
        <w:t>(9) 安全系统建设</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信息系统的安全保护等级由业务信息安全保护等级和系统服务安全保护等级较高者决定,依据《信息安全技术 网络安全等级保护基本要求》GB/T 22239-2019，落实安全物理环境、安全通信网络、安全区域边界、安全计算环境、安全管理中心等技术安全保障措施；落实安全管理制度、安全管理机构、安全管理人员、安全建设管理和安全运维管理的管理工作。</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根据视频专网现状和安全需求，规划公安视频专网网络架构和便捷安全防护，新建设视频专网网络支撑系统及，实现各视频资源的联网共享，快捷传输。</w:t>
      </w:r>
    </w:p>
    <w:p>
      <w:pPr>
        <w:pStyle w:val="15"/>
        <w:keepNext w:val="0"/>
        <w:keepLines w:val="0"/>
        <w:widowControl/>
        <w:suppressLineNumbers w:val="0"/>
        <w:spacing w:before="120" w:beforeAutospacing="0" w:after="120" w:afterAutospacing="0" w:line="360" w:lineRule="auto"/>
        <w:ind w:left="0" w:right="0" w:firstLine="0"/>
        <w:jc w:val="left"/>
      </w:pPr>
      <w:r>
        <w:rPr>
          <w:rFonts w:hint="eastAsia" w:ascii="宋体" w:hAnsi="宋体" w:eastAsia="宋体" w:cs="宋体"/>
          <w:sz w:val="24"/>
          <w:szCs w:val="24"/>
        </w:rPr>
        <w:t>为了加强整个视频专网的安全，建设系统安全、边界安全、终端安全等，本次项目扩建准入控制系统。本次项目按2.0标准完成视频专网二级等保，包括：定级备案、等保服务、测评、机房改造等相关如下内容：</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1、以尤溪县指挥中心机房现有基础设施进行改造，根据《信息安全技术网络安全等级保护基本要求》（GB/T 22239-2019）的有关规定，确保尤溪县指挥中心机房的整体信息化建设符合视频专网二级等保建设相关标准和要求。</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2、建立安全管理组织机构，成立信息安全工作组，尤溪县指挥中心机房负责人为安全责任人，拟定实施信息系统安全等级保护的具体方案，并制定相应的岗位责任制，确保信息安全等级保护工作顺利实施，确保尤溪县指挥中心机房的整体信息化建设符合视频专网二级等保建设相关标准和要求。</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3、建立完善的安全技术防护体系，根据信息安全等级保护2.0的要求，建立满足二级要求的安全技术防护体系，确保尤溪县指挥中心机房的整体信息化建设符合视频专网二级等保建设相关标准和要求。</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4、建立健全信息系统安全管理制度，根据信息安全等级保护的要求，制定各项信息系统安全管理制度，对安全管理人员或操作人员执行的重要管理操作建立操作规程和执行记录文档，确保尤溪县指挥中心机房的整体信息化建设符合视频专网二级等保建设相关标准和要求。</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5、安全培训：为尤溪县指挥中心机房单位信息化技术人员提供信息安全相关专业技术知识培训，了解视频专网二级等保建设相关标准和要求。</w:t>
      </w:r>
    </w:p>
    <w:p>
      <w:pPr>
        <w:pStyle w:val="15"/>
        <w:keepNext w:val="0"/>
        <w:keepLines w:val="0"/>
        <w:widowControl/>
        <w:suppressLineNumbers w:val="0"/>
        <w:spacing w:before="75" w:beforeAutospacing="0" w:after="75" w:afterAutospacing="0" w:line="360" w:lineRule="auto"/>
        <w:ind w:left="0" w:right="0" w:firstLine="0"/>
        <w:jc w:val="left"/>
      </w:pPr>
      <w:r>
        <w:rPr>
          <w:rFonts w:hint="eastAsia" w:ascii="宋体" w:hAnsi="宋体" w:eastAsia="宋体" w:cs="宋体"/>
          <w:sz w:val="24"/>
          <w:szCs w:val="24"/>
        </w:rPr>
        <w:t>4.通用技术规范</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1）一般原则</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用于本系统所有的设备，应采用标准化部件及零件，采用制造厂商生产的标准产品。</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设备所用的所有材料必须是全新的，材料应符合有关标准并具有检验及质量合格证。不得使用低于设 计标准的产品。</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设备零部件的制造工艺应是高质量的，所有制造、加工、焊接、组装、布线、试验及其它工作，均由经过培训的、有经验的技术工人或专业人员承担责任完成。</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设计时应考虑一般维修工作的简单及快捷，只需进行少量的拆卸工作即可对所有电器和部件进行检查和维修。电子设备、计算机及控制设备应有自诊断系统以简化寻找故障和便于设备维修，不用拆下承装部件就能更换任何损坏部件，更换部件时也不会损坏其它部件，维修控制不需要使用特殊工具，只需一般工具和试验设备。</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所有设备应有良好的外包装设 计，满足运输和现场储存的防护要求。</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2）安全设 计</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所有设备和装置均应满足相应的安全标准和操作规程，符合安全卫生要求。保证用户在安全工作环境下使用和维修设备。</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3）电气设备</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所有电气元件与装置应选用高质量的产品，应尽量采用国内知 名的标准产品。所有电气的元件和装置应有永久性标签。</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4）接线板和连接器</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A．接线板应有明显的标志，连接可靠，防止震动时松线。PE接连端子应采用黄绿相间的专用PE接线端子。</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B．所使用的连接器应为多销插头和插座，并符合有关标准。插头和插座应配套使用，并保证连接正确，不会引起危险和不安全操作。</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5）铭牌与标志</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A．每台设备均应有铭牌，铭牌应装设在设备的明显位置。</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B．所有线缆两端均应有对应的标签；标签内容应能明显区分出线缆信号传输走向和线缆序号。</w:t>
      </w:r>
    </w:p>
    <w:p>
      <w:pPr>
        <w:pStyle w:val="15"/>
        <w:keepNext w:val="0"/>
        <w:keepLines w:val="0"/>
        <w:widowControl/>
        <w:suppressLineNumbers w:val="0"/>
        <w:spacing w:before="75" w:beforeAutospacing="0" w:after="75" w:afterAutospacing="0" w:line="360" w:lineRule="auto"/>
        <w:ind w:left="0" w:right="0" w:firstLine="0"/>
        <w:jc w:val="left"/>
      </w:pPr>
      <w:r>
        <w:rPr>
          <w:rFonts w:hint="eastAsia" w:ascii="宋体" w:hAnsi="宋体" w:eastAsia="宋体" w:cs="宋体"/>
          <w:sz w:val="24"/>
          <w:szCs w:val="24"/>
        </w:rPr>
        <w:t>5.系统部署架构图</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本项目采用县局和前端两级架构进行系统部署，向上和市局进行对接，系统部署架构设计如图所示：</w:t>
      </w:r>
    </w:p>
    <w:p>
      <w:pPr>
        <w:pStyle w:val="15"/>
        <w:keepNext w:val="0"/>
        <w:keepLines w:val="0"/>
        <w:widowControl/>
        <w:suppressLineNumbers w:val="0"/>
      </w:pPr>
      <w:r>
        <w:drawing>
          <wp:inline distT="0" distB="0" distL="114300" distR="114300">
            <wp:extent cx="5962015" cy="5686425"/>
            <wp:effectExtent l="0" t="0" r="635" b="9525"/>
            <wp:docPr id="11" name="图片 17" descr="1574839326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descr="1574839326124.png"/>
                    <pic:cNvPicPr>
                      <a:picLocks noChangeAspect="1"/>
                    </pic:cNvPicPr>
                  </pic:nvPicPr>
                  <pic:blipFill>
                    <a:blip r:embed="rId15"/>
                    <a:stretch>
                      <a:fillRect/>
                    </a:stretch>
                  </pic:blipFill>
                  <pic:spPr>
                    <a:xfrm>
                      <a:off x="0" y="0"/>
                      <a:ext cx="5962015" cy="5686425"/>
                    </a:xfrm>
                    <a:prstGeom prst="rect">
                      <a:avLst/>
                    </a:prstGeom>
                    <a:noFill/>
                    <a:ln w="9525">
                      <a:noFill/>
                    </a:ln>
                  </pic:spPr>
                </pic:pic>
              </a:graphicData>
            </a:graphic>
          </wp:inline>
        </w:drawing>
      </w:r>
    </w:p>
    <w:p>
      <w:pPr>
        <w:pStyle w:val="15"/>
        <w:keepNext w:val="0"/>
        <w:keepLines w:val="0"/>
        <w:widowControl/>
        <w:suppressLineNumbers w:val="0"/>
        <w:spacing w:before="0" w:beforeAutospacing="1" w:after="0" w:afterAutospacing="1" w:line="360" w:lineRule="auto"/>
        <w:ind w:left="0" w:firstLine="0"/>
        <w:jc w:val="center"/>
      </w:pPr>
      <w:r>
        <w:rPr>
          <w:rFonts w:hint="eastAsia" w:ascii="宋体" w:hAnsi="宋体" w:eastAsia="宋体" w:cs="宋体"/>
          <w:sz w:val="24"/>
          <w:szCs w:val="24"/>
        </w:rPr>
        <w:t>系统拓扑图</w:t>
      </w:r>
    </w:p>
    <w:p>
      <w:pPr>
        <w:pStyle w:val="15"/>
        <w:keepNext w:val="0"/>
        <w:keepLines w:val="0"/>
        <w:widowControl/>
        <w:suppressLineNumbers w:val="0"/>
        <w:spacing w:before="120" w:beforeAutospacing="0" w:after="120" w:afterAutospacing="0" w:line="360" w:lineRule="auto"/>
        <w:ind w:left="0" w:right="0" w:firstLine="480"/>
        <w:jc w:val="left"/>
      </w:pPr>
      <w:r>
        <w:rPr>
          <w:rFonts w:hint="eastAsia" w:ascii="宋体" w:hAnsi="宋体" w:eastAsia="宋体" w:cs="宋体"/>
          <w:sz w:val="24"/>
          <w:szCs w:val="24"/>
        </w:rPr>
        <w:t>尤溪县公安局已设立的指挥中心，是整个系统的中枢和核心，汇接所辖范围内的视频监控资源，将所需的视频、图片、数据通过网络进行传输、存储、管理、共享，并根据授权进行远程调阅、查询，由开放的接口实现互联、互通、互控及其它多种应用，建成视频图像共享平台和综合运维系统，实现对辖区所有视频图像的管理、存储、解析和状态监控。</w:t>
      </w:r>
    </w:p>
    <w:p>
      <w:pPr>
        <w:pStyle w:val="15"/>
        <w:keepNext w:val="0"/>
        <w:keepLines w:val="0"/>
        <w:widowControl/>
        <w:suppressLineNumbers w:val="0"/>
      </w:pPr>
      <w:r>
        <w:rPr>
          <w:rFonts w:hint="eastAsia" w:ascii="宋体" w:hAnsi="宋体" w:eastAsia="宋体" w:cs="宋体"/>
          <w:sz w:val="24"/>
          <w:szCs w:val="24"/>
        </w:rPr>
        <w:t>县级公安局通过级联推送将视频资源推送至市局公安局共享平台，实现市局对尤溪县的指挥调度。</w:t>
      </w:r>
    </w:p>
    <w:p>
      <w:pPr>
        <w:pStyle w:val="15"/>
        <w:keepNext w:val="0"/>
        <w:keepLines w:val="0"/>
        <w:widowControl/>
        <w:numPr>
          <w:ilvl w:val="0"/>
          <w:numId w:val="0"/>
        </w:numPr>
        <w:suppressLineNumbers w:val="0"/>
        <w:spacing w:before="75" w:beforeAutospacing="0" w:after="75" w:afterAutospacing="0"/>
        <w:ind w:leftChars="0" w:right="0" w:rightChars="0"/>
        <w:rPr>
          <w:rFonts w:hint="eastAsia" w:ascii="微软雅黑" w:hAnsi="微软雅黑" w:eastAsia="微软雅黑" w:cs="微软雅黑"/>
          <w:i w:val="0"/>
          <w:caps w:val="0"/>
          <w:color w:val="000000"/>
          <w:spacing w:val="0"/>
          <w:sz w:val="24"/>
          <w:szCs w:val="24"/>
        </w:rPr>
      </w:pPr>
    </w:p>
    <w:p>
      <w:pPr>
        <w:pStyle w:val="15"/>
        <w:keepNext w:val="0"/>
        <w:keepLines w:val="0"/>
        <w:widowControl/>
        <w:suppressLineNumbers w:val="0"/>
        <w:spacing w:before="75" w:beforeAutospacing="0" w:after="75" w:afterAutospacing="0"/>
        <w:ind w:left="0" w:right="0" w:firstLine="0"/>
        <w:rPr>
          <w:rFonts w:ascii="宋体" w:hAnsi="宋体" w:eastAsia="宋体" w:cs="宋体"/>
          <w:i w:val="0"/>
          <w:caps w:val="0"/>
          <w:color w:val="000000"/>
          <w:spacing w:val="0"/>
          <w:sz w:val="24"/>
          <w:szCs w:val="24"/>
        </w:rPr>
      </w:pPr>
    </w:p>
    <w:p>
      <w:pPr>
        <w:pStyle w:val="15"/>
        <w:keepNext w:val="0"/>
        <w:keepLines w:val="0"/>
        <w:widowControl/>
        <w:suppressLineNumbers w:val="0"/>
        <w:spacing w:before="75" w:beforeAutospacing="0" w:after="75" w:afterAutospacing="0"/>
        <w:ind w:left="0" w:right="0" w:firstLine="0"/>
        <w:rPr>
          <w:rFonts w:hint="eastAsia" w:ascii="微软雅黑" w:hAnsi="微软雅黑" w:eastAsia="微软雅黑" w:cs="微软雅黑"/>
          <w:i w:val="0"/>
          <w:caps w:val="0"/>
          <w:color w:val="000000"/>
          <w:spacing w:val="0"/>
          <w:sz w:val="27"/>
          <w:szCs w:val="27"/>
        </w:rPr>
      </w:pPr>
      <w:r>
        <w:rPr>
          <w:rFonts w:ascii="宋体" w:hAnsi="宋体" w:eastAsia="宋体" w:cs="宋体"/>
          <w:i w:val="0"/>
          <w:caps w:val="0"/>
          <w:color w:val="000000"/>
          <w:spacing w:val="0"/>
          <w:sz w:val="24"/>
          <w:szCs w:val="24"/>
        </w:rPr>
        <w:t>二、技术和服务要求</w:t>
      </w:r>
      <w:r>
        <w:rPr>
          <w:rStyle w:val="19"/>
          <w:rFonts w:hint="eastAsia" w:ascii="宋体" w:hAnsi="宋体" w:eastAsia="宋体" w:cs="宋体"/>
          <w:i w:val="0"/>
          <w:caps w:val="0"/>
          <w:color w:val="000000"/>
          <w:spacing w:val="0"/>
          <w:sz w:val="24"/>
          <w:szCs w:val="24"/>
        </w:rPr>
        <w:t>（以“★”标示的内容为不允许负偏离的实质性要求）</w:t>
      </w:r>
    </w:p>
    <w:p>
      <w:pPr>
        <w:pStyle w:val="15"/>
        <w:keepNext w:val="0"/>
        <w:keepLines w:val="0"/>
        <w:widowControl/>
        <w:suppressLineNumbers w:val="0"/>
        <w:spacing w:beforeAutospacing="1" w:afterAutospacing="1"/>
        <w:ind w:left="0" w:firstLine="0"/>
        <w:rPr>
          <w:rFonts w:hint="eastAsia" w:ascii="微软雅黑" w:hAnsi="微软雅黑" w:eastAsia="微软雅黑" w:cs="微软雅黑"/>
          <w:i w:val="0"/>
          <w:caps w:val="0"/>
          <w:color w:val="000000"/>
          <w:spacing w:val="0"/>
          <w:sz w:val="27"/>
          <w:szCs w:val="27"/>
          <w:lang w:eastAsia="zh-CN"/>
        </w:rPr>
      </w:pPr>
      <w:r>
        <w:rPr>
          <w:rFonts w:hint="eastAsia" w:ascii="微软雅黑" w:hAnsi="微软雅黑" w:eastAsia="微软雅黑" w:cs="微软雅黑"/>
          <w:i w:val="0"/>
          <w:caps w:val="0"/>
          <w:color w:val="000000"/>
          <w:spacing w:val="0"/>
          <w:sz w:val="27"/>
          <w:szCs w:val="27"/>
        </w:rPr>
        <w:t>（一）技术参数</w:t>
      </w:r>
      <w:r>
        <w:rPr>
          <w:rFonts w:hint="eastAsia" w:ascii="微软雅黑" w:hAnsi="微软雅黑" w:eastAsia="微软雅黑" w:cs="微软雅黑"/>
          <w:i w:val="0"/>
          <w:caps w:val="0"/>
          <w:color w:val="000000"/>
          <w:spacing w:val="0"/>
          <w:sz w:val="27"/>
          <w:szCs w:val="27"/>
          <w:lang w:eastAsia="zh-CN"/>
        </w:rPr>
        <w:t>要求</w:t>
      </w:r>
    </w:p>
    <w:tbl>
      <w:tblPr>
        <w:tblStyle w:val="16"/>
        <w:tblW w:w="9405" w:type="dxa"/>
        <w:tblCellSpacing w:w="1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915"/>
        <w:gridCol w:w="1494"/>
        <w:gridCol w:w="5187"/>
        <w:gridCol w:w="954"/>
        <w:gridCol w:w="85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669" w:hRule="atLeast"/>
          <w:tblHeade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center"/>
            </w:pPr>
            <w:r>
              <w:rPr>
                <w:rFonts w:hint="eastAsia" w:ascii="宋体" w:hAnsi="宋体" w:eastAsia="宋体" w:cs="宋体"/>
                <w:sz w:val="24"/>
                <w:szCs w:val="24"/>
              </w:rPr>
              <w:t>序号</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货物名称</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480"/>
              <w:jc w:val="center"/>
              <w:textAlignment w:val="center"/>
            </w:pPr>
            <w:r>
              <w:rPr>
                <w:rFonts w:hint="eastAsia" w:ascii="宋体" w:hAnsi="宋体" w:eastAsia="宋体" w:cs="宋体"/>
                <w:sz w:val="24"/>
                <w:szCs w:val="24"/>
              </w:rPr>
              <w:t>技术参数及规格</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数量</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单位</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9345" w:type="dxa"/>
            <w:gridSpan w:val="5"/>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480"/>
              <w:jc w:val="left"/>
              <w:textAlignment w:val="center"/>
            </w:pPr>
            <w:r>
              <w:rPr>
                <w:rFonts w:hint="eastAsia" w:ascii="宋体" w:hAnsi="宋体" w:eastAsia="宋体" w:cs="宋体"/>
                <w:sz w:val="24"/>
                <w:szCs w:val="24"/>
              </w:rPr>
              <w:t>一、视频应用准入系统</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both"/>
              <w:textAlignment w:val="center"/>
            </w:pPr>
            <w:r>
              <w:rPr>
                <w:rFonts w:hint="eastAsia" w:ascii="宋体" w:hAnsi="宋体" w:eastAsia="宋体" w:cs="宋体"/>
                <w:sz w:val="24"/>
                <w:szCs w:val="24"/>
              </w:rPr>
              <w:t>边界准入控制系统</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1.准入控制扩容1800个授权点</w:t>
            </w:r>
            <w:r>
              <w:rPr>
                <w:rFonts w:hint="eastAsia" w:ascii="宋体" w:hAnsi="宋体" w:eastAsia="宋体" w:cs="宋体"/>
                <w:sz w:val="24"/>
                <w:szCs w:val="24"/>
              </w:rPr>
              <w:br w:type="textWrapping"/>
            </w:r>
            <w:r>
              <w:rPr>
                <w:rFonts w:hint="eastAsia" w:ascii="宋体" w:hAnsi="宋体" w:eastAsia="宋体" w:cs="宋体"/>
                <w:sz w:val="24"/>
                <w:szCs w:val="24"/>
              </w:rPr>
              <w:t>2.与原来的准入控制总数满足3000个授权</w:t>
            </w:r>
            <w:r>
              <w:rPr>
                <w:rFonts w:hint="eastAsia" w:ascii="宋体" w:hAnsi="宋体" w:eastAsia="宋体" w:cs="宋体"/>
                <w:sz w:val="24"/>
                <w:szCs w:val="24"/>
              </w:rPr>
              <w:br w:type="textWrapping"/>
            </w:r>
            <w:r>
              <w:rPr>
                <w:rFonts w:hint="eastAsia" w:ascii="宋体" w:hAnsi="宋体" w:eastAsia="宋体" w:cs="宋体"/>
                <w:sz w:val="24"/>
                <w:szCs w:val="24"/>
              </w:rPr>
              <w:t>3.提供三年的软件更新服务、产品保修服务、远程支持服务；</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480"/>
              <w:jc w:val="center"/>
              <w:textAlignment w:val="center"/>
            </w:pPr>
            <w:r>
              <w:rPr>
                <w:rFonts w:hint="eastAsia" w:ascii="宋体" w:hAnsi="宋体" w:eastAsia="宋体" w:cs="宋体"/>
                <w:sz w:val="24"/>
                <w:szCs w:val="24"/>
              </w:rPr>
              <w:t>1</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480"/>
              <w:jc w:val="center"/>
              <w:textAlignment w:val="center"/>
            </w:pPr>
            <w:r>
              <w:rPr>
                <w:rFonts w:hint="eastAsia" w:ascii="宋体" w:hAnsi="宋体" w:eastAsia="宋体" w:cs="宋体"/>
                <w:sz w:val="24"/>
                <w:szCs w:val="24"/>
              </w:rPr>
              <w:t>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2</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both"/>
              <w:textAlignment w:val="center"/>
            </w:pPr>
            <w:r>
              <w:rPr>
                <w:rFonts w:hint="eastAsia" w:ascii="宋体" w:hAnsi="宋体" w:eastAsia="宋体" w:cs="宋体"/>
                <w:sz w:val="24"/>
                <w:szCs w:val="24"/>
              </w:rPr>
              <w:t>控制电脑</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both"/>
              <w:textAlignment w:val="center"/>
            </w:pPr>
            <w:r>
              <w:rPr>
                <w:rFonts w:hint="eastAsia" w:ascii="宋体" w:hAnsi="宋体" w:eastAsia="宋体" w:cs="宋体"/>
                <w:sz w:val="24"/>
                <w:szCs w:val="24"/>
              </w:rPr>
              <w:t>I7/8G/128+4T/2G 独立显卡，非组装机，设备满足三年上面保修服务。</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4</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3</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both"/>
              <w:textAlignment w:val="center"/>
            </w:pPr>
            <w:r>
              <w:rPr>
                <w:rFonts w:hint="eastAsia" w:ascii="宋体" w:hAnsi="宋体" w:eastAsia="宋体" w:cs="宋体"/>
                <w:sz w:val="24"/>
                <w:szCs w:val="24"/>
              </w:rPr>
              <w:t>控制电脑</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both"/>
              <w:textAlignment w:val="center"/>
            </w:pPr>
            <w:r>
              <w:rPr>
                <w:rFonts w:hint="eastAsia" w:ascii="宋体" w:hAnsi="宋体" w:eastAsia="宋体" w:cs="宋体"/>
                <w:sz w:val="24"/>
                <w:szCs w:val="24"/>
              </w:rPr>
              <w:t>I7/8G/128+1T/2G 独立显卡，非组装机，设备满足三年上面保修服务。</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6</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4</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both"/>
              <w:textAlignment w:val="center"/>
            </w:pPr>
            <w:r>
              <w:rPr>
                <w:rFonts w:hint="eastAsia" w:ascii="宋体" w:hAnsi="宋体" w:eastAsia="宋体" w:cs="宋体"/>
                <w:sz w:val="24"/>
                <w:szCs w:val="24"/>
              </w:rPr>
              <w:t>控制电脑</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both"/>
              <w:textAlignment w:val="center"/>
            </w:pPr>
            <w:r>
              <w:rPr>
                <w:rFonts w:hint="eastAsia" w:ascii="宋体" w:hAnsi="宋体" w:eastAsia="宋体" w:cs="宋体"/>
                <w:sz w:val="24"/>
                <w:szCs w:val="24"/>
              </w:rPr>
              <w:t>I5/8G/128+1T/2G 独立显卡，非组装机，设备满足三年上面保修服务。</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14</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5</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人脸认证摄像头</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bidi w:val="0"/>
              <w:rPr>
                <w:rFonts w:hint="eastAsia" w:ascii="宋体" w:hAnsi="宋体" w:eastAsia="宋体" w:cs="宋体"/>
                <w:sz w:val="24"/>
                <w:szCs w:val="24"/>
              </w:rPr>
            </w:pPr>
            <w:r>
              <w:rPr>
                <w:rFonts w:hint="eastAsia" w:ascii="宋体" w:hAnsi="宋体" w:eastAsia="宋体" w:cs="宋体"/>
                <w:sz w:val="24"/>
                <w:szCs w:val="24"/>
              </w:rPr>
              <w:t>1.200万USB摄像机</w:t>
            </w:r>
          </w:p>
          <w:p>
            <w:pPr>
              <w:bidi w:val="0"/>
              <w:rPr>
                <w:rFonts w:hint="eastAsia" w:ascii="宋体" w:hAnsi="宋体" w:eastAsia="宋体" w:cs="宋体"/>
                <w:sz w:val="24"/>
                <w:szCs w:val="24"/>
              </w:rPr>
            </w:pPr>
            <w:r>
              <w:rPr>
                <w:rFonts w:hint="eastAsia" w:ascii="宋体" w:hAnsi="宋体" w:eastAsia="宋体" w:cs="宋体"/>
                <w:sz w:val="24"/>
                <w:szCs w:val="24"/>
              </w:rPr>
              <w:t>2.传感器类型:2.0 Mega Progressive Scan CMOS</w:t>
            </w:r>
          </w:p>
          <w:p>
            <w:pPr>
              <w:bidi w:val="0"/>
              <w:rPr>
                <w:rFonts w:hint="eastAsia" w:ascii="宋体" w:hAnsi="宋体" w:eastAsia="宋体" w:cs="宋体"/>
                <w:sz w:val="24"/>
                <w:szCs w:val="24"/>
              </w:rPr>
            </w:pPr>
            <w:r>
              <w:rPr>
                <w:rFonts w:hint="eastAsia" w:ascii="宋体" w:hAnsi="宋体" w:eastAsia="宋体" w:cs="宋体"/>
                <w:sz w:val="24"/>
                <w:szCs w:val="24"/>
              </w:rPr>
              <w:t>3.总像素:1920(水平)×1080(垂直)</w:t>
            </w:r>
          </w:p>
          <w:p>
            <w:pPr>
              <w:bidi w:val="0"/>
              <w:rPr>
                <w:rFonts w:hint="eastAsia" w:ascii="宋体" w:hAnsi="宋体" w:eastAsia="宋体" w:cs="宋体"/>
                <w:sz w:val="24"/>
                <w:szCs w:val="24"/>
              </w:rPr>
            </w:pPr>
            <w:r>
              <w:rPr>
                <w:rFonts w:hint="eastAsia" w:ascii="宋体" w:hAnsi="宋体" w:eastAsia="宋体" w:cs="宋体"/>
                <w:sz w:val="24"/>
                <w:szCs w:val="24"/>
              </w:rPr>
              <w:t>4.最低照度:0.1Lux @ (F1.2,AGC ON)</w:t>
            </w:r>
          </w:p>
          <w:p>
            <w:pPr>
              <w:bidi w:val="0"/>
              <w:rPr>
                <w:rFonts w:hint="eastAsia" w:ascii="宋体" w:hAnsi="宋体" w:eastAsia="宋体" w:cs="宋体"/>
                <w:sz w:val="24"/>
                <w:szCs w:val="24"/>
              </w:rPr>
            </w:pPr>
            <w:r>
              <w:rPr>
                <w:rFonts w:hint="eastAsia" w:ascii="宋体" w:hAnsi="宋体" w:eastAsia="宋体" w:cs="宋体"/>
                <w:sz w:val="24"/>
                <w:szCs w:val="24"/>
              </w:rPr>
              <w:t>5.日夜转换模式:单彩</w:t>
            </w:r>
          </w:p>
          <w:p>
            <w:pPr>
              <w:bidi w:val="0"/>
              <w:rPr>
                <w:rFonts w:hint="eastAsia" w:ascii="宋体" w:hAnsi="宋体" w:eastAsia="宋体" w:cs="宋体"/>
                <w:sz w:val="24"/>
                <w:szCs w:val="24"/>
              </w:rPr>
            </w:pPr>
            <w:r>
              <w:rPr>
                <w:rFonts w:hint="eastAsia" w:ascii="宋体" w:hAnsi="宋体" w:eastAsia="宋体" w:cs="宋体"/>
                <w:sz w:val="24"/>
                <w:szCs w:val="24"/>
              </w:rPr>
              <w:t>6.调整角度:水平:0°;垂直:-10°~30°;旋转:0°</w:t>
            </w:r>
          </w:p>
          <w:p>
            <w:pPr>
              <w:bidi w:val="0"/>
              <w:rPr>
                <w:rFonts w:hint="eastAsia" w:ascii="宋体" w:hAnsi="宋体" w:eastAsia="宋体" w:cs="宋体"/>
                <w:sz w:val="24"/>
                <w:szCs w:val="24"/>
              </w:rPr>
            </w:pPr>
            <w:r>
              <w:rPr>
                <w:rFonts w:hint="eastAsia" w:ascii="宋体" w:hAnsi="宋体" w:eastAsia="宋体" w:cs="宋体"/>
                <w:sz w:val="24"/>
                <w:szCs w:val="24"/>
              </w:rPr>
              <w:t>7.视频帧率:1080p@25fps;1080p@30fps</w:t>
            </w:r>
          </w:p>
          <w:p>
            <w:pPr>
              <w:bidi w:val="0"/>
              <w:rPr>
                <w:rFonts w:hint="eastAsia" w:ascii="宋体" w:hAnsi="宋体" w:eastAsia="宋体" w:cs="宋体"/>
                <w:sz w:val="24"/>
                <w:szCs w:val="24"/>
              </w:rPr>
            </w:pPr>
            <w:r>
              <w:rPr>
                <w:rFonts w:hint="eastAsia" w:ascii="宋体" w:hAnsi="宋体" w:eastAsia="宋体" w:cs="宋体"/>
                <w:sz w:val="24"/>
                <w:szCs w:val="24"/>
              </w:rPr>
              <w:t>8.信噪比:大于62dB</w:t>
            </w:r>
          </w:p>
          <w:p>
            <w:pPr>
              <w:bidi w:val="0"/>
              <w:rPr>
                <w:rFonts w:hint="eastAsia" w:ascii="宋体" w:hAnsi="宋体" w:eastAsia="宋体" w:cs="宋体"/>
                <w:sz w:val="24"/>
                <w:szCs w:val="24"/>
              </w:rPr>
            </w:pPr>
            <w:r>
              <w:rPr>
                <w:rFonts w:hint="eastAsia" w:ascii="宋体" w:hAnsi="宋体" w:eastAsia="宋体" w:cs="宋体"/>
                <w:sz w:val="24"/>
                <w:szCs w:val="24"/>
              </w:rPr>
              <w:t>9.视频输出:USB2.0</w:t>
            </w:r>
          </w:p>
          <w:p>
            <w:pPr>
              <w:bidi w:val="0"/>
              <w:rPr>
                <w:rFonts w:hint="eastAsia" w:ascii="宋体" w:hAnsi="宋体" w:eastAsia="宋体" w:cs="宋体"/>
                <w:sz w:val="24"/>
                <w:szCs w:val="24"/>
              </w:rPr>
            </w:pPr>
            <w:r>
              <w:rPr>
                <w:rFonts w:hint="eastAsia" w:ascii="宋体" w:hAnsi="宋体" w:eastAsia="宋体" w:cs="宋体"/>
                <w:sz w:val="24"/>
                <w:szCs w:val="24"/>
              </w:rPr>
              <w:t>10.音频输入:内置MIC</w:t>
            </w:r>
          </w:p>
          <w:p>
            <w:pPr>
              <w:bidi w:val="0"/>
              <w:rPr>
                <w:rFonts w:hint="eastAsia" w:ascii="宋体" w:hAnsi="宋体" w:eastAsia="宋体" w:cs="宋体"/>
                <w:sz w:val="24"/>
                <w:szCs w:val="24"/>
              </w:rPr>
            </w:pPr>
            <w:r>
              <w:rPr>
                <w:rFonts w:hint="eastAsia" w:ascii="宋体" w:hAnsi="宋体" w:eastAsia="宋体" w:cs="宋体"/>
                <w:sz w:val="24"/>
                <w:szCs w:val="24"/>
              </w:rPr>
              <w:t>11.音频输出:USB2.0</w:t>
            </w:r>
          </w:p>
          <w:p>
            <w:pPr>
              <w:bidi w:val="0"/>
              <w:rPr>
                <w:rFonts w:hint="eastAsia" w:ascii="宋体" w:hAnsi="宋体" w:eastAsia="宋体" w:cs="宋体"/>
                <w:sz w:val="24"/>
                <w:szCs w:val="24"/>
              </w:rPr>
            </w:pPr>
            <w:r>
              <w:rPr>
                <w:rFonts w:hint="eastAsia" w:ascii="宋体" w:hAnsi="宋体" w:eastAsia="宋体" w:cs="宋体"/>
                <w:sz w:val="24"/>
                <w:szCs w:val="24"/>
              </w:rPr>
              <w:t>12.白平衡:自动白平衡</w:t>
            </w:r>
          </w:p>
          <w:p>
            <w:pPr>
              <w:bidi w:val="0"/>
              <w:rPr>
                <w:rFonts w:hint="eastAsia" w:ascii="宋体" w:hAnsi="宋体" w:eastAsia="宋体" w:cs="宋体"/>
                <w:sz w:val="24"/>
                <w:szCs w:val="24"/>
              </w:rPr>
            </w:pPr>
            <w:r>
              <w:rPr>
                <w:rFonts w:hint="eastAsia" w:ascii="宋体" w:hAnsi="宋体" w:eastAsia="宋体" w:cs="宋体"/>
                <w:sz w:val="24"/>
                <w:szCs w:val="24"/>
              </w:rPr>
              <w:t>13.蜂鸣功能:支持</w:t>
            </w:r>
          </w:p>
          <w:p>
            <w:pPr>
              <w:bidi w:val="0"/>
              <w:rPr>
                <w:rFonts w:hint="eastAsia" w:ascii="宋体" w:hAnsi="宋体" w:eastAsia="宋体" w:cs="宋体"/>
                <w:sz w:val="24"/>
                <w:szCs w:val="24"/>
              </w:rPr>
            </w:pPr>
            <w:r>
              <w:rPr>
                <w:rFonts w:hint="eastAsia" w:ascii="宋体" w:hAnsi="宋体" w:eastAsia="宋体" w:cs="宋体"/>
                <w:sz w:val="24"/>
                <w:szCs w:val="24"/>
              </w:rPr>
              <w:t>14.工作温度和湿度:-10℃~45℃ ,湿度小于90%(无凝结)</w:t>
            </w:r>
          </w:p>
          <w:p>
            <w:pPr>
              <w:bidi w:val="0"/>
              <w:rPr>
                <w:rFonts w:hint="eastAsia" w:ascii="宋体" w:hAnsi="宋体" w:eastAsia="宋体" w:cs="宋体"/>
                <w:sz w:val="24"/>
                <w:szCs w:val="24"/>
              </w:rPr>
            </w:pPr>
            <w:r>
              <w:rPr>
                <w:rFonts w:hint="eastAsia" w:ascii="宋体" w:hAnsi="宋体" w:eastAsia="宋体" w:cs="宋体"/>
                <w:sz w:val="24"/>
                <w:szCs w:val="24"/>
              </w:rPr>
              <w:t>15.尺寸(mm):≤118.0×46.8×54.9</w:t>
            </w:r>
          </w:p>
          <w:p>
            <w:pPr>
              <w:bidi w:val="0"/>
            </w:pPr>
            <w:r>
              <w:rPr>
                <w:rFonts w:hint="eastAsia" w:ascii="宋体" w:hAnsi="宋体" w:eastAsia="宋体" w:cs="宋体"/>
                <w:sz w:val="24"/>
                <w:szCs w:val="24"/>
              </w:rPr>
              <w:t>支持提供SDK做2次开发，可支持windows和安卓系统</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50</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6</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人脸认证登录系统</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1.平台人脸认证登录</w:t>
            </w:r>
            <w:r>
              <w:rPr>
                <w:rFonts w:hint="eastAsia" w:ascii="宋体" w:hAnsi="宋体" w:eastAsia="宋体" w:cs="宋体"/>
                <w:sz w:val="24"/>
                <w:szCs w:val="24"/>
              </w:rPr>
              <w:br w:type="textWrapping"/>
            </w:r>
            <w:r>
              <w:rPr>
                <w:rFonts w:hint="eastAsia" w:ascii="宋体" w:hAnsi="宋体" w:eastAsia="宋体" w:cs="宋体"/>
                <w:sz w:val="24"/>
                <w:szCs w:val="24"/>
              </w:rPr>
              <w:t>2.可根据配置获取用户权限</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9345" w:type="dxa"/>
            <w:gridSpan w:val="5"/>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480"/>
              <w:jc w:val="left"/>
              <w:textAlignment w:val="center"/>
            </w:pPr>
            <w:r>
              <w:rPr>
                <w:rFonts w:hint="eastAsia" w:ascii="宋体" w:hAnsi="宋体" w:eastAsia="宋体" w:cs="宋体"/>
                <w:sz w:val="24"/>
                <w:szCs w:val="24"/>
              </w:rPr>
              <w:t>二、城区高清视频监控</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9345" w:type="dxa"/>
            <w:gridSpan w:val="5"/>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480"/>
              <w:jc w:val="left"/>
              <w:textAlignment w:val="center"/>
            </w:pPr>
            <w:r>
              <w:rPr>
                <w:rFonts w:hint="eastAsia" w:ascii="宋体" w:hAnsi="宋体" w:eastAsia="宋体" w:cs="宋体"/>
                <w:sz w:val="24"/>
                <w:szCs w:val="24"/>
              </w:rPr>
              <w:t>(1)前端设备（城区）</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900万卡口抓拍单元</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1.图像传感器：采用1英寸GMOS；设备应采用深度学习芯片；支持主码流同时输出不少于30路4096×2160、2Mbps的25帧/s图像以提供客户端浏览；最大图像尺寸：≥4096×2160像素；字符叠加时最大可支持4096×2800</w:t>
            </w:r>
            <w:r>
              <w:rPr>
                <w:rFonts w:hint="eastAsia" w:ascii="宋体" w:hAnsi="宋体" w:eastAsia="宋体" w:cs="宋体"/>
                <w:sz w:val="24"/>
                <w:szCs w:val="24"/>
              </w:rPr>
              <w:br w:type="textWrapping"/>
            </w:r>
            <w:r>
              <w:rPr>
                <w:rFonts w:hint="eastAsia" w:ascii="宋体" w:hAnsi="宋体" w:eastAsia="宋体" w:cs="宋体"/>
                <w:sz w:val="24"/>
                <w:szCs w:val="24"/>
              </w:rPr>
              <w:t>2.视频帧率：在1～25fps可调；分辨力：彩色≥2100TVL（分辨率为4096×2160，码率为8Mbps，帧率为25帧/s）；亮度（灰度）鉴别等级不低于13级，护罩玻璃透光率≥99%，视频压缩支持H.265、H.264、M-JPEG</w:t>
            </w:r>
            <w:r>
              <w:rPr>
                <w:rFonts w:hint="eastAsia" w:ascii="宋体" w:hAnsi="宋体" w:eastAsia="宋体" w:cs="宋体"/>
                <w:sz w:val="24"/>
                <w:szCs w:val="24"/>
              </w:rPr>
              <w:br w:type="textWrapping"/>
            </w:r>
            <w:r>
              <w:rPr>
                <w:rFonts w:hint="eastAsia" w:ascii="宋体" w:hAnsi="宋体" w:eastAsia="宋体" w:cs="宋体"/>
                <w:sz w:val="24"/>
                <w:szCs w:val="24"/>
              </w:rPr>
              <w:t>3.支持有雾情况能见度检测，能见度等级：无雾，薄雾，大雾和浓雾</w:t>
            </w:r>
            <w:r>
              <w:rPr>
                <w:rFonts w:hint="eastAsia" w:ascii="宋体" w:hAnsi="宋体" w:eastAsia="宋体" w:cs="宋体"/>
                <w:sz w:val="24"/>
                <w:szCs w:val="24"/>
              </w:rPr>
              <w:br w:type="textWrapping"/>
            </w:r>
            <w:r>
              <w:rPr>
                <w:rFonts w:hint="eastAsia" w:ascii="宋体" w:hAnsi="宋体" w:eastAsia="宋体" w:cs="宋体"/>
                <w:sz w:val="24"/>
                <w:szCs w:val="24"/>
              </w:rPr>
              <w:t>4.支持驾驶员打电话、抽烟、未系安全带检测，支持车前窗香水盒、遮阳板等检测功能；</w:t>
            </w:r>
            <w:r>
              <w:rPr>
                <w:rFonts w:hint="eastAsia" w:ascii="宋体" w:hAnsi="宋体" w:eastAsia="宋体" w:cs="宋体"/>
                <w:sz w:val="24"/>
                <w:szCs w:val="24"/>
              </w:rPr>
              <w:br w:type="textWrapping"/>
            </w:r>
            <w:r>
              <w:rPr>
                <w:rFonts w:hint="eastAsia" w:ascii="宋体" w:hAnsi="宋体" w:eastAsia="宋体" w:cs="宋体"/>
                <w:sz w:val="24"/>
                <w:szCs w:val="24"/>
              </w:rPr>
              <w:t>5.支持车辆捕获抓拍功能，在天气晴朗无雾，号牌无遮挡、无污损，白天环境光照度不低于200lx，晚上辅助光照度不高于30lx的条件下测试，白天和晚上的捕获率均≥99%</w:t>
            </w:r>
            <w:r>
              <w:rPr>
                <w:rFonts w:hint="eastAsia" w:ascii="宋体" w:hAnsi="宋体" w:eastAsia="宋体" w:cs="宋体"/>
                <w:sz w:val="24"/>
                <w:szCs w:val="24"/>
              </w:rPr>
              <w:br w:type="textWrapping"/>
            </w:r>
            <w:r>
              <w:rPr>
                <w:rFonts w:hint="eastAsia" w:ascii="宋体" w:hAnsi="宋体" w:eastAsia="宋体" w:cs="宋体"/>
                <w:sz w:val="24"/>
                <w:szCs w:val="24"/>
              </w:rPr>
              <w:t>6.支持二轮车和行人捕获抓拍功能，在天气晴朗无雾，号牌无遮挡、无污损，白天环境光照度不低于200lx，晚上辅助光照度不高于30lx的条件下测试，白天和晚上的捕获率均≥99%</w:t>
            </w:r>
            <w:r>
              <w:rPr>
                <w:rFonts w:hint="eastAsia" w:ascii="宋体" w:hAnsi="宋体" w:eastAsia="宋体" w:cs="宋体"/>
                <w:sz w:val="24"/>
                <w:szCs w:val="24"/>
              </w:rPr>
              <w:br w:type="textWrapping"/>
            </w:r>
            <w:r>
              <w:rPr>
                <w:rFonts w:hint="eastAsia" w:ascii="宋体" w:hAnsi="宋体" w:eastAsia="宋体" w:cs="宋体"/>
                <w:sz w:val="24"/>
                <w:szCs w:val="24"/>
              </w:rPr>
              <w:t>7.支持车牌识别功能，在天气晴朗无雾，号牌无遮挡、无污损，白天环境光照度不低于200lx，晚上辅助光照度不高于30lx的条件下测试，白天和晚上的识别准确率均≥99%</w:t>
            </w:r>
            <w:r>
              <w:rPr>
                <w:rFonts w:hint="eastAsia" w:ascii="宋体" w:hAnsi="宋体" w:eastAsia="宋体" w:cs="宋体"/>
                <w:sz w:val="24"/>
                <w:szCs w:val="24"/>
              </w:rPr>
              <w:br w:type="textWrapping"/>
            </w:r>
            <w:r>
              <w:rPr>
                <w:rFonts w:hint="eastAsia" w:ascii="宋体" w:hAnsi="宋体" w:eastAsia="宋体" w:cs="宋体"/>
                <w:sz w:val="24"/>
                <w:szCs w:val="24"/>
              </w:rPr>
              <w:t>8.支持异常车牌检测功能，可对故意遮挡及污损车牌进行判断和识别</w:t>
            </w:r>
            <w:r>
              <w:rPr>
                <w:rFonts w:hint="eastAsia" w:ascii="宋体" w:hAnsi="宋体" w:eastAsia="宋体" w:cs="宋体"/>
                <w:sz w:val="24"/>
                <w:szCs w:val="24"/>
              </w:rPr>
              <w:br w:type="textWrapping"/>
            </w:r>
            <w:r>
              <w:rPr>
                <w:rFonts w:hint="eastAsia" w:ascii="宋体" w:hAnsi="宋体" w:eastAsia="宋体" w:cs="宋体"/>
                <w:sz w:val="24"/>
                <w:szCs w:val="24"/>
              </w:rPr>
              <w:t>9.支持驾驶员打手机检测，夜间补光正常情况下，白天和晚上的检出率和识别准确率均≥95%</w:t>
            </w:r>
            <w:r>
              <w:rPr>
                <w:rFonts w:hint="eastAsia" w:ascii="宋体" w:hAnsi="宋体" w:eastAsia="宋体" w:cs="宋体"/>
                <w:sz w:val="24"/>
                <w:szCs w:val="24"/>
              </w:rPr>
              <w:br w:type="textWrapping"/>
            </w:r>
            <w:r>
              <w:rPr>
                <w:rFonts w:hint="eastAsia" w:ascii="宋体" w:hAnsi="宋体" w:eastAsia="宋体" w:cs="宋体"/>
                <w:sz w:val="24"/>
                <w:szCs w:val="24"/>
              </w:rPr>
              <w:t>10.支持13种车身颜色识别，包括黑、白、灰、红、绿、蓝、黄、粉、紫、棕、青、金、橙；在天气晴朗无雾，号牌无遮挡、无污损，白天环境光照度不低于200lx，晚上辅助光照度不高于30lx的条件下测试，白天识别准确率≥99%，晚上识别准确率≥97%</w:t>
            </w:r>
            <w:r>
              <w:rPr>
                <w:rFonts w:hint="eastAsia" w:ascii="宋体" w:hAnsi="宋体" w:eastAsia="宋体" w:cs="宋体"/>
                <w:sz w:val="24"/>
                <w:szCs w:val="24"/>
              </w:rPr>
              <w:br w:type="textWrapping"/>
            </w:r>
            <w:r>
              <w:rPr>
                <w:rFonts w:hint="eastAsia" w:ascii="宋体" w:hAnsi="宋体" w:eastAsia="宋体" w:cs="宋体"/>
                <w:sz w:val="24"/>
                <w:szCs w:val="24"/>
              </w:rPr>
              <w:t>11.支持不少于250种车标识别，在天气晴朗无雾，号牌无遮挡、无污损，白天环境光照度不低于200lx，晚上辅助光照度不高于30lx的条件下测试，白天准确率≥99%，晚上准确率≥99%</w:t>
            </w:r>
            <w:r>
              <w:rPr>
                <w:rFonts w:hint="eastAsia" w:ascii="宋体" w:hAnsi="宋体" w:eastAsia="宋体" w:cs="宋体"/>
                <w:sz w:val="24"/>
                <w:szCs w:val="24"/>
              </w:rPr>
              <w:br w:type="textWrapping"/>
            </w:r>
            <w:r>
              <w:rPr>
                <w:rFonts w:hint="eastAsia" w:ascii="宋体" w:hAnsi="宋体" w:eastAsia="宋体" w:cs="宋体"/>
                <w:sz w:val="24"/>
                <w:szCs w:val="24"/>
              </w:rPr>
              <w:t>12.支持识别车头6600种车辆子品牌，车尾3500种车辆子品牌，在天气晴朗无雾，号牌无遮挡、无污损，白天环境光照度不低于200lx，晚上辅助光照度不高于30lx的条件下测试，白天识别准确率均98%，白晚上的识别准确率均≥96%</w:t>
            </w:r>
            <w:r>
              <w:rPr>
                <w:rFonts w:hint="eastAsia" w:ascii="宋体" w:hAnsi="宋体" w:eastAsia="宋体" w:cs="宋体"/>
                <w:sz w:val="24"/>
                <w:szCs w:val="24"/>
              </w:rPr>
              <w:br w:type="textWrapping"/>
            </w:r>
            <w:r>
              <w:rPr>
                <w:rFonts w:hint="eastAsia" w:ascii="宋体" w:hAnsi="宋体" w:eastAsia="宋体" w:cs="宋体"/>
                <w:sz w:val="24"/>
                <w:szCs w:val="24"/>
              </w:rPr>
              <w:t>13.样机抓拍JPEG格式的图片后，可查看抓拍图片的压缩因子</w:t>
            </w:r>
            <w:r>
              <w:rPr>
                <w:rFonts w:hint="eastAsia" w:ascii="宋体" w:hAnsi="宋体" w:eastAsia="宋体" w:cs="宋体"/>
                <w:sz w:val="24"/>
                <w:szCs w:val="24"/>
              </w:rPr>
              <w:br w:type="textWrapping"/>
            </w:r>
            <w:r>
              <w:rPr>
                <w:rFonts w:hint="eastAsia" w:ascii="宋体" w:hAnsi="宋体" w:eastAsia="宋体" w:cs="宋体"/>
                <w:sz w:val="24"/>
                <w:szCs w:val="24"/>
              </w:rPr>
              <w:t>14.支持民用车牌，警用车牌，军牌和武警车牌及2002式新车民用车双行尾牌、使馆车牌、农用车牌；民航、SPIA等特殊车牌；福鼎电动车牌等车牌进行识别</w:t>
            </w:r>
            <w:r>
              <w:rPr>
                <w:rFonts w:hint="eastAsia" w:ascii="宋体" w:hAnsi="宋体" w:eastAsia="宋体" w:cs="宋体"/>
                <w:sz w:val="24"/>
                <w:szCs w:val="24"/>
              </w:rPr>
              <w:br w:type="textWrapping"/>
            </w:r>
            <w:r>
              <w:rPr>
                <w:rFonts w:hint="eastAsia" w:ascii="宋体" w:hAnsi="宋体" w:eastAsia="宋体" w:cs="宋体"/>
                <w:sz w:val="24"/>
                <w:szCs w:val="24"/>
              </w:rPr>
              <w:t>15.支持根据黄牌、蓝牌、危化品车辆分别设置限速值</w:t>
            </w:r>
            <w:r>
              <w:rPr>
                <w:rFonts w:hint="eastAsia" w:ascii="宋体" w:hAnsi="宋体" w:eastAsia="宋体" w:cs="宋体"/>
                <w:sz w:val="24"/>
                <w:szCs w:val="24"/>
              </w:rPr>
              <w:br w:type="textWrapping"/>
            </w:r>
            <w:r>
              <w:rPr>
                <w:rFonts w:hint="eastAsia" w:ascii="宋体" w:hAnsi="宋体" w:eastAsia="宋体" w:cs="宋体"/>
                <w:sz w:val="24"/>
                <w:szCs w:val="24"/>
              </w:rPr>
              <w:t>16.支持非机动车/行人人体和人脸扣取上传</w:t>
            </w:r>
            <w:r>
              <w:rPr>
                <w:rFonts w:hint="eastAsia" w:ascii="宋体" w:hAnsi="宋体" w:eastAsia="宋体" w:cs="宋体"/>
                <w:sz w:val="24"/>
                <w:szCs w:val="24"/>
              </w:rPr>
              <w:br w:type="textWrapping"/>
            </w:r>
            <w:r>
              <w:rPr>
                <w:rFonts w:hint="eastAsia" w:ascii="宋体" w:hAnsi="宋体" w:eastAsia="宋体" w:cs="宋体"/>
                <w:sz w:val="24"/>
                <w:szCs w:val="24"/>
              </w:rPr>
              <w:t>17.支持23种车型检测，包括小型客车、中型客车、大型客车、微型轿车、小型轿车、两厢轿车、三厢轿车、轿跑、SUV、MPV、面包车、皮卡车、货车、小货车、二轮车、三轮车、集装箱卡车、微卡/栏板车、渣土车、吊车/工程车、油罐车、混凝土搅拌车、平板拖车，准确率不低于99%</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4</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480"/>
              <w:jc w:val="center"/>
              <w:textAlignment w:val="center"/>
            </w:pPr>
            <w:r>
              <w:rPr>
                <w:rFonts w:hint="eastAsia" w:ascii="宋体" w:hAnsi="宋体" w:eastAsia="宋体" w:cs="宋体"/>
                <w:sz w:val="24"/>
                <w:szCs w:val="24"/>
              </w:rPr>
              <w:t>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2</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900万环保卡口抓拍单元</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 xml:space="preserve">1.内置两个图像传感器，可分别输出黑白及彩色图像，并可对视频图像和抓拍图片融合输出，支持配置爆闪灯白天和夜晚两种模式，可设置时间自动切换日夜模式，白天为白光，夜晚为红外 </w:t>
            </w:r>
            <w:r>
              <w:rPr>
                <w:rFonts w:hint="eastAsia" w:ascii="宋体" w:hAnsi="宋体" w:eastAsia="宋体" w:cs="宋体"/>
                <w:sz w:val="24"/>
                <w:szCs w:val="24"/>
              </w:rPr>
              <w:br w:type="textWrapping"/>
            </w:r>
            <w:r>
              <w:rPr>
                <w:rFonts w:hint="eastAsia" w:ascii="宋体" w:hAnsi="宋体" w:eastAsia="宋体" w:cs="宋体"/>
                <w:sz w:val="24"/>
                <w:szCs w:val="24"/>
              </w:rPr>
              <w:t>2.支持车窗区域增强功能，识别到车牌后，可提升车窗区域图像通透性支持抓拍图片暗处提亮，亮处压制</w:t>
            </w:r>
            <w:r>
              <w:rPr>
                <w:rFonts w:hint="eastAsia" w:ascii="宋体" w:hAnsi="宋体" w:eastAsia="宋体" w:cs="宋体"/>
                <w:sz w:val="24"/>
                <w:szCs w:val="24"/>
              </w:rPr>
              <w:br w:type="textWrapping"/>
            </w:r>
            <w:r>
              <w:rPr>
                <w:rFonts w:hint="eastAsia" w:ascii="宋体" w:hAnsi="宋体" w:eastAsia="宋体" w:cs="宋体"/>
                <w:sz w:val="24"/>
                <w:szCs w:val="24"/>
              </w:rPr>
              <w:t>3.最大图像尺寸：≥4096×2160像素；字符叠加时最大可支持4096×2800；视频帧率：在1～25fps可调；分辨力：彩色≥2100TVL（分辨率为4096×2160，码率为8Mbps，帧率为25帧/s），亮度（灰度）鉴别等级不低于13级</w:t>
            </w:r>
            <w:r>
              <w:rPr>
                <w:rFonts w:hint="eastAsia" w:ascii="宋体" w:hAnsi="宋体" w:eastAsia="宋体" w:cs="宋体"/>
                <w:sz w:val="24"/>
                <w:szCs w:val="24"/>
              </w:rPr>
              <w:br w:type="textWrapping"/>
            </w:r>
            <w:r>
              <w:rPr>
                <w:rFonts w:hint="eastAsia" w:ascii="宋体" w:hAnsi="宋体" w:eastAsia="宋体" w:cs="宋体"/>
                <w:sz w:val="24"/>
                <w:szCs w:val="24"/>
              </w:rPr>
              <w:t xml:space="preserve">4.支持有雾情况能见度检测，能见度等级：无雾，薄雾，大雾和浓雾 </w:t>
            </w:r>
            <w:r>
              <w:rPr>
                <w:rFonts w:hint="eastAsia" w:ascii="宋体" w:hAnsi="宋体" w:eastAsia="宋体" w:cs="宋体"/>
                <w:sz w:val="24"/>
                <w:szCs w:val="24"/>
              </w:rPr>
              <w:br w:type="textWrapping"/>
            </w:r>
            <w:r>
              <w:rPr>
                <w:rFonts w:hint="eastAsia" w:ascii="宋体" w:hAnsi="宋体" w:eastAsia="宋体" w:cs="宋体"/>
                <w:sz w:val="24"/>
                <w:szCs w:val="24"/>
              </w:rPr>
              <w:t>5.支持驾驶员打电话、抽烟、未系安全带检测，支持车前窗香水盒、遮阳板等检测功能；护罩玻璃透光率≥99%；视频压缩支持H.265、H.264、M-JPEG</w:t>
            </w:r>
            <w:r>
              <w:rPr>
                <w:rFonts w:hint="eastAsia" w:ascii="宋体" w:hAnsi="宋体" w:eastAsia="宋体" w:cs="宋体"/>
                <w:sz w:val="24"/>
                <w:szCs w:val="24"/>
              </w:rPr>
              <w:br w:type="textWrapping"/>
            </w:r>
            <w:r>
              <w:rPr>
                <w:rFonts w:hint="eastAsia" w:ascii="宋体" w:hAnsi="宋体" w:eastAsia="宋体" w:cs="宋体"/>
                <w:sz w:val="24"/>
                <w:szCs w:val="24"/>
              </w:rPr>
              <w:t>6.支持二轮车和行人捕获抓拍功能，在天气晴朗无雾，号牌无遮挡、无污损，白天环境光照度不低于200lx，晚上辅助光照度不高于30lx的条件下测试，白天和晚上的捕获率均≥99%</w:t>
            </w:r>
            <w:r>
              <w:rPr>
                <w:rFonts w:hint="eastAsia" w:ascii="宋体" w:hAnsi="宋体" w:eastAsia="宋体" w:cs="宋体"/>
                <w:sz w:val="24"/>
                <w:szCs w:val="24"/>
              </w:rPr>
              <w:br w:type="textWrapping"/>
            </w:r>
            <w:r>
              <w:rPr>
                <w:rFonts w:hint="eastAsia" w:ascii="宋体" w:hAnsi="宋体" w:eastAsia="宋体" w:cs="宋体"/>
                <w:sz w:val="24"/>
                <w:szCs w:val="24"/>
              </w:rPr>
              <w:t>7.支持车牌识别功能，在天气晴朗无雾，号牌无遮挡、无污损，白天环境光照度不低于200lx，晚上辅助光照度不高于30lx的条件下测试，白天和晚上的识别准确率均≥99%</w:t>
            </w:r>
            <w:r>
              <w:rPr>
                <w:rFonts w:hint="eastAsia" w:ascii="宋体" w:hAnsi="宋体" w:eastAsia="宋体" w:cs="宋体"/>
                <w:sz w:val="24"/>
                <w:szCs w:val="24"/>
              </w:rPr>
              <w:br w:type="textWrapping"/>
            </w:r>
            <w:r>
              <w:rPr>
                <w:rFonts w:hint="eastAsia" w:ascii="宋体" w:hAnsi="宋体" w:eastAsia="宋体" w:cs="宋体"/>
                <w:sz w:val="24"/>
                <w:szCs w:val="24"/>
              </w:rPr>
              <w:t>8.支持异常车牌检测功能，可对故意遮挡及污损车牌进行判断和识别</w:t>
            </w:r>
            <w:r>
              <w:rPr>
                <w:rFonts w:hint="eastAsia" w:ascii="宋体" w:hAnsi="宋体" w:eastAsia="宋体" w:cs="宋体"/>
                <w:sz w:val="24"/>
                <w:szCs w:val="24"/>
              </w:rPr>
              <w:br w:type="textWrapping"/>
            </w:r>
            <w:r>
              <w:rPr>
                <w:rFonts w:hint="eastAsia" w:ascii="宋体" w:hAnsi="宋体" w:eastAsia="宋体" w:cs="宋体"/>
                <w:sz w:val="24"/>
                <w:szCs w:val="24"/>
              </w:rPr>
              <w:t>9.支持黄标车、危险品车、超速、低速、压线、逆行、占用应急车道、黄网格违停、加塞等检测功能</w:t>
            </w:r>
            <w:r>
              <w:rPr>
                <w:rFonts w:hint="eastAsia" w:ascii="宋体" w:hAnsi="宋体" w:eastAsia="宋体" w:cs="宋体"/>
                <w:sz w:val="24"/>
                <w:szCs w:val="24"/>
              </w:rPr>
              <w:br w:type="textWrapping"/>
            </w:r>
            <w:r>
              <w:rPr>
                <w:rFonts w:hint="eastAsia" w:ascii="宋体" w:hAnsi="宋体" w:eastAsia="宋体" w:cs="宋体"/>
                <w:sz w:val="24"/>
                <w:szCs w:val="24"/>
              </w:rPr>
              <w:t>10.支持驾驶员打手机检测，夜间补光正常情况下，白天和晚上的检出率和识别准确率均≥95%</w:t>
            </w:r>
            <w:r>
              <w:rPr>
                <w:rFonts w:hint="eastAsia" w:ascii="宋体" w:hAnsi="宋体" w:eastAsia="宋体" w:cs="宋体"/>
                <w:sz w:val="24"/>
                <w:szCs w:val="24"/>
              </w:rPr>
              <w:br w:type="textWrapping"/>
            </w:r>
            <w:r>
              <w:rPr>
                <w:rFonts w:hint="eastAsia" w:ascii="宋体" w:hAnsi="宋体" w:eastAsia="宋体" w:cs="宋体"/>
                <w:sz w:val="24"/>
                <w:szCs w:val="24"/>
              </w:rPr>
              <w:t>11.支持对机动车占用非机动车道违法行为进行检测抓拍，在天气晴朗无雾，号牌无遮挡、无污损，白天环境光照度不低于200lx，晚上辅助光照度不高于30lx的条件下测试，白天和晚上的捕获率准确均≥98%，白天和晚上的识别准确率均≥98%</w:t>
            </w:r>
            <w:r>
              <w:rPr>
                <w:rFonts w:hint="eastAsia" w:ascii="宋体" w:hAnsi="宋体" w:eastAsia="宋体" w:cs="宋体"/>
                <w:sz w:val="24"/>
                <w:szCs w:val="24"/>
              </w:rPr>
              <w:br w:type="textWrapping"/>
            </w:r>
            <w:r>
              <w:rPr>
                <w:rFonts w:hint="eastAsia" w:ascii="宋体" w:hAnsi="宋体" w:eastAsia="宋体" w:cs="宋体"/>
                <w:sz w:val="24"/>
                <w:szCs w:val="24"/>
              </w:rPr>
              <w:t>12.支持对违法变道行驶的车辆进行违法检测抓拍，在天气晴朗无雾，号牌无遮挡、无污损，白天环境光照度不低于200lx，晚上辅助光照度不高于30lx的条件下测试，白天和晚上的捕获率准确均≥98%，白天和晚上的识别准确率均≥98%</w:t>
            </w:r>
            <w:r>
              <w:rPr>
                <w:rFonts w:hint="eastAsia" w:ascii="宋体" w:hAnsi="宋体" w:eastAsia="宋体" w:cs="宋体"/>
                <w:sz w:val="24"/>
                <w:szCs w:val="24"/>
              </w:rPr>
              <w:br w:type="textWrapping"/>
            </w:r>
            <w:r>
              <w:rPr>
                <w:rFonts w:hint="eastAsia" w:ascii="宋体" w:hAnsi="宋体" w:eastAsia="宋体" w:cs="宋体"/>
                <w:sz w:val="24"/>
                <w:szCs w:val="24"/>
              </w:rPr>
              <w:t>13.支持13种车身颜色识别，包括黑、白、灰、红、绿、蓝、黄、粉、紫、棕、青、金、橙；在天气晴朗无雾，号牌无遮挡、无污损，白天环境光照度不低于200lx，晚上辅助光照度不高于30lx的条件下测试，白天识别准确率≥99%，晚上识别准确率≥97%</w:t>
            </w:r>
            <w:r>
              <w:rPr>
                <w:rFonts w:hint="eastAsia" w:ascii="宋体" w:hAnsi="宋体" w:eastAsia="宋体" w:cs="宋体"/>
                <w:sz w:val="24"/>
                <w:szCs w:val="24"/>
              </w:rPr>
              <w:br w:type="textWrapping"/>
            </w:r>
            <w:r>
              <w:rPr>
                <w:rFonts w:hint="eastAsia" w:ascii="宋体" w:hAnsi="宋体" w:eastAsia="宋体" w:cs="宋体"/>
                <w:sz w:val="24"/>
                <w:szCs w:val="24"/>
              </w:rPr>
              <w:t>14.支持不少于250种车标识别，在天气晴朗无雾，号牌无遮挡、无污损，白天环境光照度不低于200lx，晚上辅助光照度不高于30lx的条件下测试，白天准确率≥99%，晚上准确率≥99%</w:t>
            </w:r>
            <w:r>
              <w:rPr>
                <w:rFonts w:hint="eastAsia" w:ascii="宋体" w:hAnsi="宋体" w:eastAsia="宋体" w:cs="宋体"/>
                <w:sz w:val="24"/>
                <w:szCs w:val="24"/>
              </w:rPr>
              <w:br w:type="textWrapping"/>
            </w:r>
            <w:r>
              <w:rPr>
                <w:rFonts w:hint="eastAsia" w:ascii="宋体" w:hAnsi="宋体" w:eastAsia="宋体" w:cs="宋体"/>
                <w:sz w:val="24"/>
                <w:szCs w:val="24"/>
              </w:rPr>
              <w:t xml:space="preserve">15.支持识别车头6600种车辆子品牌，车尾3500种车辆子品牌，在天气晴朗无雾，号牌无遮挡、无污损，白天环境光照度不低于200lx，晚上辅助光照度不高于30lx的条件下测试，白天识别准确率均98%，白晚上的识别准确率均≥96% </w:t>
            </w:r>
            <w:r>
              <w:rPr>
                <w:rFonts w:hint="eastAsia" w:ascii="宋体" w:hAnsi="宋体" w:eastAsia="宋体" w:cs="宋体"/>
                <w:sz w:val="24"/>
                <w:szCs w:val="24"/>
              </w:rPr>
              <w:br w:type="textWrapping"/>
            </w:r>
            <w:r>
              <w:rPr>
                <w:rFonts w:hint="eastAsia" w:ascii="宋体" w:hAnsi="宋体" w:eastAsia="宋体" w:cs="宋体"/>
                <w:sz w:val="24"/>
                <w:szCs w:val="24"/>
              </w:rPr>
              <w:t xml:space="preserve">16.样机抓拍JPEG格式的图片后，可查看抓拍图片的压缩因子 </w:t>
            </w:r>
            <w:r>
              <w:rPr>
                <w:rFonts w:hint="eastAsia" w:ascii="宋体" w:hAnsi="宋体" w:eastAsia="宋体" w:cs="宋体"/>
                <w:sz w:val="24"/>
                <w:szCs w:val="24"/>
              </w:rPr>
              <w:br w:type="textWrapping"/>
            </w:r>
            <w:r>
              <w:rPr>
                <w:rFonts w:hint="eastAsia" w:ascii="宋体" w:hAnsi="宋体" w:eastAsia="宋体" w:cs="宋体"/>
                <w:sz w:val="24"/>
                <w:szCs w:val="24"/>
              </w:rPr>
              <w:t>17.支持车前窗挂坠、年检标识、抽烟、驾驶员人脸识别、驾驶室人脸抠图、遮阳板识别等检测功能</w:t>
            </w:r>
            <w:r>
              <w:rPr>
                <w:rFonts w:hint="eastAsia" w:ascii="宋体" w:hAnsi="宋体" w:eastAsia="宋体" w:cs="宋体"/>
                <w:sz w:val="24"/>
                <w:szCs w:val="24"/>
              </w:rPr>
              <w:br w:type="textWrapping"/>
            </w:r>
            <w:r>
              <w:rPr>
                <w:rFonts w:hint="eastAsia" w:ascii="宋体" w:hAnsi="宋体" w:eastAsia="宋体" w:cs="宋体"/>
                <w:sz w:val="24"/>
                <w:szCs w:val="24"/>
              </w:rPr>
              <w:t xml:space="preserve">18.支持smart JPEG编码，能够有效减小抓拍图片大小，压缩比0-100可设置，压缩区域个数1-6可配置 </w:t>
            </w:r>
            <w:r>
              <w:rPr>
                <w:rFonts w:hint="eastAsia" w:ascii="宋体" w:hAnsi="宋体" w:eastAsia="宋体" w:cs="宋体"/>
                <w:sz w:val="24"/>
                <w:szCs w:val="24"/>
              </w:rPr>
              <w:br w:type="textWrapping"/>
            </w:r>
            <w:r>
              <w:rPr>
                <w:rFonts w:hint="eastAsia" w:ascii="宋体" w:hAnsi="宋体" w:eastAsia="宋体" w:cs="宋体"/>
                <w:sz w:val="24"/>
                <w:szCs w:val="24"/>
              </w:rPr>
              <w:t>19.支持23种车型检测，包括小型客车、中型客车、大型客车、微型轿车、小型轿车、两厢轿车、三厢轿车、轿跑、SUV、MPV、面包车、皮卡车、货车、小货车、二轮车、三轮车、集装箱卡车、微卡/栏板车、渣土车、吊车/工程车、油罐车、混凝土搅拌车、平板拖车，准确率不低于99%</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480"/>
              <w:jc w:val="center"/>
              <w:textAlignment w:val="center"/>
            </w:pPr>
            <w:r>
              <w:rPr>
                <w:rFonts w:hint="eastAsia" w:ascii="宋体" w:hAnsi="宋体" w:eastAsia="宋体" w:cs="宋体"/>
                <w:sz w:val="24"/>
                <w:szCs w:val="24"/>
              </w:rPr>
              <w:t>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3</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300万停车场抓拍单元</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1.设备采用1/3”ProgressiveScanCMOS；</w:t>
            </w:r>
            <w:r>
              <w:rPr>
                <w:rFonts w:hint="eastAsia" w:ascii="宋体" w:hAnsi="宋体" w:eastAsia="宋体" w:cs="宋体"/>
                <w:sz w:val="24"/>
                <w:szCs w:val="24"/>
              </w:rPr>
              <w:br w:type="textWrapping"/>
            </w:r>
            <w:r>
              <w:rPr>
                <w:rFonts w:hint="eastAsia" w:ascii="宋体" w:hAnsi="宋体" w:eastAsia="宋体" w:cs="宋体"/>
                <w:sz w:val="24"/>
                <w:szCs w:val="24"/>
              </w:rPr>
              <w:t xml:space="preserve">2.最小照度：彩色≥0.002Lux@(F1.4,AGCON，关闭帧积累，彩色模式)，黑白≥0.0002Lux@(F1.4,AGCON，关闭帧积累，黑白模式)；快门：1/30秒至1/100,000秒；支持ICR切换；视频压缩标准：H.264/M_JPEG；压缩输出码率：32Kbps~16Mbps；图像分辨率：1920*1592(含OSD叠加)； </w:t>
            </w:r>
            <w:r>
              <w:rPr>
                <w:rFonts w:hint="eastAsia" w:ascii="宋体" w:hAnsi="宋体" w:eastAsia="宋体" w:cs="宋体"/>
                <w:sz w:val="24"/>
                <w:szCs w:val="24"/>
              </w:rPr>
              <w:br w:type="textWrapping"/>
            </w:r>
            <w:r>
              <w:rPr>
                <w:rFonts w:hint="eastAsia" w:ascii="宋体" w:hAnsi="宋体" w:eastAsia="宋体" w:cs="宋体"/>
                <w:sz w:val="24"/>
                <w:szCs w:val="24"/>
              </w:rPr>
              <w:t>3.视频亮度自适应：可以根据光源亮度变化，将视频图像亮度自动调节至正常显示；</w:t>
            </w:r>
            <w:r>
              <w:rPr>
                <w:rFonts w:hint="eastAsia" w:ascii="宋体" w:hAnsi="宋体" w:eastAsia="宋体" w:cs="宋体"/>
                <w:sz w:val="24"/>
                <w:szCs w:val="24"/>
              </w:rPr>
              <w:br w:type="textWrapping"/>
            </w:r>
            <w:r>
              <w:rPr>
                <w:rFonts w:hint="eastAsia" w:ascii="宋体" w:hAnsi="宋体" w:eastAsia="宋体" w:cs="宋体"/>
                <w:sz w:val="24"/>
                <w:szCs w:val="24"/>
              </w:rPr>
              <w:t>4.宽动态范围：95dB</w:t>
            </w:r>
            <w:r>
              <w:rPr>
                <w:rFonts w:hint="eastAsia" w:ascii="宋体" w:hAnsi="宋体" w:eastAsia="宋体" w:cs="宋体"/>
                <w:sz w:val="24"/>
                <w:szCs w:val="24"/>
              </w:rPr>
              <w:br w:type="textWrapping"/>
            </w:r>
            <w:r>
              <w:rPr>
                <w:rFonts w:hint="eastAsia" w:ascii="宋体" w:hAnsi="宋体" w:eastAsia="宋体" w:cs="宋体"/>
                <w:sz w:val="24"/>
                <w:szCs w:val="24"/>
              </w:rPr>
              <w:t>5.三码流输出功能检查，三码流同时并输出，可达到：主码流：分辨率1920*1080,帧率25帧/秒，码率4Mbps第一辅码流：分辨率1920*1080,帧率25帧/秒，码率4Mbps第二辅码流：分辨率1920*1080,帧率25帧/秒，码率4Mbps</w:t>
            </w:r>
            <w:r>
              <w:rPr>
                <w:rFonts w:hint="eastAsia" w:ascii="宋体" w:hAnsi="宋体" w:eastAsia="宋体" w:cs="宋体"/>
                <w:sz w:val="24"/>
                <w:szCs w:val="24"/>
              </w:rPr>
              <w:br w:type="textWrapping"/>
            </w:r>
            <w:r>
              <w:rPr>
                <w:rFonts w:hint="eastAsia" w:ascii="宋体" w:hAnsi="宋体" w:eastAsia="宋体" w:cs="宋体"/>
                <w:sz w:val="24"/>
                <w:szCs w:val="24"/>
              </w:rPr>
              <w:t>6.支持饱和度,亮度,对比度,白平衡,增益,3D降噪通过软件可调；</w:t>
            </w:r>
            <w:r>
              <w:rPr>
                <w:rFonts w:hint="eastAsia" w:ascii="宋体" w:hAnsi="宋体" w:eastAsia="宋体" w:cs="宋体"/>
                <w:sz w:val="24"/>
                <w:szCs w:val="24"/>
              </w:rPr>
              <w:br w:type="textWrapping"/>
            </w:r>
            <w:r>
              <w:rPr>
                <w:rFonts w:hint="eastAsia" w:ascii="宋体" w:hAnsi="宋体" w:eastAsia="宋体" w:cs="宋体"/>
                <w:sz w:val="24"/>
                <w:szCs w:val="24"/>
              </w:rPr>
              <w:t xml:space="preserve">7.样机在正常工作的情况下，当网络断开时，可将抓拍图片和录像文件存储于样机内置SD卡内，当网络恢复时，可继续上传图片和录像文件至客户端； </w:t>
            </w:r>
            <w:r>
              <w:rPr>
                <w:rFonts w:hint="eastAsia" w:ascii="宋体" w:hAnsi="宋体" w:eastAsia="宋体" w:cs="宋体"/>
                <w:sz w:val="24"/>
                <w:szCs w:val="24"/>
              </w:rPr>
              <w:br w:type="textWrapping"/>
            </w:r>
            <w:r>
              <w:rPr>
                <w:rFonts w:hint="eastAsia" w:ascii="宋体" w:hAnsi="宋体" w:eastAsia="宋体" w:cs="宋体"/>
                <w:sz w:val="24"/>
                <w:szCs w:val="24"/>
              </w:rPr>
              <w:t>8.车辆捕获率：白天≥99%，夜间≥99%；车牌识别率：白天≥99%，夜间≥99%；</w:t>
            </w:r>
            <w:r>
              <w:rPr>
                <w:rFonts w:hint="eastAsia" w:ascii="宋体" w:hAnsi="宋体" w:eastAsia="宋体" w:cs="宋体"/>
                <w:sz w:val="24"/>
                <w:szCs w:val="24"/>
              </w:rPr>
              <w:br w:type="textWrapping"/>
            </w:r>
            <w:r>
              <w:rPr>
                <w:rFonts w:hint="eastAsia" w:ascii="宋体" w:hAnsi="宋体" w:eastAsia="宋体" w:cs="宋体"/>
                <w:sz w:val="24"/>
                <w:szCs w:val="24"/>
              </w:rPr>
              <w:t xml:space="preserve">9.可识别出视频中机动车车牌略微水平倾斜的车牌号码； </w:t>
            </w:r>
            <w:r>
              <w:rPr>
                <w:rFonts w:hint="eastAsia" w:ascii="宋体" w:hAnsi="宋体" w:eastAsia="宋体" w:cs="宋体"/>
                <w:sz w:val="24"/>
                <w:szCs w:val="24"/>
              </w:rPr>
              <w:br w:type="textWrapping"/>
            </w:r>
            <w:r>
              <w:rPr>
                <w:rFonts w:hint="eastAsia" w:ascii="宋体" w:hAnsi="宋体" w:eastAsia="宋体" w:cs="宋体"/>
                <w:sz w:val="24"/>
                <w:szCs w:val="24"/>
              </w:rPr>
              <w:t xml:space="preserve">10.支持7种常见车型识别，包括轿车、客车、面包车、大货车、小货车、中型客车、SUV/MPV，在天气晴朗无雾，号牌无遮挡，无污损的条件下白天环境光不低于200lux，晚上不高于30lux，白天准确率≥90%，夜间≥85； </w:t>
            </w:r>
            <w:r>
              <w:rPr>
                <w:rFonts w:hint="eastAsia" w:ascii="宋体" w:hAnsi="宋体" w:eastAsia="宋体" w:cs="宋体"/>
                <w:sz w:val="24"/>
                <w:szCs w:val="24"/>
              </w:rPr>
              <w:br w:type="textWrapping"/>
            </w:r>
            <w:r>
              <w:rPr>
                <w:rFonts w:hint="eastAsia" w:ascii="宋体" w:hAnsi="宋体" w:eastAsia="宋体" w:cs="宋体"/>
                <w:sz w:val="24"/>
                <w:szCs w:val="24"/>
              </w:rPr>
              <w:t xml:space="preserve">11.可在抓拍图片上叠加时间、地点、车道号、车长、车身颜色，车牌号码、车标，车型等信息； </w:t>
            </w:r>
            <w:r>
              <w:rPr>
                <w:rFonts w:hint="eastAsia" w:ascii="宋体" w:hAnsi="宋体" w:eastAsia="宋体" w:cs="宋体"/>
                <w:sz w:val="24"/>
                <w:szCs w:val="24"/>
              </w:rPr>
              <w:br w:type="textWrapping"/>
            </w:r>
            <w:r>
              <w:rPr>
                <w:rFonts w:hint="eastAsia" w:ascii="宋体" w:hAnsi="宋体" w:eastAsia="宋体" w:cs="宋体"/>
                <w:sz w:val="24"/>
                <w:szCs w:val="24"/>
              </w:rPr>
              <w:t xml:space="preserve">12.外接道闸控制：布防状态下可根据存储黑白名单自动控制外接道闸开/关； </w:t>
            </w:r>
            <w:r>
              <w:rPr>
                <w:rFonts w:hint="eastAsia" w:ascii="宋体" w:hAnsi="宋体" w:eastAsia="宋体" w:cs="宋体"/>
                <w:sz w:val="24"/>
                <w:szCs w:val="24"/>
              </w:rPr>
              <w:br w:type="textWrapping"/>
            </w:r>
            <w:r>
              <w:rPr>
                <w:rFonts w:hint="eastAsia" w:ascii="宋体" w:hAnsi="宋体" w:eastAsia="宋体" w:cs="宋体"/>
                <w:sz w:val="24"/>
                <w:szCs w:val="24"/>
              </w:rPr>
              <w:t>13.需与三明市停车互联网平台无缝对接。</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6</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480"/>
              <w:jc w:val="center"/>
              <w:textAlignment w:val="center"/>
            </w:pPr>
            <w:r>
              <w:rPr>
                <w:rFonts w:hint="eastAsia" w:ascii="宋体" w:hAnsi="宋体" w:eastAsia="宋体" w:cs="宋体"/>
                <w:sz w:val="24"/>
                <w:szCs w:val="24"/>
              </w:rPr>
              <w:t>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4</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480"/>
              <w:jc w:val="left"/>
              <w:textAlignment w:val="center"/>
            </w:pPr>
            <w:r>
              <w:rPr>
                <w:rFonts w:hint="eastAsia" w:ascii="宋体" w:hAnsi="宋体" w:eastAsia="宋体" w:cs="宋体"/>
                <w:sz w:val="24"/>
                <w:szCs w:val="24"/>
              </w:rPr>
              <w:t>爆闪灯</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1.色温＞4000K；</w:t>
            </w:r>
            <w:r>
              <w:rPr>
                <w:rFonts w:hint="eastAsia" w:ascii="宋体" w:hAnsi="宋体" w:eastAsia="宋体" w:cs="宋体"/>
                <w:sz w:val="24"/>
                <w:szCs w:val="24"/>
              </w:rPr>
              <w:br w:type="textWrapping"/>
            </w:r>
            <w:r>
              <w:rPr>
                <w:rFonts w:hint="eastAsia" w:ascii="宋体" w:hAnsi="宋体" w:eastAsia="宋体" w:cs="宋体"/>
                <w:sz w:val="24"/>
                <w:szCs w:val="24"/>
              </w:rPr>
              <w:t>2.1路RS485接口、1路爆闪输入接口、1个照度传感器（光敏开关）</w:t>
            </w:r>
            <w:r>
              <w:rPr>
                <w:rFonts w:hint="eastAsia" w:ascii="宋体" w:hAnsi="宋体" w:eastAsia="宋体" w:cs="宋体"/>
                <w:sz w:val="24"/>
                <w:szCs w:val="24"/>
              </w:rPr>
              <w:br w:type="textWrapping"/>
            </w:r>
            <w:r>
              <w:rPr>
                <w:rFonts w:hint="eastAsia" w:ascii="宋体" w:hAnsi="宋体" w:eastAsia="宋体" w:cs="宋体"/>
                <w:sz w:val="24"/>
                <w:szCs w:val="24"/>
              </w:rPr>
              <w:t>3.补光灯自带光敏控制，可根据环境亮度自动调节闪光强度</w:t>
            </w:r>
            <w:r>
              <w:rPr>
                <w:rFonts w:hint="eastAsia" w:ascii="宋体" w:hAnsi="宋体" w:eastAsia="宋体" w:cs="宋体"/>
                <w:sz w:val="24"/>
                <w:szCs w:val="24"/>
              </w:rPr>
              <w:br w:type="textWrapping"/>
            </w:r>
            <w:r>
              <w:rPr>
                <w:rFonts w:hint="eastAsia" w:ascii="宋体" w:hAnsi="宋体" w:eastAsia="宋体" w:cs="宋体"/>
                <w:sz w:val="24"/>
                <w:szCs w:val="24"/>
              </w:rPr>
              <w:t>4.可通过RS485设置闪光亮度，闪光亮度1~20级可调，；</w:t>
            </w:r>
            <w:r>
              <w:rPr>
                <w:rFonts w:hint="eastAsia" w:ascii="宋体" w:hAnsi="宋体" w:eastAsia="宋体" w:cs="宋体"/>
                <w:sz w:val="24"/>
                <w:szCs w:val="24"/>
              </w:rPr>
              <w:br w:type="textWrapping"/>
            </w:r>
            <w:r>
              <w:rPr>
                <w:rFonts w:hint="eastAsia" w:ascii="宋体" w:hAnsi="宋体" w:eastAsia="宋体" w:cs="宋体"/>
                <w:sz w:val="24"/>
                <w:szCs w:val="24"/>
              </w:rPr>
              <w:t>5.最小连闪时间：≤45ms</w:t>
            </w:r>
            <w:r>
              <w:rPr>
                <w:rFonts w:hint="eastAsia" w:ascii="宋体" w:hAnsi="宋体" w:eastAsia="宋体" w:cs="宋体"/>
                <w:sz w:val="24"/>
                <w:szCs w:val="24"/>
              </w:rPr>
              <w:br w:type="textWrapping"/>
            </w:r>
            <w:r>
              <w:rPr>
                <w:rFonts w:hint="eastAsia" w:ascii="宋体" w:hAnsi="宋体" w:eastAsia="宋体" w:cs="宋体"/>
                <w:sz w:val="24"/>
                <w:szCs w:val="24"/>
              </w:rPr>
              <w:t>6.可通过外部信号(可选配光敏、RS485)控制补光灯日夜亮度</w:t>
            </w:r>
            <w:r>
              <w:rPr>
                <w:rFonts w:hint="eastAsia" w:ascii="宋体" w:hAnsi="宋体" w:eastAsia="宋体" w:cs="宋体"/>
                <w:sz w:val="24"/>
                <w:szCs w:val="24"/>
              </w:rPr>
              <w:br w:type="textWrapping"/>
            </w:r>
            <w:r>
              <w:rPr>
                <w:rFonts w:hint="eastAsia" w:ascii="宋体" w:hAnsi="宋体" w:eastAsia="宋体" w:cs="宋体"/>
                <w:sz w:val="24"/>
                <w:szCs w:val="24"/>
              </w:rPr>
              <w:t>7.单次闪光能量≥200J</w:t>
            </w:r>
            <w:r>
              <w:rPr>
                <w:rFonts w:hint="eastAsia" w:ascii="宋体" w:hAnsi="宋体" w:eastAsia="宋体" w:cs="宋体"/>
                <w:sz w:val="24"/>
                <w:szCs w:val="24"/>
              </w:rPr>
              <w:br w:type="textWrapping"/>
            </w:r>
            <w:r>
              <w:rPr>
                <w:rFonts w:hint="eastAsia" w:ascii="宋体" w:hAnsi="宋体" w:eastAsia="宋体" w:cs="宋体"/>
                <w:sz w:val="24"/>
                <w:szCs w:val="24"/>
              </w:rPr>
              <w:t>8.支持5V电平量触发(可选开关量)</w:t>
            </w:r>
            <w:r>
              <w:rPr>
                <w:rFonts w:hint="eastAsia" w:ascii="宋体" w:hAnsi="宋体" w:eastAsia="宋体" w:cs="宋体"/>
                <w:sz w:val="24"/>
                <w:szCs w:val="24"/>
              </w:rPr>
              <w:br w:type="textWrapping"/>
            </w:r>
            <w:r>
              <w:rPr>
                <w:rFonts w:hint="eastAsia" w:ascii="宋体" w:hAnsi="宋体" w:eastAsia="宋体" w:cs="宋体"/>
                <w:sz w:val="24"/>
                <w:szCs w:val="24"/>
              </w:rPr>
              <w:t>9.闪光次数≥2000万次</w:t>
            </w:r>
            <w:r>
              <w:rPr>
                <w:rFonts w:hint="eastAsia" w:ascii="宋体" w:hAnsi="宋体" w:eastAsia="宋体" w:cs="宋体"/>
                <w:sz w:val="24"/>
                <w:szCs w:val="24"/>
              </w:rPr>
              <w:br w:type="textWrapping"/>
            </w:r>
            <w:r>
              <w:rPr>
                <w:rFonts w:hint="eastAsia" w:ascii="宋体" w:hAnsi="宋体" w:eastAsia="宋体" w:cs="宋体"/>
                <w:sz w:val="24"/>
                <w:szCs w:val="24"/>
              </w:rPr>
              <w:t>10.有效补光距离16m～25m</w:t>
            </w:r>
            <w:r>
              <w:rPr>
                <w:rFonts w:hint="eastAsia" w:ascii="宋体" w:hAnsi="宋体" w:eastAsia="宋体" w:cs="宋体"/>
                <w:sz w:val="24"/>
                <w:szCs w:val="24"/>
              </w:rPr>
              <w:br w:type="textWrapping"/>
            </w:r>
            <w:r>
              <w:rPr>
                <w:rFonts w:hint="eastAsia" w:ascii="宋体" w:hAnsi="宋体" w:eastAsia="宋体" w:cs="宋体"/>
                <w:sz w:val="24"/>
                <w:szCs w:val="24"/>
              </w:rPr>
              <w:t>11.具有脉冲保护功能</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6</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480"/>
              <w:jc w:val="center"/>
              <w:textAlignment w:val="center"/>
            </w:pPr>
            <w:r>
              <w:rPr>
                <w:rFonts w:hint="eastAsia" w:ascii="宋体" w:hAnsi="宋体" w:eastAsia="宋体" w:cs="宋体"/>
                <w:sz w:val="24"/>
                <w:szCs w:val="24"/>
              </w:rPr>
              <w:t>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5</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红外爆闪灯</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1.模式：白天/可见光，夜间/红外光</w:t>
            </w:r>
            <w:r>
              <w:rPr>
                <w:rFonts w:hint="eastAsia" w:ascii="宋体" w:hAnsi="宋体" w:eastAsia="宋体" w:cs="宋体"/>
                <w:sz w:val="24"/>
                <w:szCs w:val="24"/>
              </w:rPr>
              <w:br w:type="textWrapping"/>
            </w:r>
            <w:r>
              <w:rPr>
                <w:rFonts w:hint="eastAsia" w:ascii="宋体" w:hAnsi="宋体" w:eastAsia="宋体" w:cs="宋体"/>
                <w:sz w:val="24"/>
                <w:szCs w:val="24"/>
              </w:rPr>
              <w:t>2.闪光间隔：65ms</w:t>
            </w:r>
            <w:r>
              <w:rPr>
                <w:rFonts w:hint="eastAsia" w:ascii="宋体" w:hAnsi="宋体" w:eastAsia="宋体" w:cs="宋体"/>
                <w:sz w:val="24"/>
                <w:szCs w:val="24"/>
              </w:rPr>
              <w:br w:type="textWrapping"/>
            </w:r>
            <w:r>
              <w:rPr>
                <w:rFonts w:hint="eastAsia" w:ascii="宋体" w:hAnsi="宋体" w:eastAsia="宋体" w:cs="宋体"/>
                <w:sz w:val="24"/>
                <w:szCs w:val="24"/>
              </w:rPr>
              <w:t>3.最佳拍摄距离：18-28m</w:t>
            </w:r>
            <w:r>
              <w:rPr>
                <w:rFonts w:hint="eastAsia" w:ascii="宋体" w:hAnsi="宋体" w:eastAsia="宋体" w:cs="宋体"/>
                <w:sz w:val="24"/>
                <w:szCs w:val="24"/>
              </w:rPr>
              <w:br w:type="textWrapping"/>
            </w:r>
            <w:r>
              <w:rPr>
                <w:rFonts w:hint="eastAsia" w:ascii="宋体" w:hAnsi="宋体" w:eastAsia="宋体" w:cs="宋体"/>
                <w:sz w:val="24"/>
                <w:szCs w:val="24"/>
              </w:rPr>
              <w:t>4.闪光寿命：1000万次以上</w:t>
            </w:r>
            <w:r>
              <w:rPr>
                <w:rFonts w:hint="eastAsia" w:ascii="宋体" w:hAnsi="宋体" w:eastAsia="宋体" w:cs="宋体"/>
                <w:sz w:val="24"/>
                <w:szCs w:val="24"/>
              </w:rPr>
              <w:br w:type="textWrapping"/>
            </w:r>
            <w:r>
              <w:rPr>
                <w:rFonts w:hint="eastAsia" w:ascii="宋体" w:hAnsi="宋体" w:eastAsia="宋体" w:cs="宋体"/>
                <w:sz w:val="24"/>
                <w:szCs w:val="24"/>
              </w:rPr>
              <w:t>5.滤光片切换与控制：电平量</w:t>
            </w:r>
            <w:r>
              <w:rPr>
                <w:rFonts w:hint="eastAsia" w:ascii="宋体" w:hAnsi="宋体" w:eastAsia="宋体" w:cs="宋体"/>
                <w:sz w:val="24"/>
                <w:szCs w:val="24"/>
              </w:rPr>
              <w:br w:type="textWrapping"/>
            </w:r>
            <w:r>
              <w:rPr>
                <w:rFonts w:hint="eastAsia" w:ascii="宋体" w:hAnsi="宋体" w:eastAsia="宋体" w:cs="宋体"/>
                <w:sz w:val="24"/>
                <w:szCs w:val="24"/>
              </w:rPr>
              <w:t>6.功能特性：白天和夜晚用光转换（白光和红外），可看清前排司乘人员面部特征，有效解决夜间光污染，支持连闪，闪间隔65ms</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480"/>
              <w:jc w:val="center"/>
              <w:textAlignment w:val="center"/>
            </w:pPr>
            <w:r>
              <w:rPr>
                <w:rFonts w:hint="eastAsia" w:ascii="宋体" w:hAnsi="宋体" w:eastAsia="宋体" w:cs="宋体"/>
                <w:sz w:val="24"/>
                <w:szCs w:val="24"/>
              </w:rPr>
              <w:t>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6</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LED补光灯</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 xml:space="preserve">1.16颗原装进口大功率暖光LED频闪灯； </w:t>
            </w:r>
            <w:r>
              <w:rPr>
                <w:rFonts w:hint="eastAsia" w:cs="宋体"/>
                <w:sz w:val="24"/>
                <w:szCs w:val="24"/>
                <w:lang w:val="en-US" w:eastAsia="zh-CN"/>
              </w:rPr>
              <w:t xml:space="preserve">     </w:t>
            </w:r>
            <w:r>
              <w:rPr>
                <w:rFonts w:hint="eastAsia" w:ascii="宋体" w:hAnsi="宋体" w:eastAsia="宋体" w:cs="宋体"/>
                <w:sz w:val="24"/>
                <w:szCs w:val="24"/>
              </w:rPr>
              <w:t>2.最佳补光距离16m～25m；</w:t>
            </w:r>
            <w:r>
              <w:rPr>
                <w:rFonts w:hint="eastAsia" w:ascii="宋体" w:hAnsi="宋体" w:eastAsia="宋体" w:cs="宋体"/>
                <w:sz w:val="24"/>
                <w:szCs w:val="24"/>
              </w:rPr>
              <w:br w:type="textWrapping"/>
            </w:r>
            <w:r>
              <w:rPr>
                <w:rFonts w:hint="eastAsia" w:ascii="宋体" w:hAnsi="宋体" w:eastAsia="宋体" w:cs="宋体"/>
                <w:sz w:val="24"/>
                <w:szCs w:val="24"/>
              </w:rPr>
              <w:t>3.1路频闪输入接口</w:t>
            </w:r>
            <w:r>
              <w:rPr>
                <w:rFonts w:hint="eastAsia" w:ascii="宋体" w:hAnsi="宋体" w:eastAsia="宋体" w:cs="宋体"/>
                <w:sz w:val="24"/>
                <w:szCs w:val="24"/>
              </w:rPr>
              <w:br w:type="textWrapping"/>
            </w:r>
            <w:r>
              <w:rPr>
                <w:rFonts w:hint="eastAsia" w:ascii="宋体" w:hAnsi="宋体" w:eastAsia="宋体" w:cs="宋体"/>
                <w:sz w:val="24"/>
                <w:szCs w:val="24"/>
              </w:rPr>
              <w:t>4.支持自闪、跟随、自动频闪（外部摄像机触发）模式</w:t>
            </w:r>
            <w:r>
              <w:rPr>
                <w:rFonts w:hint="eastAsia" w:ascii="宋体" w:hAnsi="宋体" w:eastAsia="宋体" w:cs="宋体"/>
                <w:sz w:val="24"/>
                <w:szCs w:val="24"/>
              </w:rPr>
              <w:br w:type="textWrapping"/>
            </w:r>
            <w:r>
              <w:rPr>
                <w:rFonts w:hint="eastAsia" w:ascii="宋体" w:hAnsi="宋体" w:eastAsia="宋体" w:cs="宋体"/>
                <w:sz w:val="24"/>
                <w:szCs w:val="24"/>
              </w:rPr>
              <w:t>5.频率0-250HZ可调；支持通过调整占空比1%~39%进行亮度调节</w:t>
            </w:r>
            <w:r>
              <w:rPr>
                <w:rFonts w:hint="eastAsia" w:ascii="宋体" w:hAnsi="宋体" w:eastAsia="宋体" w:cs="宋体"/>
                <w:sz w:val="24"/>
                <w:szCs w:val="24"/>
              </w:rPr>
              <w:br w:type="textWrapping"/>
            </w:r>
            <w:r>
              <w:rPr>
                <w:rFonts w:hint="eastAsia" w:ascii="宋体" w:hAnsi="宋体" w:eastAsia="宋体" w:cs="宋体"/>
                <w:sz w:val="24"/>
                <w:szCs w:val="24"/>
              </w:rPr>
              <w:t>6.支持频率及占空比保护功能</w:t>
            </w:r>
            <w:r>
              <w:rPr>
                <w:rFonts w:hint="eastAsia" w:ascii="宋体" w:hAnsi="宋体" w:eastAsia="宋体" w:cs="宋体"/>
                <w:sz w:val="24"/>
                <w:szCs w:val="24"/>
              </w:rPr>
              <w:br w:type="textWrapping"/>
            </w:r>
            <w:r>
              <w:rPr>
                <w:rFonts w:hint="eastAsia" w:ascii="宋体" w:hAnsi="宋体" w:eastAsia="宋体" w:cs="宋体"/>
                <w:sz w:val="24"/>
                <w:szCs w:val="24"/>
              </w:rPr>
              <w:t>7.支持爆闪功能，爆闪持续时间、延迟时间及最小间隔时间可设</w:t>
            </w:r>
            <w:r>
              <w:rPr>
                <w:rFonts w:hint="eastAsia" w:ascii="宋体" w:hAnsi="宋体" w:eastAsia="宋体" w:cs="宋体"/>
                <w:sz w:val="24"/>
                <w:szCs w:val="24"/>
              </w:rPr>
              <w:br w:type="textWrapping"/>
            </w:r>
            <w:r>
              <w:rPr>
                <w:rFonts w:hint="eastAsia" w:ascii="宋体" w:hAnsi="宋体" w:eastAsia="宋体" w:cs="宋体"/>
                <w:sz w:val="24"/>
                <w:szCs w:val="24"/>
              </w:rPr>
              <w:t>8.支持通过同步输出端口级联</w:t>
            </w:r>
            <w:r>
              <w:rPr>
                <w:rFonts w:hint="eastAsia" w:ascii="宋体" w:hAnsi="宋体" w:eastAsia="宋体" w:cs="宋体"/>
                <w:sz w:val="24"/>
                <w:szCs w:val="24"/>
              </w:rPr>
              <w:br w:type="textWrapping"/>
            </w:r>
            <w:r>
              <w:rPr>
                <w:rFonts w:hint="eastAsia" w:ascii="宋体" w:hAnsi="宋体" w:eastAsia="宋体" w:cs="宋体"/>
                <w:sz w:val="24"/>
                <w:szCs w:val="24"/>
              </w:rPr>
              <w:t>9.支持通过RS485远程控制补光灯的亮度、开启/关闭</w:t>
            </w:r>
            <w:r>
              <w:rPr>
                <w:rFonts w:hint="eastAsia" w:ascii="宋体" w:hAnsi="宋体" w:eastAsia="宋体" w:cs="宋体"/>
                <w:sz w:val="24"/>
                <w:szCs w:val="24"/>
              </w:rPr>
              <w:br w:type="textWrapping"/>
            </w:r>
            <w:r>
              <w:rPr>
                <w:rFonts w:hint="eastAsia" w:ascii="宋体" w:hAnsi="宋体" w:eastAsia="宋体" w:cs="宋体"/>
                <w:sz w:val="24"/>
                <w:szCs w:val="24"/>
              </w:rPr>
              <w:t>10.支持通过RS485对补光灯升级程序</w:t>
            </w:r>
            <w:r>
              <w:rPr>
                <w:rFonts w:hint="eastAsia" w:ascii="宋体" w:hAnsi="宋体" w:eastAsia="宋体" w:cs="宋体"/>
                <w:sz w:val="24"/>
                <w:szCs w:val="24"/>
              </w:rPr>
              <w:br w:type="textWrapping"/>
            </w:r>
            <w:r>
              <w:rPr>
                <w:rFonts w:hint="eastAsia" w:ascii="宋体" w:hAnsi="宋体" w:eastAsia="宋体" w:cs="宋体"/>
                <w:sz w:val="24"/>
                <w:szCs w:val="24"/>
              </w:rPr>
              <w:t>11.支持远程显示补光灯故障、正常、开启、关闭等工作状态</w:t>
            </w:r>
            <w:r>
              <w:rPr>
                <w:rFonts w:hint="eastAsia" w:ascii="宋体" w:hAnsi="宋体" w:eastAsia="宋体" w:cs="宋体"/>
                <w:sz w:val="24"/>
                <w:szCs w:val="24"/>
              </w:rPr>
              <w:br w:type="textWrapping"/>
            </w:r>
            <w:r>
              <w:rPr>
                <w:rFonts w:hint="eastAsia" w:ascii="宋体" w:hAnsi="宋体" w:eastAsia="宋体" w:cs="宋体"/>
                <w:sz w:val="24"/>
                <w:szCs w:val="24"/>
              </w:rPr>
              <w:t>12.支持倍频设置功能检查，支持倍频1~15可调</w:t>
            </w:r>
            <w:r>
              <w:rPr>
                <w:rFonts w:hint="eastAsia" w:ascii="宋体" w:hAnsi="宋体" w:eastAsia="宋体" w:cs="宋体"/>
                <w:sz w:val="24"/>
                <w:szCs w:val="24"/>
              </w:rPr>
              <w:br w:type="textWrapping"/>
            </w:r>
            <w:r>
              <w:rPr>
                <w:rFonts w:hint="eastAsia" w:ascii="宋体" w:hAnsi="宋体" w:eastAsia="宋体" w:cs="宋体"/>
                <w:sz w:val="24"/>
                <w:szCs w:val="24"/>
              </w:rPr>
              <w:t>13.频闪响应时间≤20微秒</w:t>
            </w:r>
            <w:r>
              <w:rPr>
                <w:rFonts w:hint="eastAsia" w:ascii="宋体" w:hAnsi="宋体" w:eastAsia="宋体" w:cs="宋体"/>
                <w:sz w:val="24"/>
                <w:szCs w:val="24"/>
              </w:rPr>
              <w:br w:type="textWrapping"/>
            </w:r>
            <w:r>
              <w:rPr>
                <w:rFonts w:hint="eastAsia" w:ascii="宋体" w:hAnsi="宋体" w:eastAsia="宋体" w:cs="宋体"/>
                <w:sz w:val="24"/>
                <w:szCs w:val="24"/>
              </w:rPr>
              <w:t>14.当设备占空比设置≤5%时，功耗≤10W15.可外配光栅可有效减少周边光污染</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11</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480"/>
              <w:jc w:val="center"/>
              <w:textAlignment w:val="center"/>
            </w:pPr>
            <w:r>
              <w:rPr>
                <w:rFonts w:hint="eastAsia" w:ascii="宋体" w:hAnsi="宋体" w:eastAsia="宋体" w:cs="宋体"/>
                <w:sz w:val="24"/>
                <w:szCs w:val="24"/>
              </w:rPr>
              <w:t>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7</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终端服务器（4路）</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1.设备采用高性能ARM Cortex A9数字媒体处理器；</w:t>
            </w:r>
            <w:r>
              <w:rPr>
                <w:rFonts w:hint="eastAsia" w:ascii="宋体" w:hAnsi="宋体" w:eastAsia="宋体" w:cs="宋体"/>
                <w:sz w:val="24"/>
                <w:szCs w:val="24"/>
              </w:rPr>
              <w:br w:type="textWrapping"/>
            </w:r>
            <w:r>
              <w:rPr>
                <w:rFonts w:hint="eastAsia" w:ascii="宋体" w:hAnsi="宋体" w:eastAsia="宋体" w:cs="宋体"/>
                <w:sz w:val="24"/>
                <w:szCs w:val="24"/>
              </w:rPr>
              <w:t>2.内置至少含有1块3.5寸2T硬盘；支持4路IPC接入；双网卡，具有4个100M以太网接口及2个1000M网络接口；内含2T内存</w:t>
            </w:r>
            <w:r>
              <w:rPr>
                <w:rFonts w:hint="eastAsia" w:ascii="宋体" w:hAnsi="宋体" w:eastAsia="宋体" w:cs="宋体"/>
                <w:sz w:val="24"/>
                <w:szCs w:val="24"/>
              </w:rPr>
              <w:br w:type="textWrapping"/>
            </w:r>
            <w:r>
              <w:rPr>
                <w:rFonts w:hint="eastAsia" w:ascii="宋体" w:hAnsi="宋体" w:eastAsia="宋体" w:cs="宋体"/>
                <w:sz w:val="24"/>
                <w:szCs w:val="24"/>
              </w:rPr>
              <w:t>3.支持VGA输出；</w:t>
            </w:r>
            <w:r>
              <w:rPr>
                <w:rFonts w:hint="eastAsia" w:ascii="宋体" w:hAnsi="宋体" w:eastAsia="宋体" w:cs="宋体"/>
                <w:sz w:val="24"/>
                <w:szCs w:val="24"/>
              </w:rPr>
              <w:br w:type="textWrapping"/>
            </w:r>
            <w:r>
              <w:rPr>
                <w:rFonts w:hint="eastAsia" w:ascii="宋体" w:hAnsi="宋体" w:eastAsia="宋体" w:cs="宋体"/>
                <w:sz w:val="24"/>
                <w:szCs w:val="24"/>
              </w:rPr>
              <w:t>4.内置至少1个RS485、2个RS232、2个USB、4路报警输入\报警输出、1个eSATA接口；电源:DC12V；</w:t>
            </w:r>
            <w:r>
              <w:rPr>
                <w:rFonts w:hint="eastAsia" w:ascii="宋体" w:hAnsi="宋体" w:eastAsia="宋体" w:cs="宋体"/>
                <w:sz w:val="24"/>
                <w:szCs w:val="24"/>
              </w:rPr>
              <w:br w:type="textWrapping"/>
            </w:r>
            <w:r>
              <w:rPr>
                <w:rFonts w:hint="eastAsia" w:ascii="宋体" w:hAnsi="宋体" w:eastAsia="宋体" w:cs="宋体"/>
                <w:sz w:val="24"/>
                <w:szCs w:val="24"/>
              </w:rPr>
              <w:t>5.支持对通行车辆的信息（记录和图片）存储；6.支持录像存储功能；</w:t>
            </w:r>
            <w:r>
              <w:rPr>
                <w:rFonts w:hint="eastAsia" w:ascii="宋体" w:hAnsi="宋体" w:eastAsia="宋体" w:cs="宋体"/>
                <w:sz w:val="24"/>
                <w:szCs w:val="24"/>
              </w:rPr>
              <w:br w:type="textWrapping"/>
            </w:r>
            <w:r>
              <w:rPr>
                <w:rFonts w:hint="eastAsia" w:ascii="宋体" w:hAnsi="宋体" w:eastAsia="宋体" w:cs="宋体"/>
                <w:sz w:val="24"/>
                <w:szCs w:val="24"/>
              </w:rPr>
              <w:t>7.支持区间测速功能；</w:t>
            </w:r>
            <w:r>
              <w:rPr>
                <w:rFonts w:hint="eastAsia" w:ascii="宋体" w:hAnsi="宋体" w:eastAsia="宋体" w:cs="宋体"/>
                <w:sz w:val="24"/>
                <w:szCs w:val="24"/>
              </w:rPr>
              <w:br w:type="textWrapping"/>
            </w:r>
            <w:r>
              <w:rPr>
                <w:rFonts w:hint="eastAsia" w:ascii="宋体" w:hAnsi="宋体" w:eastAsia="宋体" w:cs="宋体"/>
                <w:sz w:val="24"/>
                <w:szCs w:val="24"/>
              </w:rPr>
              <w:t>8.可配置增加GPS校时模块；</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480"/>
              <w:jc w:val="center"/>
              <w:textAlignment w:val="center"/>
            </w:pPr>
            <w:r>
              <w:rPr>
                <w:rFonts w:hint="eastAsia" w:ascii="宋体" w:hAnsi="宋体" w:eastAsia="宋体" w:cs="宋体"/>
                <w:sz w:val="24"/>
                <w:szCs w:val="24"/>
              </w:rPr>
              <w:t>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8</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400万像素违停球机</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 xml:space="preserve">1.摄像机靶面尺寸不小于1/1.8英寸，内置GPU芯片 </w:t>
            </w:r>
            <w:r>
              <w:rPr>
                <w:rFonts w:hint="eastAsia" w:ascii="宋体" w:hAnsi="宋体" w:eastAsia="宋体" w:cs="宋体"/>
                <w:sz w:val="24"/>
                <w:szCs w:val="24"/>
              </w:rPr>
              <w:br w:type="textWrapping"/>
            </w:r>
            <w:r>
              <w:rPr>
                <w:rFonts w:hint="eastAsia" w:ascii="宋体" w:hAnsi="宋体" w:eastAsia="宋体" w:cs="宋体"/>
                <w:sz w:val="24"/>
                <w:szCs w:val="24"/>
              </w:rPr>
              <w:t>2.摄像机内置镜头，支持37倍光学变倍，镜头最大焦距不小于208mm</w:t>
            </w:r>
            <w:r>
              <w:rPr>
                <w:rFonts w:hint="eastAsia" w:ascii="宋体" w:hAnsi="宋体" w:eastAsia="宋体" w:cs="宋体"/>
                <w:sz w:val="24"/>
                <w:szCs w:val="24"/>
              </w:rPr>
              <w:br w:type="textWrapping"/>
            </w:r>
            <w:r>
              <w:rPr>
                <w:rFonts w:hint="eastAsia" w:ascii="宋体" w:hAnsi="宋体" w:eastAsia="宋体" w:cs="宋体"/>
                <w:sz w:val="24"/>
                <w:szCs w:val="24"/>
              </w:rPr>
              <w:t>3.视频输出支持2592×1520@30fps，2048×1536@30fps，分辨力不小于1600线</w:t>
            </w:r>
            <w:r>
              <w:rPr>
                <w:rFonts w:hint="eastAsia" w:ascii="宋体" w:hAnsi="宋体" w:eastAsia="宋体" w:cs="宋体"/>
                <w:sz w:val="24"/>
                <w:szCs w:val="24"/>
              </w:rPr>
              <w:br w:type="textWrapping"/>
            </w:r>
            <w:r>
              <w:rPr>
                <w:rFonts w:hint="eastAsia" w:ascii="宋体" w:hAnsi="宋体" w:eastAsia="宋体" w:cs="宋体"/>
                <w:sz w:val="24"/>
                <w:szCs w:val="24"/>
              </w:rPr>
              <w:t>4.红外距离不小于550米</w:t>
            </w:r>
            <w:r>
              <w:rPr>
                <w:rFonts w:hint="eastAsia" w:ascii="宋体" w:hAnsi="宋体" w:eastAsia="宋体" w:cs="宋体"/>
                <w:sz w:val="24"/>
                <w:szCs w:val="24"/>
              </w:rPr>
              <w:br w:type="textWrapping"/>
            </w:r>
            <w:r>
              <w:rPr>
                <w:rFonts w:hint="eastAsia" w:ascii="宋体" w:hAnsi="宋体" w:eastAsia="宋体" w:cs="宋体"/>
                <w:sz w:val="24"/>
                <w:szCs w:val="24"/>
              </w:rPr>
              <w:t xml:space="preserve">5.支持最低照度可达彩色≥0.0002Lux，黑白≥0.0001Lux   </w:t>
            </w:r>
            <w:r>
              <w:rPr>
                <w:rFonts w:hint="eastAsia" w:ascii="宋体" w:hAnsi="宋体" w:eastAsia="宋体" w:cs="宋体"/>
                <w:sz w:val="24"/>
                <w:szCs w:val="24"/>
              </w:rPr>
              <w:br w:type="textWrapping"/>
            </w:r>
            <w:r>
              <w:rPr>
                <w:rFonts w:hint="eastAsia" w:ascii="宋体" w:hAnsi="宋体" w:eastAsia="宋体" w:cs="宋体"/>
                <w:sz w:val="24"/>
                <w:szCs w:val="24"/>
              </w:rPr>
              <w:t>6.支持水平手控速度不小于800°/S,垂直手控速度不小于300°/s。水平旋转范围为360°连续旋转，垂直旋转范围为-20°~90°</w:t>
            </w:r>
            <w:r>
              <w:rPr>
                <w:rFonts w:hint="eastAsia" w:ascii="宋体" w:hAnsi="宋体" w:eastAsia="宋体" w:cs="宋体"/>
                <w:sz w:val="24"/>
                <w:szCs w:val="24"/>
              </w:rPr>
              <w:br w:type="textWrapping"/>
            </w:r>
            <w:r>
              <w:rPr>
                <w:rFonts w:hint="eastAsia" w:ascii="宋体" w:hAnsi="宋体" w:eastAsia="宋体" w:cs="宋体"/>
                <w:sz w:val="24"/>
                <w:szCs w:val="24"/>
              </w:rPr>
              <w:t>7.至少支持300个预置位，可按照所设置的预置位完成不小于8条巡航路径，每条巡航路径可设置不小于32个预置点。支持预置位视频冻结功能；支持优先控制功能。</w:t>
            </w:r>
            <w:r>
              <w:rPr>
                <w:rFonts w:hint="eastAsia" w:ascii="宋体" w:hAnsi="宋体" w:eastAsia="宋体" w:cs="宋体"/>
                <w:sz w:val="24"/>
                <w:szCs w:val="24"/>
              </w:rPr>
              <w:br w:type="textWrapping"/>
            </w:r>
            <w:r>
              <w:rPr>
                <w:rFonts w:hint="eastAsia" w:ascii="宋体" w:hAnsi="宋体" w:eastAsia="宋体" w:cs="宋体"/>
                <w:sz w:val="24"/>
                <w:szCs w:val="24"/>
              </w:rPr>
              <w:t xml:space="preserve">8.支持快速聚焦功能，当设备跟踪行人或机动车等移动目标并录像时，单帧回放录像文件，每1帧画面均应清晰可见。 </w:t>
            </w:r>
            <w:r>
              <w:rPr>
                <w:rFonts w:hint="eastAsia" w:ascii="宋体" w:hAnsi="宋体" w:eastAsia="宋体" w:cs="宋体"/>
                <w:sz w:val="24"/>
                <w:szCs w:val="24"/>
              </w:rPr>
              <w:br w:type="textWrapping"/>
            </w:r>
            <w:r>
              <w:rPr>
                <w:rFonts w:hint="eastAsia" w:ascii="宋体" w:hAnsi="宋体" w:eastAsia="宋体" w:cs="宋体"/>
                <w:sz w:val="24"/>
                <w:szCs w:val="24"/>
              </w:rPr>
              <w:t>9.支持采用H.264、MJPEG、H.265视频编码标准；支持smart265功能。</w:t>
            </w:r>
            <w:r>
              <w:rPr>
                <w:rFonts w:hint="eastAsia" w:ascii="宋体" w:hAnsi="宋体" w:eastAsia="宋体" w:cs="宋体"/>
                <w:sz w:val="24"/>
                <w:szCs w:val="24"/>
              </w:rPr>
              <w:br w:type="textWrapping"/>
            </w:r>
            <w:r>
              <w:rPr>
                <w:rFonts w:hint="eastAsia" w:ascii="宋体" w:hAnsi="宋体" w:eastAsia="宋体" w:cs="宋体"/>
                <w:sz w:val="24"/>
                <w:szCs w:val="24"/>
              </w:rPr>
              <w:t>10.设备至少支持7路报警输入接口，2路报警输出接口，支持1路音频输入和输出接口。有2个SD卡槽，最大支持512GB的SD卡。</w:t>
            </w:r>
            <w:r>
              <w:rPr>
                <w:rFonts w:hint="eastAsia" w:ascii="宋体" w:hAnsi="宋体" w:eastAsia="宋体" w:cs="宋体"/>
                <w:sz w:val="24"/>
                <w:szCs w:val="24"/>
              </w:rPr>
              <w:br w:type="textWrapping"/>
            </w:r>
            <w:r>
              <w:rPr>
                <w:rFonts w:hint="eastAsia" w:ascii="宋体" w:hAnsi="宋体" w:eastAsia="宋体" w:cs="宋体"/>
                <w:sz w:val="24"/>
                <w:szCs w:val="24"/>
              </w:rPr>
              <w:t xml:space="preserve">11.支持违法停车抓拍功能，违法停车检测范围，白天有效检测距离不小于450m，且白天和晚上违法停车捕获率、捕获有效率均大于99% </w:t>
            </w:r>
            <w:r>
              <w:rPr>
                <w:rFonts w:hint="eastAsia" w:ascii="宋体" w:hAnsi="宋体" w:eastAsia="宋体" w:cs="宋体"/>
                <w:sz w:val="24"/>
                <w:szCs w:val="24"/>
              </w:rPr>
              <w:br w:type="textWrapping"/>
            </w:r>
            <w:r>
              <w:rPr>
                <w:rFonts w:hint="eastAsia" w:ascii="宋体" w:hAnsi="宋体" w:eastAsia="宋体" w:cs="宋体"/>
                <w:sz w:val="24"/>
                <w:szCs w:val="24"/>
              </w:rPr>
              <w:t xml:space="preserve">12.可识别不低于170种车辆品牌，车辆品牌识别白天准确率大于98%，晚上准确率大于97%。 </w:t>
            </w:r>
            <w:r>
              <w:rPr>
                <w:rFonts w:hint="eastAsia" w:ascii="宋体" w:hAnsi="宋体" w:eastAsia="宋体" w:cs="宋体"/>
                <w:sz w:val="24"/>
                <w:szCs w:val="24"/>
              </w:rPr>
              <w:br w:type="textWrapping"/>
            </w:r>
            <w:r>
              <w:rPr>
                <w:rFonts w:hint="eastAsia" w:ascii="宋体" w:hAnsi="宋体" w:eastAsia="宋体" w:cs="宋体"/>
                <w:sz w:val="24"/>
                <w:szCs w:val="24"/>
              </w:rPr>
              <w:t>13.可识别不低于3600种车辆子品牌，车辆子品牌识别白天准确率大于96%，晚上准确率大于93%</w:t>
            </w:r>
            <w:r>
              <w:rPr>
                <w:rFonts w:hint="eastAsia" w:ascii="宋体" w:hAnsi="宋体" w:eastAsia="宋体" w:cs="宋体"/>
                <w:sz w:val="24"/>
                <w:szCs w:val="24"/>
              </w:rPr>
              <w:br w:type="textWrapping"/>
            </w:r>
            <w:r>
              <w:rPr>
                <w:rFonts w:hint="eastAsia" w:ascii="宋体" w:hAnsi="宋体" w:eastAsia="宋体" w:cs="宋体"/>
                <w:sz w:val="24"/>
                <w:szCs w:val="24"/>
              </w:rPr>
              <w:t>14.可识别11种车辆颜色，车辆车身颜色识别准确率大于97%</w:t>
            </w:r>
            <w:r>
              <w:rPr>
                <w:rFonts w:hint="eastAsia" w:ascii="宋体" w:hAnsi="宋体" w:eastAsia="宋体" w:cs="宋体"/>
                <w:sz w:val="24"/>
                <w:szCs w:val="24"/>
              </w:rPr>
              <w:br w:type="textWrapping"/>
            </w:r>
            <w:r>
              <w:rPr>
                <w:rFonts w:hint="eastAsia" w:ascii="宋体" w:hAnsi="宋体" w:eastAsia="宋体" w:cs="宋体"/>
                <w:sz w:val="24"/>
                <w:szCs w:val="24"/>
              </w:rPr>
              <w:t>15.可识别10种车型，包括轿车、小型轿车、微型轿车、客车、中型客车、面包车、大货车、小货车、SUV-MPV、皮卡。车型识别白天准确率大于98%，晚上准确率大于97%</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6</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9</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400万像素超低照度高清球机</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 xml:space="preserve">1.摄像机靶面尺寸不小于1/1.8英寸，内置GPU芯片 </w:t>
            </w:r>
            <w:r>
              <w:rPr>
                <w:rFonts w:hint="eastAsia" w:ascii="宋体" w:hAnsi="宋体" w:eastAsia="宋体" w:cs="宋体"/>
                <w:sz w:val="24"/>
                <w:szCs w:val="24"/>
              </w:rPr>
              <w:br w:type="textWrapping"/>
            </w:r>
            <w:r>
              <w:rPr>
                <w:rFonts w:hint="eastAsia" w:ascii="宋体" w:hAnsi="宋体" w:eastAsia="宋体" w:cs="宋体"/>
                <w:sz w:val="24"/>
                <w:szCs w:val="24"/>
              </w:rPr>
              <w:t>2.支持5路码流同时输出，支持同时输出不少于2路高清视频图像，高清视频图像分辨率与帧率不小于2560×1440、60帧/s</w:t>
            </w:r>
            <w:r>
              <w:rPr>
                <w:rFonts w:hint="eastAsia" w:ascii="宋体" w:hAnsi="宋体" w:eastAsia="宋体" w:cs="宋体"/>
                <w:sz w:val="24"/>
                <w:szCs w:val="24"/>
              </w:rPr>
              <w:br w:type="textWrapping"/>
            </w:r>
            <w:r>
              <w:rPr>
                <w:rFonts w:hint="eastAsia" w:ascii="宋体" w:hAnsi="宋体" w:eastAsia="宋体" w:cs="宋体"/>
                <w:sz w:val="24"/>
                <w:szCs w:val="24"/>
              </w:rPr>
              <w:t>3.支持32倍光学变倍</w:t>
            </w:r>
            <w:r>
              <w:rPr>
                <w:rFonts w:hint="eastAsia" w:ascii="宋体" w:hAnsi="宋体" w:eastAsia="宋体" w:cs="宋体"/>
                <w:sz w:val="24"/>
                <w:szCs w:val="24"/>
              </w:rPr>
              <w:br w:type="textWrapping"/>
            </w:r>
            <w:r>
              <w:rPr>
                <w:rFonts w:hint="eastAsia" w:ascii="宋体" w:hAnsi="宋体" w:eastAsia="宋体" w:cs="宋体"/>
                <w:sz w:val="24"/>
                <w:szCs w:val="24"/>
              </w:rPr>
              <w:t>4.支持最低照度可达彩色≥0.0002 lx，黑白≥0.0001lx</w:t>
            </w:r>
            <w:r>
              <w:rPr>
                <w:rFonts w:hint="eastAsia" w:ascii="宋体" w:hAnsi="宋体" w:eastAsia="宋体" w:cs="宋体"/>
                <w:sz w:val="24"/>
                <w:szCs w:val="24"/>
              </w:rPr>
              <w:br w:type="textWrapping"/>
            </w:r>
            <w:r>
              <w:rPr>
                <w:rFonts w:hint="eastAsia" w:ascii="宋体" w:hAnsi="宋体" w:eastAsia="宋体" w:cs="宋体"/>
                <w:sz w:val="24"/>
                <w:szCs w:val="24"/>
              </w:rPr>
              <w:t>5.红外距离不小于550米</w:t>
            </w:r>
            <w:r>
              <w:rPr>
                <w:rFonts w:hint="eastAsia" w:ascii="宋体" w:hAnsi="宋体" w:eastAsia="宋体" w:cs="宋体"/>
                <w:sz w:val="24"/>
                <w:szCs w:val="24"/>
              </w:rPr>
              <w:br w:type="textWrapping"/>
            </w:r>
            <w:r>
              <w:rPr>
                <w:rFonts w:hint="eastAsia" w:ascii="宋体" w:hAnsi="宋体" w:eastAsia="宋体" w:cs="宋体"/>
                <w:sz w:val="24"/>
                <w:szCs w:val="24"/>
              </w:rPr>
              <w:t xml:space="preserve">6.支持快速聚焦功能，当设备跟踪行人或机动车等移动目标并录像时，单帧回放录像文件，每1帧画面均应清晰可见。 </w:t>
            </w:r>
            <w:r>
              <w:rPr>
                <w:rFonts w:hint="eastAsia" w:ascii="宋体" w:hAnsi="宋体" w:eastAsia="宋体" w:cs="宋体"/>
                <w:sz w:val="24"/>
                <w:szCs w:val="24"/>
              </w:rPr>
              <w:br w:type="textWrapping"/>
            </w:r>
            <w:r>
              <w:rPr>
                <w:rFonts w:hint="eastAsia" w:ascii="宋体" w:hAnsi="宋体" w:eastAsia="宋体" w:cs="宋体"/>
                <w:sz w:val="24"/>
                <w:szCs w:val="24"/>
              </w:rPr>
              <w:t xml:space="preserve">7.可对距设备100米处的人脸进行抓拍, 可通过IE浏览器实时预览设备抓拍的人脸图片，并可在历史记录中存储不小于100张人脸抓拍图片。 </w:t>
            </w:r>
            <w:r>
              <w:rPr>
                <w:rFonts w:hint="eastAsia" w:ascii="宋体" w:hAnsi="宋体" w:eastAsia="宋体" w:cs="宋体"/>
                <w:sz w:val="24"/>
                <w:szCs w:val="24"/>
              </w:rPr>
              <w:br w:type="textWrapping"/>
            </w:r>
            <w:r>
              <w:rPr>
                <w:rFonts w:hint="eastAsia" w:ascii="宋体" w:hAnsi="宋体" w:eastAsia="宋体" w:cs="宋体"/>
                <w:sz w:val="24"/>
                <w:szCs w:val="24"/>
              </w:rPr>
              <w:t>8.可通过IE浏览器设置8个场景进行人脸抓拍，可设置每个场景的布防时间。</w:t>
            </w:r>
            <w:r>
              <w:rPr>
                <w:rFonts w:hint="eastAsia" w:ascii="宋体" w:hAnsi="宋体" w:eastAsia="宋体" w:cs="宋体"/>
                <w:sz w:val="24"/>
                <w:szCs w:val="24"/>
              </w:rPr>
              <w:br w:type="textWrapping"/>
            </w:r>
            <w:r>
              <w:rPr>
                <w:rFonts w:hint="eastAsia" w:ascii="宋体" w:hAnsi="宋体" w:eastAsia="宋体" w:cs="宋体"/>
                <w:sz w:val="24"/>
                <w:szCs w:val="24"/>
              </w:rPr>
              <w:t>9.当通过IE浏览器手动点击或框选预览画面中的人脸时，设备能通过PTZ转动将人脸置于画面中心，并对人脸进行抓拍。</w:t>
            </w:r>
            <w:r>
              <w:rPr>
                <w:rFonts w:hint="eastAsia" w:ascii="宋体" w:hAnsi="宋体" w:eastAsia="宋体" w:cs="宋体"/>
                <w:sz w:val="24"/>
                <w:szCs w:val="24"/>
              </w:rPr>
              <w:br w:type="textWrapping"/>
            </w:r>
            <w:r>
              <w:rPr>
                <w:rFonts w:hint="eastAsia" w:ascii="宋体" w:hAnsi="宋体" w:eastAsia="宋体" w:cs="宋体"/>
                <w:sz w:val="24"/>
                <w:szCs w:val="24"/>
              </w:rPr>
              <w:t>10.支持水平手控速度不小于800°/S，垂直手控速度不小于300°/s。水平旋转范围为360°连续旋转，垂直旋转范围为-20°~90°</w:t>
            </w:r>
            <w:r>
              <w:rPr>
                <w:rFonts w:hint="eastAsia" w:ascii="宋体" w:hAnsi="宋体" w:eastAsia="宋体" w:cs="宋体"/>
                <w:sz w:val="24"/>
                <w:szCs w:val="24"/>
              </w:rPr>
              <w:br w:type="textWrapping"/>
            </w:r>
            <w:r>
              <w:rPr>
                <w:rFonts w:hint="eastAsia" w:ascii="宋体" w:hAnsi="宋体" w:eastAsia="宋体" w:cs="宋体"/>
                <w:sz w:val="24"/>
                <w:szCs w:val="24"/>
              </w:rPr>
              <w:t>11.支持300个预置位，可按照所设置的预置位完成不小于8条巡航路径，每条巡航路径可设置不小于32个预置点。</w:t>
            </w:r>
            <w:r>
              <w:rPr>
                <w:rFonts w:hint="eastAsia" w:ascii="宋体" w:hAnsi="宋体" w:eastAsia="宋体" w:cs="宋体"/>
                <w:sz w:val="24"/>
                <w:szCs w:val="24"/>
              </w:rPr>
              <w:br w:type="textWrapping"/>
            </w:r>
            <w:r>
              <w:rPr>
                <w:rFonts w:hint="eastAsia" w:ascii="宋体" w:hAnsi="宋体" w:eastAsia="宋体" w:cs="宋体"/>
                <w:sz w:val="24"/>
                <w:szCs w:val="24"/>
              </w:rPr>
              <w:t>12.具有三种滤光片，在白天、夜晚及有雾情况下可自动切换不同的滤光片进行成像。滤光片透过率不小于95%。</w:t>
            </w:r>
            <w:r>
              <w:rPr>
                <w:rFonts w:hint="eastAsia" w:ascii="宋体" w:hAnsi="宋体" w:eastAsia="宋体" w:cs="宋体"/>
                <w:sz w:val="24"/>
                <w:szCs w:val="24"/>
              </w:rPr>
              <w:br w:type="textWrapping"/>
            </w:r>
            <w:r>
              <w:rPr>
                <w:rFonts w:hint="eastAsia" w:ascii="宋体" w:hAnsi="宋体" w:eastAsia="宋体" w:cs="宋体"/>
                <w:sz w:val="24"/>
                <w:szCs w:val="24"/>
              </w:rPr>
              <w:t>13.设备至少支持7路报警输入接口，2路报警输出接口，支持1路音频输入和输出接口。最大支持512GB的SD卡。</w:t>
            </w:r>
            <w:r>
              <w:rPr>
                <w:rFonts w:hint="eastAsia" w:ascii="宋体" w:hAnsi="宋体" w:eastAsia="宋体" w:cs="宋体"/>
                <w:sz w:val="24"/>
                <w:szCs w:val="24"/>
              </w:rPr>
              <w:br w:type="textWrapping"/>
            </w:r>
            <w:r>
              <w:rPr>
                <w:rFonts w:hint="eastAsia" w:ascii="宋体" w:hAnsi="宋体" w:eastAsia="宋体" w:cs="宋体"/>
                <w:sz w:val="24"/>
                <w:szCs w:val="24"/>
              </w:rPr>
              <w:t>14.可识别不低于170种车辆品牌，车辆品牌识别白天准确率大于98%，晚上准确率大于97%。</w:t>
            </w:r>
            <w:r>
              <w:rPr>
                <w:rFonts w:hint="eastAsia" w:ascii="宋体" w:hAnsi="宋体" w:eastAsia="宋体" w:cs="宋体"/>
                <w:sz w:val="24"/>
                <w:szCs w:val="24"/>
              </w:rPr>
              <w:br w:type="textWrapping"/>
            </w:r>
            <w:r>
              <w:rPr>
                <w:rFonts w:hint="eastAsia" w:ascii="宋体" w:hAnsi="宋体" w:eastAsia="宋体" w:cs="宋体"/>
                <w:sz w:val="24"/>
                <w:szCs w:val="24"/>
              </w:rPr>
              <w:t>15.可识别不低于3600种车辆子品牌，车辆子品牌识别白天准确率大于96%，晚上准确率大于93%。</w:t>
            </w:r>
            <w:r>
              <w:rPr>
                <w:rFonts w:hint="eastAsia" w:ascii="宋体" w:hAnsi="宋体" w:eastAsia="宋体" w:cs="宋体"/>
                <w:sz w:val="24"/>
                <w:szCs w:val="24"/>
              </w:rPr>
              <w:br w:type="textWrapping"/>
            </w:r>
            <w:r>
              <w:rPr>
                <w:rFonts w:hint="eastAsia" w:ascii="宋体" w:hAnsi="宋体" w:eastAsia="宋体" w:cs="宋体"/>
                <w:sz w:val="24"/>
                <w:szCs w:val="24"/>
              </w:rPr>
              <w:t>16.可识别11种车辆颜色，车辆车身颜色识别准确率大于97%。</w:t>
            </w:r>
            <w:r>
              <w:rPr>
                <w:rFonts w:hint="eastAsia" w:ascii="宋体" w:hAnsi="宋体" w:eastAsia="宋体" w:cs="宋体"/>
                <w:sz w:val="24"/>
                <w:szCs w:val="24"/>
              </w:rPr>
              <w:br w:type="textWrapping"/>
            </w:r>
            <w:r>
              <w:rPr>
                <w:rFonts w:hint="eastAsia" w:ascii="宋体" w:hAnsi="宋体" w:eastAsia="宋体" w:cs="宋体"/>
                <w:sz w:val="24"/>
                <w:szCs w:val="24"/>
              </w:rPr>
              <w:t xml:space="preserve">17.可识别10种车型，包括轿车、小型轿车、微型轿车、客车、中型客车、面包车、大货车、小货车、SUV-MPV、皮卡。车型识别白天准确率大于98%，晚上准确率大于97% </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27</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10</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400万高清全结构化枪型一体摄像机（城区）</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1. 具有400万像素   CMOS传感器。</w:t>
            </w:r>
            <w:r>
              <w:rPr>
                <w:rFonts w:hint="eastAsia" w:ascii="宋体" w:hAnsi="宋体" w:eastAsia="宋体" w:cs="宋体"/>
                <w:sz w:val="24"/>
                <w:szCs w:val="24"/>
              </w:rPr>
              <w:br w:type="textWrapping"/>
            </w:r>
            <w:r>
              <w:rPr>
                <w:rFonts w:hint="eastAsia" w:ascii="宋体" w:hAnsi="宋体" w:eastAsia="宋体" w:cs="宋体"/>
                <w:sz w:val="24"/>
                <w:szCs w:val="24"/>
              </w:rPr>
              <w:t>2. 具有不小于1/1.8"靶面尺寸，像元尺寸不小于2.9um×2.9um，镜头接口应采用C或CS接口，内置GPU芯片。</w:t>
            </w:r>
            <w:r>
              <w:rPr>
                <w:rFonts w:hint="eastAsia" w:ascii="宋体" w:hAnsi="宋体" w:eastAsia="宋体" w:cs="宋体"/>
                <w:sz w:val="24"/>
                <w:szCs w:val="24"/>
              </w:rPr>
              <w:br w:type="textWrapping"/>
            </w:r>
            <w:r>
              <w:rPr>
                <w:rFonts w:hint="eastAsia" w:ascii="宋体" w:hAnsi="宋体" w:eastAsia="宋体" w:cs="宋体"/>
                <w:sz w:val="24"/>
                <w:szCs w:val="24"/>
              </w:rPr>
              <w:t xml:space="preserve">3. 内置混合补光灯，可对红外灯及白光灯功率进行调节。 </w:t>
            </w:r>
            <w:r>
              <w:rPr>
                <w:rFonts w:hint="eastAsia" w:ascii="宋体" w:hAnsi="宋体" w:eastAsia="宋体" w:cs="宋体"/>
                <w:sz w:val="24"/>
                <w:szCs w:val="24"/>
              </w:rPr>
              <w:br w:type="textWrapping"/>
            </w:r>
            <w:r>
              <w:rPr>
                <w:rFonts w:hint="eastAsia" w:ascii="宋体" w:hAnsi="宋体" w:eastAsia="宋体" w:cs="宋体"/>
                <w:sz w:val="24"/>
                <w:szCs w:val="24"/>
              </w:rPr>
              <w:t>4. 最低照度彩色不大于0.0002 lx，黑白不大于0.0001lx，宽动态能力不小于120dB。</w:t>
            </w:r>
            <w:r>
              <w:rPr>
                <w:rFonts w:hint="eastAsia" w:ascii="宋体" w:hAnsi="宋体" w:eastAsia="宋体" w:cs="宋体"/>
                <w:sz w:val="24"/>
                <w:szCs w:val="24"/>
              </w:rPr>
              <w:br w:type="textWrapping"/>
            </w:r>
            <w:r>
              <w:rPr>
                <w:rFonts w:hint="eastAsia" w:ascii="宋体" w:hAnsi="宋体" w:eastAsia="宋体" w:cs="宋体"/>
                <w:sz w:val="24"/>
                <w:szCs w:val="24"/>
              </w:rPr>
              <w:t>5. 信噪比不小于58dB。</w:t>
            </w:r>
            <w:r>
              <w:rPr>
                <w:rFonts w:hint="eastAsia" w:ascii="宋体" w:hAnsi="宋体" w:eastAsia="宋体" w:cs="宋体"/>
                <w:sz w:val="24"/>
                <w:szCs w:val="24"/>
              </w:rPr>
              <w:br w:type="textWrapping"/>
            </w:r>
            <w:r>
              <w:rPr>
                <w:rFonts w:hint="eastAsia" w:ascii="宋体" w:hAnsi="宋体" w:eastAsia="宋体" w:cs="宋体"/>
                <w:sz w:val="24"/>
                <w:szCs w:val="24"/>
              </w:rPr>
              <w:t>6. 在2560x1440 @ 25fps下，清晰度不小于1500TVL。</w:t>
            </w:r>
            <w:r>
              <w:rPr>
                <w:rFonts w:hint="eastAsia" w:ascii="宋体" w:hAnsi="宋体" w:eastAsia="宋体" w:cs="宋体"/>
                <w:sz w:val="24"/>
                <w:szCs w:val="24"/>
              </w:rPr>
              <w:br w:type="textWrapping"/>
            </w:r>
            <w:r>
              <w:rPr>
                <w:rFonts w:hint="eastAsia" w:ascii="宋体" w:hAnsi="宋体" w:eastAsia="宋体" w:cs="宋体"/>
                <w:sz w:val="24"/>
                <w:szCs w:val="24"/>
              </w:rPr>
              <w:t>7. 需支持五码流技术，主码流最高≥2560x1440@25fps；子码流≥704x576@25fps；第三码流最高≥1920x1080@25fps；第四码流最高≥704x576@25fps；第五码流最高≥704x576@25fps。</w:t>
            </w:r>
            <w:r>
              <w:rPr>
                <w:rFonts w:hint="eastAsia" w:ascii="宋体" w:hAnsi="宋体" w:eastAsia="宋体" w:cs="宋体"/>
                <w:sz w:val="24"/>
                <w:szCs w:val="24"/>
              </w:rPr>
              <w:br w:type="textWrapping"/>
            </w:r>
            <w:r>
              <w:rPr>
                <w:rFonts w:hint="eastAsia" w:ascii="宋体" w:hAnsi="宋体" w:eastAsia="宋体" w:cs="宋体"/>
                <w:sz w:val="24"/>
                <w:szCs w:val="24"/>
              </w:rPr>
              <w:t>8. 在分辨率1920x1080 @ 25fps，延时不大于70ms。</w:t>
            </w:r>
            <w:r>
              <w:rPr>
                <w:rFonts w:hint="eastAsia" w:ascii="宋体" w:hAnsi="宋体" w:eastAsia="宋体" w:cs="宋体"/>
                <w:sz w:val="24"/>
                <w:szCs w:val="24"/>
              </w:rPr>
              <w:br w:type="textWrapping"/>
            </w:r>
            <w:r>
              <w:rPr>
                <w:rFonts w:hint="eastAsia" w:ascii="宋体" w:hAnsi="宋体" w:eastAsia="宋体" w:cs="宋体"/>
                <w:sz w:val="24"/>
                <w:szCs w:val="24"/>
              </w:rPr>
              <w:t xml:space="preserve">9. 支持亮度异常、清晰度异常、花屏、雪花、偏色、画面冻结、增益失衡、画面抖动、条纹干扰、信号丢失、视频遮挡、光晕、紫边等故障报警功能。 </w:t>
            </w:r>
            <w:r>
              <w:rPr>
                <w:rFonts w:hint="eastAsia" w:ascii="宋体" w:hAnsi="宋体" w:eastAsia="宋体" w:cs="宋体"/>
                <w:sz w:val="24"/>
                <w:szCs w:val="24"/>
              </w:rPr>
              <w:br w:type="textWrapping"/>
            </w:r>
            <w:r>
              <w:rPr>
                <w:rFonts w:hint="eastAsia" w:ascii="宋体" w:hAnsi="宋体" w:eastAsia="宋体" w:cs="宋体"/>
                <w:sz w:val="24"/>
                <w:szCs w:val="24"/>
              </w:rPr>
              <w:t>10. 支持H.264、H.265、MJPEG视频编码格式，且具有High Profile编码能力。</w:t>
            </w:r>
            <w:r>
              <w:rPr>
                <w:rFonts w:hint="eastAsia" w:ascii="宋体" w:hAnsi="宋体" w:eastAsia="宋体" w:cs="宋体"/>
                <w:sz w:val="24"/>
                <w:szCs w:val="24"/>
              </w:rPr>
              <w:br w:type="textWrapping"/>
            </w:r>
            <w:r>
              <w:rPr>
                <w:rFonts w:hint="eastAsia" w:ascii="宋体" w:hAnsi="宋体" w:eastAsia="宋体" w:cs="宋体"/>
                <w:sz w:val="24"/>
                <w:szCs w:val="24"/>
              </w:rPr>
              <w:t xml:space="preserve">11. 支持混合抓拍模式，可同时对行人、非机动车、机动车进行检测、跟踪及抓拍。 </w:t>
            </w:r>
            <w:r>
              <w:rPr>
                <w:rFonts w:hint="eastAsia" w:ascii="宋体" w:hAnsi="宋体" w:eastAsia="宋体" w:cs="宋体"/>
                <w:sz w:val="24"/>
                <w:szCs w:val="24"/>
              </w:rPr>
              <w:br w:type="textWrapping"/>
            </w:r>
            <w:r>
              <w:rPr>
                <w:rFonts w:hint="eastAsia" w:ascii="宋体" w:hAnsi="宋体" w:eastAsia="宋体" w:cs="宋体"/>
                <w:sz w:val="24"/>
                <w:szCs w:val="24"/>
              </w:rPr>
              <w:t>12. 在混合抓拍模式下，行人、非机动车和机动车目标捕获率不低于99%。</w:t>
            </w:r>
            <w:r>
              <w:rPr>
                <w:rFonts w:hint="eastAsia" w:ascii="宋体" w:hAnsi="宋体" w:eastAsia="宋体" w:cs="宋体"/>
                <w:sz w:val="24"/>
                <w:szCs w:val="24"/>
              </w:rPr>
              <w:br w:type="textWrapping"/>
            </w:r>
            <w:r>
              <w:rPr>
                <w:rFonts w:hint="eastAsia" w:ascii="宋体" w:hAnsi="宋体" w:eastAsia="宋体" w:cs="宋体"/>
                <w:sz w:val="24"/>
                <w:szCs w:val="24"/>
              </w:rPr>
              <w:t>13. 在混合抓拍模式下，支持行人、非机动车和机动车的分类计数。</w:t>
            </w:r>
            <w:r>
              <w:rPr>
                <w:rFonts w:hint="eastAsia" w:ascii="宋体" w:hAnsi="宋体" w:eastAsia="宋体" w:cs="宋体"/>
                <w:sz w:val="24"/>
                <w:szCs w:val="24"/>
              </w:rPr>
              <w:br w:type="textWrapping"/>
            </w:r>
            <w:r>
              <w:rPr>
                <w:rFonts w:hint="eastAsia" w:ascii="宋体" w:hAnsi="宋体" w:eastAsia="宋体" w:cs="宋体"/>
                <w:sz w:val="24"/>
                <w:szCs w:val="24"/>
              </w:rPr>
              <w:t>14. 在混合抓拍模式下，支持将人脸与人体、车牌与车辆进行关联。</w:t>
            </w:r>
            <w:r>
              <w:rPr>
                <w:rFonts w:hint="eastAsia" w:ascii="宋体" w:hAnsi="宋体" w:eastAsia="宋体" w:cs="宋体"/>
                <w:sz w:val="24"/>
                <w:szCs w:val="24"/>
              </w:rPr>
              <w:br w:type="textWrapping"/>
            </w:r>
            <w:r>
              <w:rPr>
                <w:rFonts w:hint="eastAsia" w:ascii="宋体" w:hAnsi="宋体" w:eastAsia="宋体" w:cs="宋体"/>
                <w:sz w:val="24"/>
                <w:szCs w:val="24"/>
              </w:rPr>
              <w:t xml:space="preserve">15. 支持行人、非机动车属性提取。 </w:t>
            </w:r>
            <w:r>
              <w:rPr>
                <w:rFonts w:hint="eastAsia" w:ascii="宋体" w:hAnsi="宋体" w:eastAsia="宋体" w:cs="宋体"/>
                <w:sz w:val="24"/>
                <w:szCs w:val="24"/>
              </w:rPr>
              <w:br w:type="textWrapping"/>
            </w:r>
            <w:r>
              <w:rPr>
                <w:rFonts w:hint="eastAsia" w:ascii="宋体" w:hAnsi="宋体" w:eastAsia="宋体" w:cs="宋体"/>
                <w:sz w:val="24"/>
                <w:szCs w:val="24"/>
              </w:rPr>
              <w:t>16. 支持检出两眼瞳距20像素点以上的人脸图片。支持单场景同时检出不少于40张人脸图片，并支持面部跟踪。人脸检出率不小于99%。</w:t>
            </w:r>
            <w:r>
              <w:rPr>
                <w:rFonts w:hint="eastAsia" w:ascii="宋体" w:hAnsi="宋体" w:eastAsia="宋体" w:cs="宋体"/>
                <w:sz w:val="24"/>
                <w:szCs w:val="24"/>
              </w:rPr>
              <w:br w:type="textWrapping"/>
            </w:r>
            <w:r>
              <w:rPr>
                <w:rFonts w:hint="eastAsia" w:ascii="宋体" w:hAnsi="宋体" w:eastAsia="宋体" w:cs="宋体"/>
                <w:sz w:val="24"/>
                <w:szCs w:val="24"/>
              </w:rPr>
              <w:t xml:space="preserve">17. 支持侧脸过滤功能，可过滤上下、左右角度达到预设值的人脸，支持人脸抓拍、人体检测、人脸人体检测三种模式。 </w:t>
            </w:r>
            <w:r>
              <w:rPr>
                <w:rFonts w:hint="eastAsia" w:ascii="宋体" w:hAnsi="宋体" w:eastAsia="宋体" w:cs="宋体"/>
                <w:sz w:val="24"/>
                <w:szCs w:val="24"/>
              </w:rPr>
              <w:br w:type="textWrapping"/>
            </w:r>
            <w:r>
              <w:rPr>
                <w:rFonts w:hint="eastAsia" w:ascii="宋体" w:hAnsi="宋体" w:eastAsia="宋体" w:cs="宋体"/>
                <w:sz w:val="24"/>
                <w:szCs w:val="24"/>
              </w:rPr>
              <w:t>18. 支持人脸区域自动曝光功能，可根据外部不同场景和光照变化自动调节人脸区域曝光参数。</w:t>
            </w:r>
            <w:r>
              <w:rPr>
                <w:rFonts w:hint="eastAsia" w:ascii="宋体" w:hAnsi="宋体" w:eastAsia="宋体" w:cs="宋体"/>
                <w:sz w:val="24"/>
                <w:szCs w:val="24"/>
              </w:rPr>
              <w:br w:type="textWrapping"/>
            </w:r>
            <w:r>
              <w:rPr>
                <w:rFonts w:hint="eastAsia" w:ascii="宋体" w:hAnsi="宋体" w:eastAsia="宋体" w:cs="宋体"/>
                <w:sz w:val="24"/>
                <w:szCs w:val="24"/>
              </w:rPr>
              <w:t>19. 可识别不低于170种车辆品牌，车辆品牌识别白天准确率大于99%，晚上准确率大于97%。</w:t>
            </w:r>
            <w:r>
              <w:rPr>
                <w:rFonts w:hint="eastAsia" w:ascii="宋体" w:hAnsi="宋体" w:eastAsia="宋体" w:cs="宋体"/>
                <w:sz w:val="24"/>
                <w:szCs w:val="24"/>
              </w:rPr>
              <w:br w:type="textWrapping"/>
            </w:r>
            <w:r>
              <w:rPr>
                <w:rFonts w:hint="eastAsia" w:ascii="宋体" w:hAnsi="宋体" w:eastAsia="宋体" w:cs="宋体"/>
                <w:sz w:val="24"/>
                <w:szCs w:val="24"/>
              </w:rPr>
              <w:t>20. 可识别不低于3600种车辆子品牌。</w:t>
            </w:r>
            <w:r>
              <w:rPr>
                <w:rFonts w:hint="eastAsia" w:ascii="宋体" w:hAnsi="宋体" w:eastAsia="宋体" w:cs="宋体"/>
                <w:sz w:val="24"/>
                <w:szCs w:val="24"/>
              </w:rPr>
              <w:br w:type="textWrapping"/>
            </w:r>
            <w:r>
              <w:rPr>
                <w:rFonts w:hint="eastAsia" w:ascii="宋体" w:hAnsi="宋体" w:eastAsia="宋体" w:cs="宋体"/>
                <w:sz w:val="24"/>
                <w:szCs w:val="24"/>
              </w:rPr>
              <w:t>21. 车辆子品牌识别白天准确率大于97%，晚上准确率大于93%。</w:t>
            </w:r>
            <w:r>
              <w:rPr>
                <w:rFonts w:hint="eastAsia" w:ascii="宋体" w:hAnsi="宋体" w:eastAsia="宋体" w:cs="宋体"/>
                <w:sz w:val="24"/>
                <w:szCs w:val="24"/>
              </w:rPr>
              <w:br w:type="textWrapping"/>
            </w:r>
            <w:r>
              <w:rPr>
                <w:rFonts w:hint="eastAsia" w:ascii="宋体" w:hAnsi="宋体" w:eastAsia="宋体" w:cs="宋体"/>
                <w:sz w:val="24"/>
                <w:szCs w:val="24"/>
              </w:rPr>
              <w:t>22. 可识别11种车辆颜色，车辆车身颜色识别准确率大于95%；可识别10种车型，包括轿车、小型轿车、微型轿车、客车、中型客车、面包车、大货车、小货车、SUV-MPV、皮卡。</w:t>
            </w:r>
            <w:r>
              <w:rPr>
                <w:rFonts w:hint="eastAsia" w:ascii="宋体" w:hAnsi="宋体" w:eastAsia="宋体" w:cs="宋体"/>
                <w:sz w:val="24"/>
                <w:szCs w:val="24"/>
              </w:rPr>
              <w:br w:type="textWrapping"/>
            </w:r>
            <w:r>
              <w:rPr>
                <w:rFonts w:hint="eastAsia" w:ascii="宋体" w:hAnsi="宋体" w:eastAsia="宋体" w:cs="宋体"/>
                <w:sz w:val="24"/>
                <w:szCs w:val="24"/>
              </w:rPr>
              <w:t>23. 车型识别白天准确率大于99%，晚上准确率大于95%。</w:t>
            </w:r>
            <w:r>
              <w:rPr>
                <w:rFonts w:hint="eastAsia" w:ascii="宋体" w:hAnsi="宋体" w:eastAsia="宋体" w:cs="宋体"/>
                <w:sz w:val="24"/>
                <w:szCs w:val="24"/>
              </w:rPr>
              <w:br w:type="textWrapping"/>
            </w:r>
            <w:r>
              <w:rPr>
                <w:rFonts w:hint="eastAsia" w:ascii="宋体" w:hAnsi="宋体" w:eastAsia="宋体" w:cs="宋体"/>
                <w:sz w:val="24"/>
                <w:szCs w:val="24"/>
              </w:rPr>
              <w:t>24. 支持捕获、识别新能源汽车专用号牌。</w:t>
            </w:r>
            <w:r>
              <w:rPr>
                <w:rFonts w:hint="eastAsia" w:ascii="宋体" w:hAnsi="宋体" w:eastAsia="宋体" w:cs="宋体"/>
                <w:sz w:val="24"/>
                <w:szCs w:val="24"/>
              </w:rPr>
              <w:br w:type="textWrapping"/>
            </w:r>
            <w:r>
              <w:rPr>
                <w:rFonts w:hint="eastAsia" w:ascii="宋体" w:hAnsi="宋体" w:eastAsia="宋体" w:cs="宋体"/>
                <w:sz w:val="24"/>
                <w:szCs w:val="24"/>
              </w:rPr>
              <w:t xml:space="preserve">28. 同一静止场景相同图像质量下，设备在H.265编码方式时，开启智能编码功能和不开启智能编码相比，码率节约80%。 </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61</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11</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万向支架</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1.摄像机支架</w:t>
            </w:r>
            <w:r>
              <w:rPr>
                <w:rFonts w:hint="eastAsia" w:ascii="宋体" w:hAnsi="宋体" w:eastAsia="宋体" w:cs="宋体"/>
                <w:sz w:val="24"/>
                <w:szCs w:val="24"/>
              </w:rPr>
              <w:br w:type="textWrapping"/>
            </w:r>
            <w:r>
              <w:rPr>
                <w:rFonts w:hint="eastAsia" w:ascii="宋体" w:hAnsi="宋体" w:eastAsia="宋体" w:cs="宋体"/>
                <w:sz w:val="24"/>
                <w:szCs w:val="24"/>
              </w:rPr>
              <w:t>2.铝合金</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61</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个</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12</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POE枪式网络摄像机</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1.具有400万像素   CMOS传感器。</w:t>
            </w:r>
            <w:r>
              <w:rPr>
                <w:rFonts w:hint="eastAsia" w:ascii="宋体" w:hAnsi="宋体" w:eastAsia="宋体" w:cs="宋体"/>
                <w:sz w:val="24"/>
                <w:szCs w:val="24"/>
              </w:rPr>
              <w:br w:type="textWrapping"/>
            </w:r>
            <w:r>
              <w:rPr>
                <w:rFonts w:hint="eastAsia" w:ascii="宋体" w:hAnsi="宋体" w:eastAsia="宋体" w:cs="宋体"/>
                <w:sz w:val="24"/>
                <w:szCs w:val="24"/>
              </w:rPr>
              <w:t>2.具有不小于1/1.8"靶面尺寸，像元尺寸不小于2.9um×2.9um，内置GPU芯片</w:t>
            </w:r>
            <w:r>
              <w:rPr>
                <w:rFonts w:hint="eastAsia" w:ascii="宋体" w:hAnsi="宋体" w:eastAsia="宋体" w:cs="宋体"/>
                <w:sz w:val="24"/>
                <w:szCs w:val="24"/>
              </w:rPr>
              <w:br w:type="textWrapping"/>
            </w:r>
            <w:r>
              <w:rPr>
                <w:rFonts w:hint="eastAsia" w:ascii="宋体" w:hAnsi="宋体" w:eastAsia="宋体" w:cs="宋体"/>
                <w:sz w:val="24"/>
                <w:szCs w:val="24"/>
              </w:rPr>
              <w:t>3.最低照度彩色不大于0.0002 lx，黑白不大于0.0001   lx。</w:t>
            </w:r>
            <w:r>
              <w:rPr>
                <w:rFonts w:hint="eastAsia" w:ascii="宋体" w:hAnsi="宋体" w:eastAsia="宋体" w:cs="宋体"/>
                <w:sz w:val="24"/>
                <w:szCs w:val="24"/>
              </w:rPr>
              <w:br w:type="textWrapping"/>
            </w:r>
            <w:r>
              <w:rPr>
                <w:rFonts w:hint="eastAsia" w:ascii="宋体" w:hAnsi="宋体" w:eastAsia="宋体" w:cs="宋体"/>
                <w:sz w:val="24"/>
                <w:szCs w:val="24"/>
              </w:rPr>
              <w:t>4.宽动态能力不小于120dB，设备水平中心分辨力不小于1500TVL，支持H.264、H.265、MJPEG视频编码格式，且具有High Profile编码能力，信噪比不小于58dB。</w:t>
            </w:r>
            <w:r>
              <w:rPr>
                <w:rFonts w:hint="eastAsia" w:ascii="宋体" w:hAnsi="宋体" w:eastAsia="宋体" w:cs="宋体"/>
                <w:sz w:val="24"/>
                <w:szCs w:val="24"/>
              </w:rPr>
              <w:br w:type="textWrapping"/>
            </w:r>
            <w:r>
              <w:rPr>
                <w:rFonts w:hint="eastAsia" w:ascii="宋体" w:hAnsi="宋体" w:eastAsia="宋体" w:cs="宋体"/>
                <w:sz w:val="24"/>
                <w:szCs w:val="24"/>
              </w:rPr>
              <w:t xml:space="preserve">5.在分辨率1920x1080 @ 25fps，延时不大于70ms。 </w:t>
            </w:r>
            <w:r>
              <w:rPr>
                <w:rFonts w:hint="eastAsia" w:ascii="宋体" w:hAnsi="宋体" w:eastAsia="宋体" w:cs="宋体"/>
                <w:sz w:val="24"/>
                <w:szCs w:val="24"/>
              </w:rPr>
              <w:br w:type="textWrapping"/>
            </w:r>
            <w:r>
              <w:rPr>
                <w:rFonts w:hint="eastAsia" w:ascii="宋体" w:hAnsi="宋体" w:eastAsia="宋体" w:cs="宋体"/>
                <w:sz w:val="24"/>
                <w:szCs w:val="24"/>
              </w:rPr>
              <w:t xml:space="preserve">6.支持亮度异常、清晰度异常、花屏、雪花、偏色、画面冻结、增益失衡、画面抖动、条纹干扰、信号丢失、视频遮挡、光晕、紫边等故障报警功能。 </w:t>
            </w:r>
            <w:r>
              <w:rPr>
                <w:rFonts w:hint="eastAsia" w:ascii="宋体" w:hAnsi="宋体" w:eastAsia="宋体" w:cs="宋体"/>
                <w:sz w:val="24"/>
                <w:szCs w:val="24"/>
              </w:rPr>
              <w:br w:type="textWrapping"/>
            </w:r>
            <w:r>
              <w:rPr>
                <w:rFonts w:hint="eastAsia" w:ascii="宋体" w:hAnsi="宋体" w:eastAsia="宋体" w:cs="宋体"/>
                <w:sz w:val="24"/>
                <w:szCs w:val="24"/>
              </w:rPr>
              <w:t>7.需支持四码流技术，主码流分辨率不小于2560x1440@25fps，子码流不小于704x576@25fps，第三码流不小于1920x1080@25fps，第四码流不小于704x576@25fps。</w:t>
            </w:r>
            <w:r>
              <w:rPr>
                <w:rFonts w:hint="eastAsia" w:ascii="宋体" w:hAnsi="宋体" w:eastAsia="宋体" w:cs="宋体"/>
                <w:sz w:val="24"/>
                <w:szCs w:val="24"/>
              </w:rPr>
              <w:br w:type="textWrapping"/>
            </w:r>
            <w:r>
              <w:rPr>
                <w:rFonts w:hint="eastAsia" w:ascii="宋体" w:hAnsi="宋体" w:eastAsia="宋体" w:cs="宋体"/>
                <w:sz w:val="24"/>
                <w:szCs w:val="24"/>
              </w:rPr>
              <w:t xml:space="preserve">8.同一静止场景相同图像质量下，设备在H.265编码方式时，开启智能编码功能和不开启智能编码相比，码率节约80%。 </w:t>
            </w:r>
            <w:r>
              <w:rPr>
                <w:rFonts w:hint="eastAsia" w:ascii="宋体" w:hAnsi="宋体" w:eastAsia="宋体" w:cs="宋体"/>
                <w:sz w:val="24"/>
                <w:szCs w:val="24"/>
              </w:rPr>
              <w:br w:type="textWrapping"/>
            </w:r>
            <w:r>
              <w:rPr>
                <w:rFonts w:hint="eastAsia" w:ascii="宋体" w:hAnsi="宋体" w:eastAsia="宋体" w:cs="宋体"/>
                <w:sz w:val="24"/>
                <w:szCs w:val="24"/>
              </w:rPr>
              <w:t>9.支持检出两眼瞳距40像素点以上的人脸图片，支持单场景同时检出不少于30张人脸图片，并支持面部跟踪，人脸检出率不小于99%。</w:t>
            </w:r>
            <w:r>
              <w:rPr>
                <w:rFonts w:hint="eastAsia" w:ascii="宋体" w:hAnsi="宋体" w:eastAsia="宋体" w:cs="宋体"/>
                <w:sz w:val="24"/>
                <w:szCs w:val="24"/>
              </w:rPr>
              <w:br w:type="textWrapping"/>
            </w:r>
            <w:r>
              <w:rPr>
                <w:rFonts w:hint="eastAsia" w:ascii="宋体" w:hAnsi="宋体" w:eastAsia="宋体" w:cs="宋体"/>
                <w:sz w:val="24"/>
                <w:szCs w:val="24"/>
              </w:rPr>
              <w:t xml:space="preserve">10.支持侧脸过滤功能，可过滤上下、左右角度达到预设值的人脸。 </w:t>
            </w:r>
            <w:r>
              <w:rPr>
                <w:rFonts w:hint="eastAsia" w:ascii="宋体" w:hAnsi="宋体" w:eastAsia="宋体" w:cs="宋体"/>
                <w:sz w:val="24"/>
                <w:szCs w:val="24"/>
              </w:rPr>
              <w:br w:type="textWrapping"/>
            </w:r>
            <w:r>
              <w:rPr>
                <w:rFonts w:hint="eastAsia" w:ascii="宋体" w:hAnsi="宋体" w:eastAsia="宋体" w:cs="宋体"/>
                <w:sz w:val="24"/>
                <w:szCs w:val="24"/>
              </w:rPr>
              <w:t>11.支持人脸区域自动曝光功能，可根据外部不同场景和光照变化自动调节人脸区域曝光参数。</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68</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13</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枪机支架</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1.摄像机支架</w:t>
            </w:r>
            <w:r>
              <w:rPr>
                <w:rFonts w:hint="eastAsia" w:ascii="宋体" w:hAnsi="宋体" w:eastAsia="宋体" w:cs="宋体"/>
                <w:sz w:val="24"/>
                <w:szCs w:val="24"/>
              </w:rPr>
              <w:br w:type="textWrapping"/>
            </w:r>
            <w:r>
              <w:rPr>
                <w:rFonts w:hint="eastAsia" w:ascii="宋体" w:hAnsi="宋体" w:eastAsia="宋体" w:cs="宋体"/>
                <w:sz w:val="24"/>
                <w:szCs w:val="24"/>
              </w:rPr>
              <w:t>2.铝合金</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38</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个</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14</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SD数据存储卡</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1.LC晶元</w:t>
            </w:r>
            <w:r>
              <w:rPr>
                <w:rFonts w:hint="eastAsia" w:ascii="宋体" w:hAnsi="宋体" w:eastAsia="宋体" w:cs="宋体"/>
                <w:sz w:val="24"/>
                <w:szCs w:val="24"/>
              </w:rPr>
              <w:br w:type="textWrapping"/>
            </w:r>
            <w:r>
              <w:rPr>
                <w:rFonts w:hint="eastAsia" w:ascii="宋体" w:hAnsi="宋体" w:eastAsia="宋体" w:cs="宋体"/>
                <w:sz w:val="24"/>
                <w:szCs w:val="24"/>
              </w:rPr>
              <w:t>2.擦写次数500次</w:t>
            </w:r>
            <w:r>
              <w:rPr>
                <w:rFonts w:hint="eastAsia" w:ascii="宋体" w:hAnsi="宋体" w:eastAsia="宋体" w:cs="宋体"/>
                <w:sz w:val="24"/>
                <w:szCs w:val="24"/>
              </w:rPr>
              <w:br w:type="textWrapping"/>
            </w:r>
            <w:r>
              <w:rPr>
                <w:rFonts w:hint="eastAsia" w:ascii="宋体" w:hAnsi="宋体" w:eastAsia="宋体" w:cs="宋体"/>
                <w:sz w:val="24"/>
                <w:szCs w:val="24"/>
              </w:rPr>
              <w:t>3.标称容量64GB</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11</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15</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无线网桥</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1.300M无线网桥</w:t>
            </w:r>
            <w:r>
              <w:rPr>
                <w:rFonts w:hint="eastAsia" w:ascii="宋体" w:hAnsi="宋体" w:eastAsia="宋体" w:cs="宋体"/>
                <w:sz w:val="24"/>
                <w:szCs w:val="24"/>
              </w:rPr>
              <w:br w:type="textWrapping"/>
            </w:r>
            <w:r>
              <w:rPr>
                <w:rFonts w:hint="eastAsia" w:ascii="宋体" w:hAnsi="宋体" w:eastAsia="宋体" w:cs="宋体"/>
                <w:sz w:val="24"/>
                <w:szCs w:val="24"/>
              </w:rPr>
              <w:t>2.频率5.745~5.825 GHz</w:t>
            </w:r>
            <w:r>
              <w:rPr>
                <w:rFonts w:hint="eastAsia" w:ascii="宋体" w:hAnsi="宋体" w:eastAsia="宋体" w:cs="宋体"/>
                <w:sz w:val="24"/>
                <w:szCs w:val="24"/>
              </w:rPr>
              <w:br w:type="textWrapping"/>
            </w:r>
            <w:r>
              <w:rPr>
                <w:rFonts w:hint="eastAsia" w:ascii="宋体" w:hAnsi="宋体" w:eastAsia="宋体" w:cs="宋体"/>
                <w:sz w:val="24"/>
                <w:szCs w:val="24"/>
              </w:rPr>
              <w:t>3.免设置</w:t>
            </w:r>
            <w:r>
              <w:rPr>
                <w:rFonts w:hint="eastAsia" w:ascii="宋体" w:hAnsi="宋体" w:eastAsia="宋体" w:cs="宋体"/>
                <w:sz w:val="24"/>
                <w:szCs w:val="24"/>
              </w:rPr>
              <w:br w:type="textWrapping"/>
            </w:r>
            <w:r>
              <w:rPr>
                <w:rFonts w:hint="eastAsia" w:ascii="宋体" w:hAnsi="宋体" w:eastAsia="宋体" w:cs="宋体"/>
                <w:sz w:val="24"/>
                <w:szCs w:val="24"/>
              </w:rPr>
              <w:t>4.传输5公里距离。</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16</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POE24口千兆交换机</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1.端口：24个10/100/1000   Base-T以太网端口， 4个千兆SFP；</w:t>
            </w:r>
            <w:r>
              <w:rPr>
                <w:rFonts w:hint="eastAsia" w:ascii="宋体" w:hAnsi="宋体" w:eastAsia="宋体" w:cs="宋体"/>
                <w:sz w:val="24"/>
                <w:szCs w:val="24"/>
              </w:rPr>
              <w:br w:type="textWrapping"/>
            </w:r>
            <w:r>
              <w:rPr>
                <w:rFonts w:hint="eastAsia" w:ascii="宋体" w:hAnsi="宋体" w:eastAsia="宋体" w:cs="宋体"/>
                <w:sz w:val="24"/>
                <w:szCs w:val="24"/>
              </w:rPr>
              <w:t>2.速度10/100/1000 Mbps；</w:t>
            </w:r>
            <w:r>
              <w:rPr>
                <w:rFonts w:hint="eastAsia" w:ascii="宋体" w:hAnsi="宋体" w:eastAsia="宋体" w:cs="宋体"/>
                <w:sz w:val="24"/>
                <w:szCs w:val="24"/>
              </w:rPr>
              <w:br w:type="textWrapping"/>
            </w:r>
            <w:r>
              <w:rPr>
                <w:rFonts w:hint="eastAsia" w:ascii="宋体" w:hAnsi="宋体" w:eastAsia="宋体" w:cs="宋体"/>
                <w:sz w:val="24"/>
                <w:szCs w:val="24"/>
              </w:rPr>
              <w:t>3.支持16K MAC地址；</w:t>
            </w:r>
            <w:r>
              <w:rPr>
                <w:rFonts w:hint="eastAsia" w:ascii="宋体" w:hAnsi="宋体" w:eastAsia="宋体" w:cs="宋体"/>
                <w:sz w:val="24"/>
                <w:szCs w:val="24"/>
              </w:rPr>
              <w:br w:type="textWrapping"/>
            </w:r>
            <w:r>
              <w:rPr>
                <w:rFonts w:hint="eastAsia" w:ascii="宋体" w:hAnsi="宋体" w:eastAsia="宋体" w:cs="宋体"/>
                <w:sz w:val="24"/>
                <w:szCs w:val="24"/>
              </w:rPr>
              <w:t>4.支持8K MAC地址</w:t>
            </w:r>
            <w:r>
              <w:rPr>
                <w:rFonts w:hint="eastAsia" w:ascii="宋体" w:hAnsi="宋体" w:eastAsia="宋体" w:cs="宋体"/>
                <w:sz w:val="24"/>
                <w:szCs w:val="24"/>
              </w:rPr>
              <w:br w:type="textWrapping"/>
            </w:r>
            <w:r>
              <w:rPr>
                <w:rFonts w:hint="eastAsia" w:ascii="宋体" w:hAnsi="宋体" w:eastAsia="宋体" w:cs="宋体"/>
                <w:sz w:val="24"/>
                <w:szCs w:val="24"/>
              </w:rPr>
              <w:t xml:space="preserve">5.支持MAC地址自动学习和老化 支持静态、动态、黑洞MAC表项 </w:t>
            </w:r>
            <w:r>
              <w:rPr>
                <w:rFonts w:hint="eastAsia" w:ascii="宋体" w:hAnsi="宋体" w:eastAsia="宋体" w:cs="宋体"/>
                <w:sz w:val="24"/>
                <w:szCs w:val="24"/>
              </w:rPr>
              <w:br w:type="textWrapping"/>
            </w:r>
            <w:r>
              <w:rPr>
                <w:rFonts w:hint="eastAsia" w:ascii="宋体" w:hAnsi="宋体" w:eastAsia="宋体" w:cs="宋体"/>
                <w:sz w:val="24"/>
                <w:szCs w:val="24"/>
              </w:rPr>
              <w:t xml:space="preserve">6.支持源MAC地址过滤 </w:t>
            </w:r>
            <w:r>
              <w:rPr>
                <w:rFonts w:hint="eastAsia" w:ascii="宋体" w:hAnsi="宋体" w:eastAsia="宋体" w:cs="宋体"/>
                <w:sz w:val="24"/>
                <w:szCs w:val="24"/>
              </w:rPr>
              <w:br w:type="textWrapping"/>
            </w:r>
            <w:r>
              <w:rPr>
                <w:rFonts w:hint="eastAsia" w:ascii="宋体" w:hAnsi="宋体" w:eastAsia="宋体" w:cs="宋体"/>
                <w:sz w:val="24"/>
                <w:szCs w:val="24"/>
              </w:rPr>
              <w:t>7.支持接口MAC地址学习个数限制</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17</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POE16口千兆交换机</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1.端口：16个10/100/1000 Base-T以太网端口， 4个千兆SFP；</w:t>
            </w:r>
            <w:r>
              <w:rPr>
                <w:rFonts w:hint="eastAsia" w:ascii="宋体" w:hAnsi="宋体" w:eastAsia="宋体" w:cs="宋体"/>
                <w:sz w:val="24"/>
                <w:szCs w:val="24"/>
              </w:rPr>
              <w:br w:type="textWrapping"/>
            </w:r>
            <w:r>
              <w:rPr>
                <w:rFonts w:hint="eastAsia" w:ascii="宋体" w:hAnsi="宋体" w:eastAsia="宋体" w:cs="宋体"/>
                <w:sz w:val="24"/>
                <w:szCs w:val="24"/>
              </w:rPr>
              <w:t>2.速度10/100/1000 Mbps；</w:t>
            </w:r>
            <w:r>
              <w:rPr>
                <w:rFonts w:hint="eastAsia" w:ascii="宋体" w:hAnsi="宋体" w:eastAsia="宋体" w:cs="宋体"/>
                <w:sz w:val="24"/>
                <w:szCs w:val="24"/>
              </w:rPr>
              <w:br w:type="textWrapping"/>
            </w:r>
            <w:r>
              <w:rPr>
                <w:rFonts w:hint="eastAsia" w:ascii="宋体" w:hAnsi="宋体" w:eastAsia="宋体" w:cs="宋体"/>
                <w:sz w:val="24"/>
                <w:szCs w:val="24"/>
              </w:rPr>
              <w:t>3.支持16K MAC地址；</w:t>
            </w:r>
            <w:r>
              <w:rPr>
                <w:rFonts w:hint="eastAsia" w:ascii="宋体" w:hAnsi="宋体" w:eastAsia="宋体" w:cs="宋体"/>
                <w:sz w:val="24"/>
                <w:szCs w:val="24"/>
              </w:rPr>
              <w:br w:type="textWrapping"/>
            </w:r>
            <w:r>
              <w:rPr>
                <w:rFonts w:hint="eastAsia" w:ascii="宋体" w:hAnsi="宋体" w:eastAsia="宋体" w:cs="宋体"/>
                <w:sz w:val="24"/>
                <w:szCs w:val="24"/>
              </w:rPr>
              <w:t>4.支持8K MAC地址</w:t>
            </w:r>
            <w:r>
              <w:rPr>
                <w:rFonts w:hint="eastAsia" w:ascii="宋体" w:hAnsi="宋体" w:eastAsia="宋体" w:cs="宋体"/>
                <w:sz w:val="24"/>
                <w:szCs w:val="24"/>
              </w:rPr>
              <w:br w:type="textWrapping"/>
            </w:r>
            <w:r>
              <w:rPr>
                <w:rFonts w:hint="eastAsia" w:ascii="宋体" w:hAnsi="宋体" w:eastAsia="宋体" w:cs="宋体"/>
                <w:sz w:val="24"/>
                <w:szCs w:val="24"/>
              </w:rPr>
              <w:t xml:space="preserve">5.支持MAC地址自动学习和老化 支持静态、动态、黑洞MAC表项 </w:t>
            </w:r>
            <w:r>
              <w:rPr>
                <w:rFonts w:hint="eastAsia" w:ascii="宋体" w:hAnsi="宋体" w:eastAsia="宋体" w:cs="宋体"/>
                <w:sz w:val="24"/>
                <w:szCs w:val="24"/>
              </w:rPr>
              <w:br w:type="textWrapping"/>
            </w:r>
            <w:r>
              <w:rPr>
                <w:rFonts w:hint="eastAsia" w:ascii="宋体" w:hAnsi="宋体" w:eastAsia="宋体" w:cs="宋体"/>
                <w:sz w:val="24"/>
                <w:szCs w:val="24"/>
              </w:rPr>
              <w:t xml:space="preserve">6.支持源MAC地址过滤 </w:t>
            </w:r>
            <w:r>
              <w:rPr>
                <w:rFonts w:hint="eastAsia" w:ascii="宋体" w:hAnsi="宋体" w:eastAsia="宋体" w:cs="宋体"/>
                <w:sz w:val="24"/>
                <w:szCs w:val="24"/>
              </w:rPr>
              <w:br w:type="textWrapping"/>
            </w:r>
            <w:r>
              <w:rPr>
                <w:rFonts w:hint="eastAsia" w:ascii="宋体" w:hAnsi="宋体" w:eastAsia="宋体" w:cs="宋体"/>
                <w:sz w:val="24"/>
                <w:szCs w:val="24"/>
              </w:rPr>
              <w:t>7.支持接口MAC地址学习个数限制</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18</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POE8口千兆交换机</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1.端口：8个10/100/1000   Base-T以太网端口， 4个千兆SFP；</w:t>
            </w:r>
            <w:r>
              <w:rPr>
                <w:rFonts w:hint="eastAsia" w:ascii="宋体" w:hAnsi="宋体" w:eastAsia="宋体" w:cs="宋体"/>
                <w:sz w:val="24"/>
                <w:szCs w:val="24"/>
              </w:rPr>
              <w:br w:type="textWrapping"/>
            </w:r>
            <w:r>
              <w:rPr>
                <w:rFonts w:hint="eastAsia" w:ascii="宋体" w:hAnsi="宋体" w:eastAsia="宋体" w:cs="宋体"/>
                <w:sz w:val="24"/>
                <w:szCs w:val="24"/>
              </w:rPr>
              <w:t>2.速度10/100/1000 Mbps；</w:t>
            </w:r>
            <w:r>
              <w:rPr>
                <w:rFonts w:hint="eastAsia" w:ascii="宋体" w:hAnsi="宋体" w:eastAsia="宋体" w:cs="宋体"/>
                <w:sz w:val="24"/>
                <w:szCs w:val="24"/>
              </w:rPr>
              <w:br w:type="textWrapping"/>
            </w:r>
            <w:r>
              <w:rPr>
                <w:rFonts w:hint="eastAsia" w:ascii="宋体" w:hAnsi="宋体" w:eastAsia="宋体" w:cs="宋体"/>
                <w:sz w:val="24"/>
                <w:szCs w:val="24"/>
              </w:rPr>
              <w:t>3.支持16K MAC地址；</w:t>
            </w:r>
            <w:r>
              <w:rPr>
                <w:rFonts w:hint="eastAsia" w:ascii="宋体" w:hAnsi="宋体" w:eastAsia="宋体" w:cs="宋体"/>
                <w:sz w:val="24"/>
                <w:szCs w:val="24"/>
              </w:rPr>
              <w:br w:type="textWrapping"/>
            </w:r>
            <w:r>
              <w:rPr>
                <w:rFonts w:hint="eastAsia" w:ascii="宋体" w:hAnsi="宋体" w:eastAsia="宋体" w:cs="宋体"/>
                <w:sz w:val="24"/>
                <w:szCs w:val="24"/>
              </w:rPr>
              <w:t>4.支持8K MAC地址</w:t>
            </w:r>
            <w:r>
              <w:rPr>
                <w:rFonts w:hint="eastAsia" w:ascii="宋体" w:hAnsi="宋体" w:eastAsia="宋体" w:cs="宋体"/>
                <w:sz w:val="24"/>
                <w:szCs w:val="24"/>
              </w:rPr>
              <w:br w:type="textWrapping"/>
            </w:r>
            <w:r>
              <w:rPr>
                <w:rFonts w:hint="eastAsia" w:ascii="宋体" w:hAnsi="宋体" w:eastAsia="宋体" w:cs="宋体"/>
                <w:sz w:val="24"/>
                <w:szCs w:val="24"/>
              </w:rPr>
              <w:t xml:space="preserve">5.支持MAC地址自动学习和老化 支持静态、动态、黑洞MAC表项 </w:t>
            </w:r>
            <w:r>
              <w:rPr>
                <w:rFonts w:hint="eastAsia" w:ascii="宋体" w:hAnsi="宋体" w:eastAsia="宋体" w:cs="宋体"/>
                <w:sz w:val="24"/>
                <w:szCs w:val="24"/>
              </w:rPr>
              <w:br w:type="textWrapping"/>
            </w:r>
            <w:r>
              <w:rPr>
                <w:rFonts w:hint="eastAsia" w:ascii="宋体" w:hAnsi="宋体" w:eastAsia="宋体" w:cs="宋体"/>
                <w:sz w:val="24"/>
                <w:szCs w:val="24"/>
              </w:rPr>
              <w:t xml:space="preserve">6.支持源MAC地址过滤 </w:t>
            </w:r>
            <w:r>
              <w:rPr>
                <w:rFonts w:hint="eastAsia" w:ascii="宋体" w:hAnsi="宋体" w:eastAsia="宋体" w:cs="宋体"/>
                <w:sz w:val="24"/>
                <w:szCs w:val="24"/>
              </w:rPr>
              <w:br w:type="textWrapping"/>
            </w:r>
            <w:r>
              <w:rPr>
                <w:rFonts w:hint="eastAsia" w:ascii="宋体" w:hAnsi="宋体" w:eastAsia="宋体" w:cs="宋体"/>
                <w:sz w:val="24"/>
                <w:szCs w:val="24"/>
              </w:rPr>
              <w:t>7.支持接口MAC地址学习个数限制</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33</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19</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POE适配器</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电源输入：100v-240v</w:t>
            </w:r>
            <w:r>
              <w:rPr>
                <w:rFonts w:hint="eastAsia" w:ascii="宋体" w:hAnsi="宋体" w:eastAsia="宋体" w:cs="宋体"/>
                <w:sz w:val="24"/>
                <w:szCs w:val="24"/>
              </w:rPr>
              <w:br w:type="textWrapping"/>
            </w:r>
            <w:r>
              <w:rPr>
                <w:rFonts w:hint="eastAsia" w:ascii="宋体" w:hAnsi="宋体" w:eastAsia="宋体" w:cs="宋体"/>
                <w:sz w:val="24"/>
                <w:szCs w:val="24"/>
              </w:rPr>
              <w:t>电源输出：48V/0.5A</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个</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20</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8口千兆交换机</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numPr>
                <w:ilvl w:val="0"/>
                <w:numId w:val="2"/>
              </w:numPr>
              <w:suppressLineNumbers w:val="0"/>
              <w:spacing w:before="0" w:beforeAutospacing="1" w:after="0" w:afterAutospacing="1" w:line="240" w:lineRule="auto"/>
              <w:jc w:val="left"/>
              <w:textAlignment w:val="center"/>
            </w:pPr>
            <w:r>
              <w:rPr>
                <w:rFonts w:hint="eastAsia" w:ascii="宋体" w:hAnsi="宋体" w:eastAsia="宋体" w:cs="宋体"/>
                <w:sz w:val="24"/>
                <w:szCs w:val="24"/>
              </w:rPr>
              <w:t xml:space="preserve">标准:IEEE802.310BASE-T以太网，IEEE802.3u 100BASE-TX快速以太网，IEEE802.3ab   </w:t>
            </w:r>
          </w:p>
          <w:p>
            <w:pPr>
              <w:pStyle w:val="15"/>
              <w:keepNext w:val="0"/>
              <w:keepLines w:val="0"/>
              <w:widowControl/>
              <w:numPr>
                <w:ilvl w:val="0"/>
                <w:numId w:val="2"/>
              </w:numPr>
              <w:suppressLineNumbers w:val="0"/>
              <w:spacing w:before="0" w:beforeAutospacing="1" w:after="0" w:afterAutospacing="1" w:line="240" w:lineRule="auto"/>
              <w:jc w:val="left"/>
              <w:textAlignment w:val="center"/>
            </w:pPr>
            <w:r>
              <w:rPr>
                <w:rFonts w:hint="eastAsia" w:ascii="宋体" w:hAnsi="宋体" w:eastAsia="宋体" w:cs="宋体"/>
                <w:sz w:val="24"/>
                <w:szCs w:val="24"/>
              </w:rPr>
              <w:t>1000Base-T 千兆以太网</w:t>
            </w:r>
            <w:r>
              <w:rPr>
                <w:rFonts w:hint="eastAsia" w:cs="宋体"/>
                <w:sz w:val="24"/>
                <w:szCs w:val="24"/>
                <w:lang w:eastAsia="zh-CN"/>
              </w:rPr>
              <w:t>，</w:t>
            </w:r>
            <w:r>
              <w:rPr>
                <w:rFonts w:hint="eastAsia" w:ascii="宋体" w:hAnsi="宋体" w:eastAsia="宋体" w:cs="宋体"/>
                <w:sz w:val="24"/>
                <w:szCs w:val="24"/>
              </w:rPr>
              <w:t>ANSI/IEEE802.3 NWay自动协商</w:t>
            </w:r>
            <w:r>
              <w:rPr>
                <w:rFonts w:hint="eastAsia" w:ascii="宋体" w:hAnsi="宋体" w:eastAsia="宋体" w:cs="宋体"/>
                <w:sz w:val="24"/>
                <w:szCs w:val="24"/>
              </w:rPr>
              <w:br w:type="textWrapping"/>
            </w:r>
            <w:r>
              <w:rPr>
                <w:rFonts w:hint="eastAsia" w:ascii="宋体" w:hAnsi="宋体" w:eastAsia="宋体" w:cs="宋体"/>
                <w:sz w:val="24"/>
                <w:szCs w:val="24"/>
              </w:rPr>
              <w:t>3.以太网接口属性支持10/100/1000Mbit/s传输速率；</w:t>
            </w:r>
            <w:r>
              <w:rPr>
                <w:rFonts w:hint="eastAsia" w:ascii="宋体" w:hAnsi="宋体" w:eastAsia="宋体" w:cs="宋体"/>
                <w:sz w:val="24"/>
                <w:szCs w:val="24"/>
              </w:rPr>
              <w:br w:type="textWrapping"/>
            </w:r>
            <w:r>
              <w:rPr>
                <w:rFonts w:hint="eastAsia" w:ascii="宋体" w:hAnsi="宋体" w:eastAsia="宋体" w:cs="宋体"/>
                <w:sz w:val="24"/>
                <w:szCs w:val="24"/>
              </w:rPr>
              <w:t>4.支持半双工、全双工、自协商工作模式；</w:t>
            </w:r>
            <w:r>
              <w:rPr>
                <w:rFonts w:hint="eastAsia" w:ascii="宋体" w:hAnsi="宋体" w:eastAsia="宋体" w:cs="宋体"/>
                <w:sz w:val="24"/>
                <w:szCs w:val="24"/>
              </w:rPr>
              <w:br w:type="textWrapping"/>
            </w:r>
            <w:r>
              <w:rPr>
                <w:rFonts w:hint="eastAsia" w:ascii="宋体" w:hAnsi="宋体" w:eastAsia="宋体" w:cs="宋体"/>
                <w:sz w:val="24"/>
                <w:szCs w:val="24"/>
              </w:rPr>
              <w:t>5.支持MDI/MDIX自适应</w:t>
            </w:r>
            <w:r>
              <w:rPr>
                <w:rFonts w:hint="eastAsia" w:ascii="宋体" w:hAnsi="宋体" w:eastAsia="宋体" w:cs="宋体"/>
                <w:sz w:val="24"/>
                <w:szCs w:val="24"/>
              </w:rPr>
              <w:br w:type="textWrapping"/>
            </w:r>
            <w:r>
              <w:rPr>
                <w:rFonts w:hint="eastAsia" w:ascii="宋体" w:hAnsi="宋体" w:eastAsia="宋体" w:cs="宋体"/>
                <w:sz w:val="24"/>
                <w:szCs w:val="24"/>
              </w:rPr>
              <w:t>6.背板交换容量≥20 Gbps；转发能力14.9Mpps；</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10</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21</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8口千兆交换机（2光8电）</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numPr>
                <w:ilvl w:val="0"/>
                <w:numId w:val="3"/>
              </w:numPr>
              <w:suppressLineNumbers w:val="0"/>
              <w:spacing w:before="0" w:beforeAutospacing="1" w:after="0" w:afterAutospacing="1" w:line="240" w:lineRule="auto"/>
              <w:jc w:val="left"/>
              <w:textAlignment w:val="center"/>
              <w:rPr>
                <w:rFonts w:hint="eastAsia" w:ascii="宋体" w:hAnsi="宋体" w:eastAsia="宋体" w:cs="宋体"/>
                <w:sz w:val="24"/>
                <w:szCs w:val="24"/>
              </w:rPr>
            </w:pPr>
            <w:r>
              <w:rPr>
                <w:rFonts w:hint="eastAsia" w:ascii="宋体" w:hAnsi="宋体" w:eastAsia="宋体" w:cs="宋体"/>
                <w:sz w:val="24"/>
                <w:szCs w:val="24"/>
              </w:rPr>
              <w:t xml:space="preserve">标准:IEEE802.3 10BASE-T以太网，IEEE802.3u 100BASE-TX快速以太网，IEEE802.3ab   </w:t>
            </w:r>
          </w:p>
          <w:p>
            <w:pPr>
              <w:pStyle w:val="15"/>
              <w:keepNext w:val="0"/>
              <w:keepLines w:val="0"/>
              <w:widowControl/>
              <w:numPr>
                <w:ilvl w:val="0"/>
                <w:numId w:val="3"/>
              </w:numPr>
              <w:suppressLineNumbers w:val="0"/>
              <w:spacing w:before="0" w:beforeAutospacing="1" w:after="0" w:afterAutospacing="1" w:line="240" w:lineRule="auto"/>
              <w:jc w:val="left"/>
              <w:textAlignment w:val="center"/>
            </w:pPr>
            <w:r>
              <w:rPr>
                <w:rFonts w:hint="eastAsia" w:ascii="宋体" w:hAnsi="宋体" w:eastAsia="宋体" w:cs="宋体"/>
                <w:sz w:val="24"/>
                <w:szCs w:val="24"/>
              </w:rPr>
              <w:t>1000Base-T 千兆以太网ANSI/IEEE</w:t>
            </w:r>
            <w:r>
              <w:rPr>
                <w:rFonts w:hint="eastAsia" w:cs="宋体"/>
                <w:sz w:val="24"/>
                <w:szCs w:val="24"/>
                <w:lang w:eastAsia="zh-CN"/>
              </w:rPr>
              <w:t>，</w:t>
            </w:r>
            <w:r>
              <w:rPr>
                <w:rFonts w:hint="eastAsia" w:ascii="宋体" w:hAnsi="宋体" w:eastAsia="宋体" w:cs="宋体"/>
                <w:sz w:val="24"/>
                <w:szCs w:val="24"/>
              </w:rPr>
              <w:t>802.3 NWay自动协商</w:t>
            </w:r>
            <w:r>
              <w:rPr>
                <w:rFonts w:hint="eastAsia" w:ascii="宋体" w:hAnsi="宋体" w:eastAsia="宋体" w:cs="宋体"/>
                <w:sz w:val="24"/>
                <w:szCs w:val="24"/>
              </w:rPr>
              <w:br w:type="textWrapping"/>
            </w:r>
            <w:r>
              <w:rPr>
                <w:rFonts w:hint="eastAsia" w:ascii="宋体" w:hAnsi="宋体" w:eastAsia="宋体" w:cs="宋体"/>
                <w:sz w:val="24"/>
                <w:szCs w:val="24"/>
              </w:rPr>
              <w:t>3.以太网接口属性支持10/100/1000Mbit/s传输速率；</w:t>
            </w:r>
            <w:r>
              <w:rPr>
                <w:rFonts w:hint="eastAsia" w:ascii="宋体" w:hAnsi="宋体" w:eastAsia="宋体" w:cs="宋体"/>
                <w:sz w:val="24"/>
                <w:szCs w:val="24"/>
              </w:rPr>
              <w:br w:type="textWrapping"/>
            </w:r>
            <w:r>
              <w:rPr>
                <w:rFonts w:hint="eastAsia" w:ascii="宋体" w:hAnsi="宋体" w:eastAsia="宋体" w:cs="宋体"/>
                <w:sz w:val="24"/>
                <w:szCs w:val="24"/>
              </w:rPr>
              <w:t>4.支持半双工、全双工、自协商工作模式；</w:t>
            </w:r>
            <w:r>
              <w:rPr>
                <w:rFonts w:hint="eastAsia" w:ascii="宋体" w:hAnsi="宋体" w:eastAsia="宋体" w:cs="宋体"/>
                <w:sz w:val="24"/>
                <w:szCs w:val="24"/>
              </w:rPr>
              <w:br w:type="textWrapping"/>
            </w:r>
            <w:r>
              <w:rPr>
                <w:rFonts w:hint="eastAsia" w:ascii="宋体" w:hAnsi="宋体" w:eastAsia="宋体" w:cs="宋体"/>
                <w:sz w:val="24"/>
                <w:szCs w:val="24"/>
              </w:rPr>
              <w:t>5.支持MDI/MDIX自适应</w:t>
            </w:r>
            <w:r>
              <w:rPr>
                <w:rFonts w:hint="eastAsia" w:ascii="宋体" w:hAnsi="宋体" w:eastAsia="宋体" w:cs="宋体"/>
                <w:sz w:val="24"/>
                <w:szCs w:val="24"/>
              </w:rPr>
              <w:br w:type="textWrapping"/>
            </w:r>
            <w:r>
              <w:rPr>
                <w:rFonts w:hint="eastAsia" w:ascii="宋体" w:hAnsi="宋体" w:eastAsia="宋体" w:cs="宋体"/>
                <w:sz w:val="24"/>
                <w:szCs w:val="24"/>
              </w:rPr>
              <w:t>6.背板交换容量≥20 Gbps；转发能力14.9Mpps；</w:t>
            </w:r>
            <w:r>
              <w:rPr>
                <w:rFonts w:hint="eastAsia" w:ascii="宋体" w:hAnsi="宋体" w:eastAsia="宋体" w:cs="宋体"/>
                <w:sz w:val="24"/>
                <w:szCs w:val="24"/>
              </w:rPr>
              <w:br w:type="textWrapping"/>
            </w:r>
            <w:r>
              <w:rPr>
                <w:rFonts w:hint="eastAsia" w:ascii="宋体" w:hAnsi="宋体" w:eastAsia="宋体" w:cs="宋体"/>
                <w:sz w:val="24"/>
                <w:szCs w:val="24"/>
              </w:rPr>
              <w:t>7.接口支持≥2个光口和8个电口</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22</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22</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千兆光模块</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配套交换机光纤模块</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23</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23</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WiFi探针</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1.全向单路终端特征采集设备</w:t>
            </w:r>
            <w:r>
              <w:rPr>
                <w:rFonts w:hint="eastAsia" w:ascii="宋体" w:hAnsi="宋体" w:eastAsia="宋体" w:cs="宋体"/>
                <w:sz w:val="24"/>
                <w:szCs w:val="24"/>
              </w:rPr>
              <w:br w:type="textWrapping"/>
            </w:r>
            <w:r>
              <w:rPr>
                <w:rFonts w:hint="eastAsia" w:ascii="宋体" w:hAnsi="宋体" w:eastAsia="宋体" w:cs="宋体"/>
                <w:sz w:val="24"/>
                <w:szCs w:val="24"/>
              </w:rPr>
              <w:t>2.探测距离为400米</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9345" w:type="dxa"/>
            <w:gridSpan w:val="5"/>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480"/>
              <w:jc w:val="left"/>
              <w:textAlignment w:val="center"/>
            </w:pPr>
            <w:r>
              <w:rPr>
                <w:rFonts w:hint="eastAsia" w:ascii="宋体" w:hAnsi="宋体" w:eastAsia="宋体" w:cs="宋体"/>
                <w:sz w:val="24"/>
                <w:szCs w:val="24"/>
              </w:rPr>
              <w:t>（2）土建及辅材（城区）</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八角悬臂立杆</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1.圆锥悬臂立杆高H6.5m臂长L9m</w:t>
            </w:r>
            <w:r>
              <w:rPr>
                <w:rFonts w:hint="eastAsia" w:ascii="宋体" w:hAnsi="宋体" w:eastAsia="宋体" w:cs="宋体"/>
                <w:sz w:val="24"/>
                <w:szCs w:val="24"/>
              </w:rPr>
              <w:br w:type="textWrapping"/>
            </w:r>
            <w:r>
              <w:rPr>
                <w:rFonts w:hint="eastAsia" w:ascii="宋体" w:hAnsi="宋体" w:eastAsia="宋体" w:cs="宋体"/>
                <w:sz w:val="24"/>
                <w:szCs w:val="24"/>
              </w:rPr>
              <w:t>2.立柱底部≥Φ300mm,</w:t>
            </w:r>
            <w:r>
              <w:rPr>
                <w:rFonts w:hint="eastAsia" w:ascii="宋体" w:hAnsi="宋体" w:eastAsia="宋体" w:cs="宋体"/>
                <w:sz w:val="24"/>
                <w:szCs w:val="24"/>
              </w:rPr>
              <w:br w:type="textWrapping"/>
            </w:r>
            <w:r>
              <w:rPr>
                <w:rFonts w:hint="eastAsia" w:ascii="宋体" w:hAnsi="宋体" w:eastAsia="宋体" w:cs="宋体"/>
                <w:sz w:val="24"/>
                <w:szCs w:val="24"/>
              </w:rPr>
              <w:t>3.立柱顶部≥Φ250mm，</w:t>
            </w:r>
            <w:r>
              <w:rPr>
                <w:rFonts w:hint="eastAsia" w:ascii="宋体" w:hAnsi="宋体" w:eastAsia="宋体" w:cs="宋体"/>
                <w:sz w:val="24"/>
                <w:szCs w:val="24"/>
              </w:rPr>
              <w:br w:type="textWrapping"/>
            </w:r>
            <w:r>
              <w:rPr>
                <w:rFonts w:hint="eastAsia" w:ascii="宋体" w:hAnsi="宋体" w:eastAsia="宋体" w:cs="宋体"/>
                <w:sz w:val="24"/>
                <w:szCs w:val="24"/>
              </w:rPr>
              <w:t>4.立柱壁厚≥6mm；</w:t>
            </w:r>
            <w:r>
              <w:rPr>
                <w:rFonts w:hint="eastAsia" w:ascii="宋体" w:hAnsi="宋体" w:eastAsia="宋体" w:cs="宋体"/>
                <w:sz w:val="24"/>
                <w:szCs w:val="24"/>
              </w:rPr>
              <w:br w:type="textWrapping"/>
            </w:r>
            <w:r>
              <w:rPr>
                <w:rFonts w:hint="eastAsia" w:ascii="宋体" w:hAnsi="宋体" w:eastAsia="宋体" w:cs="宋体"/>
                <w:sz w:val="24"/>
                <w:szCs w:val="24"/>
              </w:rPr>
              <w:t>5.挑臂钢管末端Φ≥110mm，</w:t>
            </w:r>
            <w:r>
              <w:rPr>
                <w:rFonts w:hint="eastAsia" w:ascii="宋体" w:hAnsi="宋体" w:eastAsia="宋体" w:cs="宋体"/>
                <w:sz w:val="24"/>
                <w:szCs w:val="24"/>
              </w:rPr>
              <w:br w:type="textWrapping"/>
            </w:r>
            <w:r>
              <w:rPr>
                <w:rFonts w:hint="eastAsia" w:ascii="宋体" w:hAnsi="宋体" w:eastAsia="宋体" w:cs="宋体"/>
                <w:sz w:val="24"/>
                <w:szCs w:val="24"/>
              </w:rPr>
              <w:t>6.挑臂壁厚≥4mm，</w:t>
            </w:r>
            <w:r>
              <w:rPr>
                <w:rFonts w:hint="eastAsia" w:ascii="宋体" w:hAnsi="宋体" w:eastAsia="宋体" w:cs="宋体"/>
                <w:sz w:val="24"/>
                <w:szCs w:val="24"/>
              </w:rPr>
              <w:br w:type="textWrapping"/>
            </w:r>
            <w:r>
              <w:rPr>
                <w:rFonts w:hint="eastAsia" w:ascii="宋体" w:hAnsi="宋体" w:eastAsia="宋体" w:cs="宋体"/>
                <w:sz w:val="24"/>
                <w:szCs w:val="24"/>
              </w:rPr>
              <w:t>7.热镀锌;</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2</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砼基础及基础钢筋球笼</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1.基础尺寸：1.6m*1.6m*1.8m（含开挖、水泥砼浇筑）</w:t>
            </w:r>
            <w:r>
              <w:rPr>
                <w:rFonts w:hint="eastAsia" w:ascii="宋体" w:hAnsi="宋体" w:eastAsia="宋体" w:cs="宋体"/>
                <w:sz w:val="24"/>
                <w:szCs w:val="24"/>
              </w:rPr>
              <w:br w:type="textWrapping"/>
            </w:r>
            <w:r>
              <w:rPr>
                <w:rFonts w:hint="eastAsia" w:ascii="宋体" w:hAnsi="宋体" w:eastAsia="宋体" w:cs="宋体"/>
                <w:sz w:val="24"/>
                <w:szCs w:val="24"/>
              </w:rPr>
              <w:t>2.地角螺栓：6M27*1350</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3</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砼基础及基础钢筋球笼</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1.基础尺寸：1.8m*1.8m*2.0m（含开挖、水泥砼浇筑）</w:t>
            </w:r>
            <w:r>
              <w:rPr>
                <w:rFonts w:hint="eastAsia" w:ascii="宋体" w:hAnsi="宋体" w:eastAsia="宋体" w:cs="宋体"/>
                <w:sz w:val="24"/>
                <w:szCs w:val="24"/>
              </w:rPr>
              <w:br w:type="textWrapping"/>
            </w:r>
            <w:r>
              <w:rPr>
                <w:rFonts w:hint="eastAsia" w:ascii="宋体" w:hAnsi="宋体" w:eastAsia="宋体" w:cs="宋体"/>
                <w:sz w:val="24"/>
                <w:szCs w:val="24"/>
              </w:rPr>
              <w:t>2.地角螺栓：6M27*1350</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4</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监控立杆(6.5M)</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立杆高H6.5m臂长L3m</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12</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5</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杆件基础</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1.基础尺寸：1.0m*1.0m*1.2m（含开挖、水泥砼浇筑）</w:t>
            </w:r>
            <w:r>
              <w:rPr>
                <w:rFonts w:hint="eastAsia" w:ascii="宋体" w:hAnsi="宋体" w:eastAsia="宋体" w:cs="宋体"/>
                <w:sz w:val="24"/>
                <w:szCs w:val="24"/>
              </w:rPr>
              <w:br w:type="textWrapping"/>
            </w:r>
            <w:r>
              <w:rPr>
                <w:rFonts w:hint="eastAsia" w:ascii="宋体" w:hAnsi="宋体" w:eastAsia="宋体" w:cs="宋体"/>
                <w:sz w:val="24"/>
                <w:szCs w:val="24"/>
              </w:rPr>
              <w:t>2.地角螺栓：6M27*1350</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12</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6</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监控立杆(3M)</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立杆高H3m臂长L1.5m</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13</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7</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杆件基础</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1.基础尺寸：0.6m*0.6m*0.8m（含开挖、水泥砼浇筑）</w:t>
            </w:r>
            <w:r>
              <w:rPr>
                <w:rFonts w:hint="eastAsia" w:ascii="宋体" w:hAnsi="宋体" w:eastAsia="宋体" w:cs="宋体"/>
                <w:sz w:val="24"/>
                <w:szCs w:val="24"/>
              </w:rPr>
              <w:br w:type="textWrapping"/>
            </w:r>
            <w:r>
              <w:rPr>
                <w:rFonts w:hint="eastAsia" w:ascii="宋体" w:hAnsi="宋体" w:eastAsia="宋体" w:cs="宋体"/>
                <w:sz w:val="24"/>
                <w:szCs w:val="24"/>
              </w:rPr>
              <w:t>2.地角螺栓：6M27*1350</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13</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8</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立杆接地体</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1.含4M镀锌角铁：50×50×5</w:t>
            </w:r>
            <w:r>
              <w:rPr>
                <w:rFonts w:hint="eastAsia" w:ascii="宋体" w:hAnsi="宋体" w:eastAsia="宋体" w:cs="宋体"/>
                <w:sz w:val="24"/>
                <w:szCs w:val="24"/>
              </w:rPr>
              <w:br w:type="textWrapping"/>
            </w:r>
            <w:r>
              <w:rPr>
                <w:rFonts w:hint="eastAsia" w:ascii="宋体" w:hAnsi="宋体" w:eastAsia="宋体" w:cs="宋体"/>
                <w:sz w:val="24"/>
                <w:szCs w:val="24"/>
              </w:rPr>
              <w:t>2.5M镀锌扁钢40×5</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29</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9</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接地线</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BV16</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370</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米</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10</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横杆支架（3M)</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横臂3m</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5</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11</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横杆支架（1.5M)</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横臂1.5m</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3</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12</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横杆支架（0.5M)</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横臂0.5m</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8</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13</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监控标志牌</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1.符合国标规范</w:t>
            </w:r>
            <w:r>
              <w:rPr>
                <w:rFonts w:hint="eastAsia" w:ascii="宋体" w:hAnsi="宋体" w:eastAsia="宋体" w:cs="宋体"/>
                <w:sz w:val="24"/>
                <w:szCs w:val="24"/>
              </w:rPr>
              <w:br w:type="textWrapping"/>
            </w:r>
            <w:r>
              <w:rPr>
                <w:rFonts w:hint="eastAsia" w:ascii="宋体" w:hAnsi="宋体" w:eastAsia="宋体" w:cs="宋体"/>
                <w:sz w:val="24"/>
                <w:szCs w:val="24"/>
              </w:rPr>
              <w:t>2.铝板材质</w:t>
            </w:r>
            <w:r>
              <w:rPr>
                <w:rFonts w:hint="eastAsia" w:ascii="宋体" w:hAnsi="宋体" w:eastAsia="宋体" w:cs="宋体"/>
                <w:sz w:val="24"/>
                <w:szCs w:val="24"/>
              </w:rPr>
              <w:br w:type="textWrapping"/>
            </w:r>
            <w:r>
              <w:rPr>
                <w:rFonts w:hint="eastAsia" w:ascii="宋体" w:hAnsi="宋体" w:eastAsia="宋体" w:cs="宋体"/>
                <w:sz w:val="24"/>
                <w:szCs w:val="24"/>
              </w:rPr>
              <w:t>3.厚度≥2mm</w:t>
            </w:r>
            <w:r>
              <w:rPr>
                <w:rFonts w:hint="eastAsia" w:ascii="宋体" w:hAnsi="宋体" w:eastAsia="宋体" w:cs="宋体"/>
                <w:sz w:val="24"/>
                <w:szCs w:val="24"/>
              </w:rPr>
              <w:br w:type="textWrapping"/>
            </w:r>
            <w:r>
              <w:rPr>
                <w:rFonts w:hint="eastAsia" w:ascii="宋体" w:hAnsi="宋体" w:eastAsia="宋体" w:cs="宋体"/>
                <w:sz w:val="24"/>
                <w:szCs w:val="24"/>
              </w:rPr>
              <w:t>4.高强反光膜；</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30</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个</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14</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智能箱</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1.箱体内部包括以下设备：智能控制器（导轨式控制器，提供2个交流220V控制通道及2个直流12V通道）、PDU、直流开关电源、模数化插座及5位16A排插、24芯熔纤盘及光纤固定器、直流12V温控风扇、接线端子若干、自动重合闸、电源防雷；</w:t>
            </w:r>
            <w:r>
              <w:rPr>
                <w:rFonts w:hint="eastAsia" w:ascii="宋体" w:hAnsi="宋体" w:eastAsia="宋体" w:cs="宋体"/>
                <w:sz w:val="24"/>
                <w:szCs w:val="24"/>
              </w:rPr>
              <w:br w:type="textWrapping"/>
            </w:r>
            <w:r>
              <w:rPr>
                <w:rFonts w:hint="eastAsia" w:ascii="宋体" w:hAnsi="宋体" w:eastAsia="宋体" w:cs="宋体"/>
                <w:sz w:val="24"/>
                <w:szCs w:val="24"/>
              </w:rPr>
              <w:t>2.箱体顶部为斜坡设计；</w:t>
            </w:r>
            <w:r>
              <w:rPr>
                <w:rFonts w:hint="eastAsia" w:ascii="宋体" w:hAnsi="宋体" w:eastAsia="宋体" w:cs="宋体"/>
                <w:sz w:val="24"/>
                <w:szCs w:val="24"/>
              </w:rPr>
              <w:br w:type="textWrapping"/>
            </w:r>
            <w:r>
              <w:rPr>
                <w:rFonts w:hint="eastAsia" w:ascii="宋体" w:hAnsi="宋体" w:eastAsia="宋体" w:cs="宋体"/>
                <w:sz w:val="24"/>
                <w:szCs w:val="24"/>
              </w:rPr>
              <w:t>3.门锁：机械式、平面式、带天地钩；</w:t>
            </w:r>
            <w:r>
              <w:rPr>
                <w:rFonts w:hint="eastAsia" w:ascii="宋体" w:hAnsi="宋体" w:eastAsia="宋体" w:cs="宋体"/>
                <w:sz w:val="24"/>
                <w:szCs w:val="24"/>
              </w:rPr>
              <w:br w:type="textWrapping"/>
            </w:r>
            <w:r>
              <w:rPr>
                <w:rFonts w:hint="eastAsia" w:ascii="宋体" w:hAnsi="宋体" w:eastAsia="宋体" w:cs="宋体"/>
                <w:sz w:val="24"/>
                <w:szCs w:val="24"/>
              </w:rPr>
              <w:t>4.支持负载启停控制的作用，同时具备与管理系统通过网口双向通信的能力，支持故障告警。</w:t>
            </w:r>
            <w:r>
              <w:rPr>
                <w:rFonts w:hint="eastAsia" w:ascii="宋体" w:hAnsi="宋体" w:eastAsia="宋体" w:cs="宋体"/>
                <w:sz w:val="24"/>
                <w:szCs w:val="24"/>
              </w:rPr>
              <w:br w:type="textWrapping"/>
            </w:r>
            <w:r>
              <w:rPr>
                <w:rFonts w:hint="eastAsia" w:ascii="宋体" w:hAnsi="宋体" w:eastAsia="宋体" w:cs="宋体"/>
                <w:sz w:val="24"/>
                <w:szCs w:val="24"/>
              </w:rPr>
              <w:t xml:space="preserve">5.在室外环境温度、湿度、灰尘、电磁扰动条件下长期稳定可靠运行的要求。 </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30</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15</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箱体标牌</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1.箱体名称</w:t>
            </w:r>
            <w:r>
              <w:rPr>
                <w:rFonts w:hint="eastAsia" w:ascii="宋体" w:hAnsi="宋体" w:eastAsia="宋体" w:cs="宋体"/>
                <w:sz w:val="24"/>
                <w:szCs w:val="24"/>
              </w:rPr>
              <w:br w:type="textWrapping"/>
            </w:r>
            <w:r>
              <w:rPr>
                <w:rFonts w:hint="eastAsia" w:ascii="宋体" w:hAnsi="宋体" w:eastAsia="宋体" w:cs="宋体"/>
                <w:sz w:val="24"/>
                <w:szCs w:val="24"/>
              </w:rPr>
              <w:t>2.箱体编号</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30</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个</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16</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电源线</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RVV2*1.0</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1494</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米</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17</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电源线</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RVV2*1.5</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2060</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米</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18</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电源线</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RVV2*2.5</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3148</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米</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19</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室外非屏蔽六类网线</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UTP6</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6910</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米</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20</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室外光纤</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室外单模12芯光缆</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4288</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米</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21</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PE管</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PE管φ25</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6210</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米</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22</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PE塑料波纹管</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PE塑料波纹管φ25</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200</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米</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23</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安装辅助材料</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现场定制</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24</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土路面开挖及恢复</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按照市政道路施工规程，进行路面的开挖破路、路面恢复</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817</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米</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25</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5年光纤租赁（小区）</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1.光纤带宽1000M</w:t>
            </w:r>
            <w:r>
              <w:rPr>
                <w:rFonts w:hint="eastAsia" w:ascii="宋体" w:hAnsi="宋体" w:eastAsia="宋体" w:cs="宋体"/>
                <w:sz w:val="24"/>
                <w:szCs w:val="24"/>
              </w:rPr>
              <w:br w:type="textWrapping"/>
            </w:r>
            <w:r>
              <w:rPr>
                <w:rFonts w:hint="eastAsia" w:ascii="宋体" w:hAnsi="宋体" w:eastAsia="宋体" w:cs="宋体"/>
                <w:sz w:val="24"/>
                <w:szCs w:val="24"/>
              </w:rPr>
              <w:t>2.含5年的光纤租赁费用</w:t>
            </w:r>
            <w:r>
              <w:rPr>
                <w:rFonts w:hint="eastAsia" w:ascii="宋体" w:hAnsi="宋体" w:eastAsia="宋体" w:cs="宋体"/>
                <w:sz w:val="24"/>
                <w:szCs w:val="24"/>
              </w:rPr>
              <w:br w:type="textWrapping"/>
            </w:r>
            <w:r>
              <w:rPr>
                <w:rFonts w:hint="eastAsia" w:ascii="宋体" w:hAnsi="宋体" w:eastAsia="宋体" w:cs="宋体"/>
                <w:sz w:val="24"/>
                <w:szCs w:val="24"/>
              </w:rPr>
              <w:t>3.含网络提供商到达监控点位的建设费用</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2</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条</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26</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5年光纤租赁(城区）</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1.光纤带宽100M</w:t>
            </w:r>
            <w:r>
              <w:rPr>
                <w:rFonts w:hint="eastAsia" w:ascii="宋体" w:hAnsi="宋体" w:eastAsia="宋体" w:cs="宋体"/>
                <w:sz w:val="24"/>
                <w:szCs w:val="24"/>
              </w:rPr>
              <w:br w:type="textWrapping"/>
            </w:r>
            <w:r>
              <w:rPr>
                <w:rFonts w:hint="eastAsia" w:ascii="宋体" w:hAnsi="宋体" w:eastAsia="宋体" w:cs="宋体"/>
                <w:sz w:val="24"/>
                <w:szCs w:val="24"/>
              </w:rPr>
              <w:t>2.含5年的光纤租赁费用</w:t>
            </w:r>
            <w:r>
              <w:rPr>
                <w:rFonts w:hint="eastAsia" w:ascii="宋体" w:hAnsi="宋体" w:eastAsia="宋体" w:cs="宋体"/>
                <w:sz w:val="24"/>
                <w:szCs w:val="24"/>
              </w:rPr>
              <w:br w:type="textWrapping"/>
            </w:r>
            <w:r>
              <w:rPr>
                <w:rFonts w:hint="eastAsia" w:ascii="宋体" w:hAnsi="宋体" w:eastAsia="宋体" w:cs="宋体"/>
                <w:sz w:val="24"/>
                <w:szCs w:val="24"/>
              </w:rPr>
              <w:t>3.含网络提供商到达监控点位的建设费用</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4</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条</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9345" w:type="dxa"/>
            <w:gridSpan w:val="5"/>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480"/>
              <w:jc w:val="left"/>
              <w:textAlignment w:val="center"/>
            </w:pPr>
            <w:r>
              <w:rPr>
                <w:rFonts w:hint="eastAsia" w:ascii="宋体" w:hAnsi="宋体" w:eastAsia="宋体" w:cs="宋体"/>
                <w:sz w:val="24"/>
                <w:szCs w:val="24"/>
              </w:rPr>
              <w:t>（3）其它内容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480"/>
              <w:jc w:val="center"/>
              <w:textAlignment w:val="center"/>
            </w:pPr>
            <w:r>
              <w:rPr>
                <w:rFonts w:hint="eastAsia" w:ascii="宋体" w:hAnsi="宋体" w:eastAsia="宋体" w:cs="宋体"/>
                <w:sz w:val="24"/>
                <w:szCs w:val="24"/>
              </w:rPr>
              <w:t>1</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西城库区移民监控接入</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西城库区移民监控现有资源接入</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480"/>
              <w:jc w:val="center"/>
              <w:textAlignment w:val="center"/>
            </w:pPr>
            <w:r>
              <w:rPr>
                <w:rFonts w:hint="eastAsia" w:ascii="宋体" w:hAnsi="宋体" w:eastAsia="宋体" w:cs="宋体"/>
                <w:sz w:val="24"/>
                <w:szCs w:val="24"/>
              </w:rPr>
              <w:t>2</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社会类视频资源接入</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250路社会类视频资源接入</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480"/>
              <w:jc w:val="center"/>
              <w:textAlignment w:val="center"/>
            </w:pPr>
            <w:r>
              <w:rPr>
                <w:rFonts w:hint="eastAsia" w:ascii="宋体" w:hAnsi="宋体" w:eastAsia="宋体" w:cs="宋体"/>
                <w:sz w:val="24"/>
                <w:szCs w:val="24"/>
              </w:rPr>
              <w:t>3</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300万停车场抓拍单元</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bidi w:val="0"/>
            </w:pPr>
            <w:r>
              <w:rPr>
                <w:rFonts w:hint="eastAsia" w:ascii="宋体" w:hAnsi="宋体" w:eastAsia="宋体" w:cs="宋体"/>
                <w:sz w:val="24"/>
                <w:szCs w:val="24"/>
              </w:rPr>
              <w:t>1.设备采用1/3”ProgressiveScanCMOS；</w:t>
            </w:r>
            <w:r>
              <w:rPr>
                <w:rFonts w:hint="eastAsia" w:ascii="宋体" w:hAnsi="宋体" w:eastAsia="宋体" w:cs="宋体"/>
                <w:sz w:val="24"/>
                <w:szCs w:val="24"/>
              </w:rPr>
              <w:br w:type="textWrapping"/>
            </w:r>
            <w:r>
              <w:rPr>
                <w:rFonts w:hint="eastAsia" w:ascii="宋体" w:hAnsi="宋体" w:eastAsia="宋体" w:cs="宋体"/>
                <w:sz w:val="24"/>
                <w:szCs w:val="24"/>
              </w:rPr>
              <w:t>2.最小照度：</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"mailto:彩色≥0.002Lux@(F1.4,AGCON，关闭帧积累，彩色模式)，黑白≥" </w:instrText>
            </w:r>
            <w:r>
              <w:rPr>
                <w:rFonts w:hint="eastAsia" w:ascii="宋体" w:hAnsi="宋体" w:eastAsia="宋体" w:cs="宋体"/>
                <w:color w:val="auto"/>
                <w:sz w:val="24"/>
                <w:szCs w:val="24"/>
              </w:rPr>
              <w:fldChar w:fldCharType="separate"/>
            </w:r>
            <w:r>
              <w:rPr>
                <w:rStyle w:val="22"/>
                <w:rFonts w:hint="eastAsia" w:ascii="宋体" w:hAnsi="宋体" w:eastAsia="宋体" w:cs="宋体"/>
                <w:color w:val="auto"/>
                <w:sz w:val="24"/>
                <w:szCs w:val="24"/>
              </w:rPr>
              <w:t>彩色≥0.002Lux@(F1.4,AGCON，关闭帧积累，彩色模式)，黑白≥</w:t>
            </w:r>
            <w:r>
              <w:rPr>
                <w:rFonts w:hint="eastAsia" w:ascii="宋体" w:hAnsi="宋体" w:eastAsia="宋体" w:cs="宋体"/>
                <w:color w:val="auto"/>
                <w:sz w:val="24"/>
                <w:szCs w:val="24"/>
              </w:rPr>
              <w:fldChar w:fldCharType="end"/>
            </w:r>
            <w:r>
              <w:rPr>
                <w:rFonts w:hint="eastAsia" w:ascii="宋体" w:hAnsi="宋体" w:eastAsia="宋体" w:cs="宋体"/>
                <w:sz w:val="24"/>
                <w:szCs w:val="24"/>
              </w:rPr>
              <w:t xml:space="preserve">0.0002Lux@(F1.4,AGCON，关闭帧积累，黑白模式)；快门：1/30秒至1/100,000秒；支持ICR切换；视频压缩标准：H.264/M_JPEG；压缩输出码率：32Kbps~16Mbps；图像分辨率：1920*1592(含OSD叠加)； </w:t>
            </w:r>
            <w:r>
              <w:rPr>
                <w:rFonts w:hint="eastAsia" w:ascii="宋体" w:hAnsi="宋体" w:eastAsia="宋体" w:cs="宋体"/>
                <w:sz w:val="24"/>
                <w:szCs w:val="24"/>
              </w:rPr>
              <w:br w:type="textWrapping"/>
            </w:r>
            <w:r>
              <w:rPr>
                <w:rFonts w:hint="eastAsia" w:ascii="宋体" w:hAnsi="宋体" w:eastAsia="宋体" w:cs="宋体"/>
                <w:sz w:val="24"/>
                <w:szCs w:val="24"/>
              </w:rPr>
              <w:t>3.视频亮度自适应：可以根据光源亮度变化，将视频图像亮度自动调节至正常显示；</w:t>
            </w:r>
            <w:r>
              <w:rPr>
                <w:rFonts w:hint="eastAsia" w:ascii="宋体" w:hAnsi="宋体" w:eastAsia="宋体" w:cs="宋体"/>
                <w:sz w:val="24"/>
                <w:szCs w:val="24"/>
              </w:rPr>
              <w:br w:type="textWrapping"/>
            </w:r>
            <w:r>
              <w:rPr>
                <w:rFonts w:hint="eastAsia" w:ascii="宋体" w:hAnsi="宋体" w:eastAsia="宋体" w:cs="宋体"/>
                <w:sz w:val="24"/>
                <w:szCs w:val="24"/>
              </w:rPr>
              <w:t>4.宽动态范围：95dB</w:t>
            </w:r>
            <w:r>
              <w:rPr>
                <w:rFonts w:hint="eastAsia" w:ascii="宋体" w:hAnsi="宋体" w:eastAsia="宋体" w:cs="宋体"/>
                <w:sz w:val="24"/>
                <w:szCs w:val="24"/>
              </w:rPr>
              <w:br w:type="textWrapping"/>
            </w:r>
            <w:r>
              <w:rPr>
                <w:rFonts w:hint="eastAsia" w:ascii="宋体" w:hAnsi="宋体" w:eastAsia="宋体" w:cs="宋体"/>
                <w:sz w:val="24"/>
                <w:szCs w:val="24"/>
              </w:rPr>
              <w:t>5.三码流输出功能检查，三码流同时并输出，可达到：主码流：分辨率1920*1080,帧率25帧/秒，码率4Mbps第一辅码流：分辨率1920*1080,帧率25帧/秒，码率4Mbps第二辅码流：分辨率1920*1080,帧率25帧/秒，码率4Mbps</w:t>
            </w:r>
            <w:r>
              <w:rPr>
                <w:rFonts w:hint="eastAsia" w:ascii="宋体" w:hAnsi="宋体" w:eastAsia="宋体" w:cs="宋体"/>
                <w:sz w:val="24"/>
                <w:szCs w:val="24"/>
              </w:rPr>
              <w:br w:type="textWrapping"/>
            </w:r>
            <w:r>
              <w:rPr>
                <w:rFonts w:hint="eastAsia" w:ascii="宋体" w:hAnsi="宋体" w:eastAsia="宋体" w:cs="宋体"/>
                <w:sz w:val="24"/>
                <w:szCs w:val="24"/>
              </w:rPr>
              <w:t>6.支持饱和度,亮度,对比度,白平衡,增益,3D降噪通过软件可调；</w:t>
            </w:r>
            <w:r>
              <w:rPr>
                <w:rFonts w:hint="eastAsia" w:ascii="宋体" w:hAnsi="宋体" w:eastAsia="宋体" w:cs="宋体"/>
                <w:sz w:val="24"/>
                <w:szCs w:val="24"/>
              </w:rPr>
              <w:br w:type="textWrapping"/>
            </w:r>
            <w:r>
              <w:rPr>
                <w:rFonts w:hint="eastAsia" w:ascii="宋体" w:hAnsi="宋体" w:eastAsia="宋体" w:cs="宋体"/>
                <w:sz w:val="24"/>
                <w:szCs w:val="24"/>
              </w:rPr>
              <w:t xml:space="preserve">7.样机在正常工作的情况下，当网络断开时，可将抓拍图片和录像文件存储于样机内置SD卡内，当网络恢复时，可继续上传图片和录像文件至客户端； </w:t>
            </w:r>
            <w:r>
              <w:rPr>
                <w:rFonts w:hint="eastAsia" w:ascii="宋体" w:hAnsi="宋体" w:eastAsia="宋体" w:cs="宋体"/>
                <w:sz w:val="24"/>
                <w:szCs w:val="24"/>
              </w:rPr>
              <w:br w:type="textWrapping"/>
            </w:r>
            <w:r>
              <w:rPr>
                <w:rFonts w:hint="eastAsia" w:ascii="宋体" w:hAnsi="宋体" w:eastAsia="宋体" w:cs="宋体"/>
                <w:sz w:val="24"/>
                <w:szCs w:val="24"/>
              </w:rPr>
              <w:t xml:space="preserve">8.车辆捕获率：白天≥99%，夜间≥99%；车牌识别率：白天≥99%，夜间≥99%； </w:t>
            </w:r>
            <w:r>
              <w:rPr>
                <w:rFonts w:hint="eastAsia" w:ascii="宋体" w:hAnsi="宋体" w:eastAsia="宋体" w:cs="宋体"/>
                <w:sz w:val="24"/>
                <w:szCs w:val="24"/>
              </w:rPr>
              <w:br w:type="textWrapping"/>
            </w:r>
            <w:r>
              <w:rPr>
                <w:rFonts w:hint="eastAsia" w:ascii="宋体" w:hAnsi="宋体" w:eastAsia="宋体" w:cs="宋体"/>
                <w:sz w:val="24"/>
                <w:szCs w:val="24"/>
              </w:rPr>
              <w:t xml:space="preserve">9.可识别出视频中机动车车牌略微水平倾斜的车牌号码； </w:t>
            </w:r>
            <w:r>
              <w:rPr>
                <w:rFonts w:hint="eastAsia" w:ascii="宋体" w:hAnsi="宋体" w:eastAsia="宋体" w:cs="宋体"/>
                <w:sz w:val="24"/>
                <w:szCs w:val="24"/>
              </w:rPr>
              <w:br w:type="textWrapping"/>
            </w:r>
            <w:r>
              <w:rPr>
                <w:rFonts w:hint="eastAsia" w:ascii="宋体" w:hAnsi="宋体" w:eastAsia="宋体" w:cs="宋体"/>
                <w:sz w:val="24"/>
                <w:szCs w:val="24"/>
              </w:rPr>
              <w:t xml:space="preserve">10.支持7种常见车型识别，包括轿车、客车、面包车、大货车、小货车、中型客车、SUV/MPV，在天气晴朗无雾，号牌无遮挡，无污损的条件下白天环境光不低于200lux，晚上不高于30lux，白天准确率≥90%，夜间≥85； </w:t>
            </w:r>
            <w:r>
              <w:rPr>
                <w:rFonts w:hint="eastAsia" w:ascii="宋体" w:hAnsi="宋体" w:eastAsia="宋体" w:cs="宋体"/>
                <w:sz w:val="24"/>
                <w:szCs w:val="24"/>
              </w:rPr>
              <w:br w:type="textWrapping"/>
            </w:r>
            <w:r>
              <w:rPr>
                <w:rFonts w:hint="eastAsia" w:ascii="宋体" w:hAnsi="宋体" w:eastAsia="宋体" w:cs="宋体"/>
                <w:sz w:val="24"/>
                <w:szCs w:val="24"/>
              </w:rPr>
              <w:t xml:space="preserve">11.可在抓拍图片上叠加时间、地点、车道号、车长、车身颜色，车牌号码、车标，车型等信息； </w:t>
            </w:r>
            <w:r>
              <w:rPr>
                <w:rFonts w:hint="eastAsia" w:ascii="宋体" w:hAnsi="宋体" w:eastAsia="宋体" w:cs="宋体"/>
                <w:sz w:val="24"/>
                <w:szCs w:val="24"/>
              </w:rPr>
              <w:br w:type="textWrapping"/>
            </w:r>
            <w:r>
              <w:rPr>
                <w:rFonts w:hint="eastAsia" w:ascii="宋体" w:hAnsi="宋体" w:eastAsia="宋体" w:cs="宋体"/>
                <w:sz w:val="24"/>
                <w:szCs w:val="24"/>
              </w:rPr>
              <w:t xml:space="preserve">12.外接道闸控制：布防状态下可根据存储黑白名单自动控制外接道闸开/关； </w:t>
            </w:r>
            <w:r>
              <w:rPr>
                <w:rFonts w:hint="eastAsia" w:ascii="宋体" w:hAnsi="宋体" w:eastAsia="宋体" w:cs="宋体"/>
                <w:sz w:val="24"/>
                <w:szCs w:val="24"/>
              </w:rPr>
              <w:br w:type="textWrapping"/>
            </w:r>
            <w:r>
              <w:rPr>
                <w:rFonts w:hint="eastAsia" w:ascii="宋体" w:hAnsi="宋体" w:eastAsia="宋体" w:cs="宋体"/>
                <w:sz w:val="24"/>
                <w:szCs w:val="24"/>
              </w:rPr>
              <w:t>13.需与三明市停车互联网平台无缝对接。</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2</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9345" w:type="dxa"/>
            <w:gridSpan w:val="5"/>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480"/>
              <w:jc w:val="left"/>
              <w:textAlignment w:val="center"/>
            </w:pPr>
            <w:r>
              <w:rPr>
                <w:rFonts w:hint="eastAsia" w:ascii="宋体" w:hAnsi="宋体" w:eastAsia="宋体" w:cs="宋体"/>
                <w:sz w:val="24"/>
                <w:szCs w:val="24"/>
              </w:rPr>
              <w:t>三、千人行政村视频监控</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9345" w:type="dxa"/>
            <w:gridSpan w:val="5"/>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480"/>
              <w:jc w:val="left"/>
              <w:textAlignment w:val="center"/>
            </w:pPr>
            <w:r>
              <w:rPr>
                <w:rFonts w:hint="eastAsia" w:ascii="宋体" w:hAnsi="宋体" w:eastAsia="宋体" w:cs="宋体"/>
                <w:sz w:val="24"/>
                <w:szCs w:val="24"/>
              </w:rPr>
              <w:t>(1)前端设备（村镇）</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480"/>
              <w:jc w:val="center"/>
              <w:textAlignment w:val="center"/>
            </w:pPr>
            <w:r>
              <w:rPr>
                <w:rFonts w:hint="eastAsia" w:ascii="宋体" w:hAnsi="宋体" w:eastAsia="宋体" w:cs="宋体"/>
                <w:sz w:val="24"/>
                <w:szCs w:val="24"/>
              </w:rPr>
              <w:t>1</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400万高清全结构化枪型一体摄像机（村镇）</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1. 具有400万像素   CMOS传感器。</w:t>
            </w:r>
            <w:r>
              <w:rPr>
                <w:rFonts w:hint="eastAsia" w:ascii="宋体" w:hAnsi="宋体" w:eastAsia="宋体" w:cs="宋体"/>
                <w:sz w:val="24"/>
                <w:szCs w:val="24"/>
              </w:rPr>
              <w:br w:type="textWrapping"/>
            </w:r>
            <w:r>
              <w:rPr>
                <w:rFonts w:hint="eastAsia" w:ascii="宋体" w:hAnsi="宋体" w:eastAsia="宋体" w:cs="宋体"/>
                <w:sz w:val="24"/>
                <w:szCs w:val="24"/>
              </w:rPr>
              <w:t xml:space="preserve">2. 具有不小于1/1.8"靶面尺寸，像元尺寸不小于2.9um×2.9um，内置GPU芯片。 </w:t>
            </w:r>
            <w:r>
              <w:rPr>
                <w:rFonts w:hint="eastAsia" w:ascii="宋体" w:hAnsi="宋体" w:eastAsia="宋体" w:cs="宋体"/>
                <w:sz w:val="24"/>
                <w:szCs w:val="24"/>
              </w:rPr>
              <w:br w:type="textWrapping"/>
            </w:r>
            <w:r>
              <w:rPr>
                <w:rFonts w:hint="eastAsia" w:ascii="宋体" w:hAnsi="宋体" w:eastAsia="宋体" w:cs="宋体"/>
                <w:sz w:val="24"/>
                <w:szCs w:val="24"/>
              </w:rPr>
              <w:t xml:space="preserve">3. 内置混合补光灯，可对红外灯及白光灯功率进行调节。 </w:t>
            </w:r>
            <w:r>
              <w:rPr>
                <w:rFonts w:hint="eastAsia" w:ascii="宋体" w:hAnsi="宋体" w:eastAsia="宋体" w:cs="宋体"/>
                <w:sz w:val="24"/>
                <w:szCs w:val="24"/>
              </w:rPr>
              <w:br w:type="textWrapping"/>
            </w:r>
            <w:r>
              <w:rPr>
                <w:rFonts w:hint="eastAsia" w:ascii="宋体" w:hAnsi="宋体" w:eastAsia="宋体" w:cs="宋体"/>
                <w:sz w:val="24"/>
                <w:szCs w:val="24"/>
              </w:rPr>
              <w:t>4. 最低照度彩色不大于0.0002 lx，黑白不大于0.0001lx，宽动态能力不小于120dB。</w:t>
            </w:r>
            <w:r>
              <w:rPr>
                <w:rFonts w:hint="eastAsia" w:ascii="宋体" w:hAnsi="宋体" w:eastAsia="宋体" w:cs="宋体"/>
                <w:sz w:val="24"/>
                <w:szCs w:val="24"/>
              </w:rPr>
              <w:br w:type="textWrapping"/>
            </w:r>
            <w:r>
              <w:rPr>
                <w:rFonts w:hint="eastAsia" w:ascii="宋体" w:hAnsi="宋体" w:eastAsia="宋体" w:cs="宋体"/>
                <w:sz w:val="24"/>
                <w:szCs w:val="24"/>
              </w:rPr>
              <w:t>5. 设备水平中心分辨力不小于1500TVL。</w:t>
            </w:r>
            <w:r>
              <w:rPr>
                <w:rFonts w:hint="eastAsia" w:ascii="宋体" w:hAnsi="宋体" w:eastAsia="宋体" w:cs="宋体"/>
                <w:sz w:val="24"/>
                <w:szCs w:val="24"/>
              </w:rPr>
              <w:br w:type="textWrapping"/>
            </w:r>
            <w:r>
              <w:rPr>
                <w:rFonts w:hint="eastAsia" w:ascii="宋体" w:hAnsi="宋体" w:eastAsia="宋体" w:cs="宋体"/>
                <w:sz w:val="24"/>
                <w:szCs w:val="24"/>
              </w:rPr>
              <w:t>6. 支持H.264、H.265、MJPEG视频编码格式，且具有High Profile编码能力。</w:t>
            </w:r>
            <w:r>
              <w:rPr>
                <w:rFonts w:hint="eastAsia" w:ascii="宋体" w:hAnsi="宋体" w:eastAsia="宋体" w:cs="宋体"/>
                <w:sz w:val="24"/>
                <w:szCs w:val="24"/>
              </w:rPr>
              <w:br w:type="textWrapping"/>
            </w:r>
            <w:r>
              <w:rPr>
                <w:rFonts w:hint="eastAsia" w:ascii="宋体" w:hAnsi="宋体" w:eastAsia="宋体" w:cs="宋体"/>
                <w:sz w:val="24"/>
                <w:szCs w:val="24"/>
              </w:rPr>
              <w:t>7. 信噪比不小于58dB。</w:t>
            </w:r>
            <w:r>
              <w:rPr>
                <w:rFonts w:hint="eastAsia" w:ascii="宋体" w:hAnsi="宋体" w:eastAsia="宋体" w:cs="宋体"/>
                <w:sz w:val="24"/>
                <w:szCs w:val="24"/>
              </w:rPr>
              <w:br w:type="textWrapping"/>
            </w:r>
            <w:r>
              <w:rPr>
                <w:rFonts w:hint="eastAsia" w:ascii="宋体" w:hAnsi="宋体" w:eastAsia="宋体" w:cs="宋体"/>
                <w:sz w:val="24"/>
                <w:szCs w:val="24"/>
              </w:rPr>
              <w:t xml:space="preserve">8. 在分辨率1920x1080 @ 25fps，延时不大于70ms。 </w:t>
            </w:r>
            <w:r>
              <w:rPr>
                <w:rFonts w:hint="eastAsia" w:ascii="宋体" w:hAnsi="宋体" w:eastAsia="宋体" w:cs="宋体"/>
                <w:sz w:val="24"/>
                <w:szCs w:val="24"/>
              </w:rPr>
              <w:br w:type="textWrapping"/>
            </w:r>
            <w:r>
              <w:rPr>
                <w:rFonts w:hint="eastAsia" w:ascii="宋体" w:hAnsi="宋体" w:eastAsia="宋体" w:cs="宋体"/>
                <w:sz w:val="24"/>
                <w:szCs w:val="24"/>
              </w:rPr>
              <w:t>9. 需支持四码流技术，主码流分辨率不小于2560x1440@25fps，子码流不小于704x576@25fps，第三码流不小于1920x1080@25fps，第四码流不小于704x576@25fps。</w:t>
            </w:r>
            <w:r>
              <w:rPr>
                <w:rFonts w:hint="eastAsia" w:ascii="宋体" w:hAnsi="宋体" w:eastAsia="宋体" w:cs="宋体"/>
                <w:sz w:val="24"/>
                <w:szCs w:val="24"/>
              </w:rPr>
              <w:br w:type="textWrapping"/>
            </w:r>
            <w:r>
              <w:rPr>
                <w:rFonts w:hint="eastAsia" w:ascii="宋体" w:hAnsi="宋体" w:eastAsia="宋体" w:cs="宋体"/>
                <w:sz w:val="24"/>
                <w:szCs w:val="24"/>
              </w:rPr>
              <w:t>10. 同一静止场景相同图像质量下，设备在H.265编码方式时，开启智能编码功能和不开启智能编码相比，码率节约80%。</w:t>
            </w:r>
            <w:r>
              <w:rPr>
                <w:rFonts w:hint="eastAsia" w:ascii="宋体" w:hAnsi="宋体" w:eastAsia="宋体" w:cs="宋体"/>
                <w:sz w:val="24"/>
                <w:szCs w:val="24"/>
              </w:rPr>
              <w:br w:type="textWrapping"/>
            </w:r>
            <w:r>
              <w:rPr>
                <w:rFonts w:hint="eastAsia" w:ascii="宋体" w:hAnsi="宋体" w:eastAsia="宋体" w:cs="宋体"/>
                <w:sz w:val="24"/>
                <w:szCs w:val="24"/>
              </w:rPr>
              <w:t>11. 支持检出两眼瞳距20像素点以上的人脸图片，支持单场景同时检出不少于30张人脸图片，并支持面部跟踪，人脸检出率不小于99%。</w:t>
            </w:r>
            <w:r>
              <w:rPr>
                <w:rFonts w:hint="eastAsia" w:ascii="宋体" w:hAnsi="宋体" w:eastAsia="宋体" w:cs="宋体"/>
                <w:sz w:val="24"/>
                <w:szCs w:val="24"/>
              </w:rPr>
              <w:br w:type="textWrapping"/>
            </w:r>
            <w:r>
              <w:rPr>
                <w:rFonts w:hint="eastAsia" w:ascii="宋体" w:hAnsi="宋体" w:eastAsia="宋体" w:cs="宋体"/>
                <w:sz w:val="24"/>
                <w:szCs w:val="24"/>
              </w:rPr>
              <w:t>12. 支持侧脸过滤功能，可过滤上下、左右角度达到预设值的人脸。</w:t>
            </w:r>
            <w:r>
              <w:rPr>
                <w:rFonts w:hint="eastAsia" w:ascii="宋体" w:hAnsi="宋体" w:eastAsia="宋体" w:cs="宋体"/>
                <w:sz w:val="24"/>
                <w:szCs w:val="24"/>
              </w:rPr>
              <w:br w:type="textWrapping"/>
            </w:r>
            <w:r>
              <w:rPr>
                <w:rFonts w:hint="eastAsia" w:ascii="宋体" w:hAnsi="宋体" w:eastAsia="宋体" w:cs="宋体"/>
                <w:sz w:val="24"/>
                <w:szCs w:val="24"/>
              </w:rPr>
              <w:t>13. 支持人脸区域自动曝光功能，可根据外部不同场景和光照变化自动调节人脸区域曝光参数。</w:t>
            </w:r>
            <w:r>
              <w:rPr>
                <w:rFonts w:hint="eastAsia" w:ascii="宋体" w:hAnsi="宋体" w:eastAsia="宋体" w:cs="宋体"/>
                <w:sz w:val="24"/>
                <w:szCs w:val="24"/>
              </w:rPr>
              <w:br w:type="textWrapping"/>
            </w:r>
            <w:r>
              <w:rPr>
                <w:rFonts w:hint="eastAsia" w:ascii="宋体" w:hAnsi="宋体" w:eastAsia="宋体" w:cs="宋体"/>
                <w:sz w:val="24"/>
                <w:szCs w:val="24"/>
              </w:rPr>
              <w:t>14. 支持批量导入人脸库，人脸库图片信息可更改。</w:t>
            </w:r>
            <w:r>
              <w:rPr>
                <w:rFonts w:hint="eastAsia" w:ascii="宋体" w:hAnsi="宋体" w:eastAsia="宋体" w:cs="宋体"/>
                <w:sz w:val="24"/>
                <w:szCs w:val="24"/>
              </w:rPr>
              <w:br w:type="textWrapping"/>
            </w:r>
            <w:r>
              <w:rPr>
                <w:rFonts w:hint="eastAsia" w:ascii="宋体" w:hAnsi="宋体" w:eastAsia="宋体" w:cs="宋体"/>
                <w:sz w:val="24"/>
                <w:szCs w:val="24"/>
              </w:rPr>
              <w:t>15. 支持人脸比对，比对准确率不低于99%。</w:t>
            </w:r>
            <w:r>
              <w:rPr>
                <w:rFonts w:hint="eastAsia" w:ascii="宋体" w:hAnsi="宋体" w:eastAsia="宋体" w:cs="宋体"/>
                <w:sz w:val="24"/>
                <w:szCs w:val="24"/>
              </w:rPr>
              <w:br w:type="textWrapping"/>
            </w:r>
            <w:r>
              <w:rPr>
                <w:rFonts w:hint="eastAsia" w:ascii="宋体" w:hAnsi="宋体" w:eastAsia="宋体" w:cs="宋体"/>
                <w:sz w:val="24"/>
                <w:szCs w:val="24"/>
              </w:rPr>
              <w:t xml:space="preserve">16. 可识别不低于170种车辆品牌；车辆品牌识别白天准确率大于99%，晚上准确率大于97%。 </w:t>
            </w:r>
            <w:r>
              <w:rPr>
                <w:rFonts w:hint="eastAsia" w:ascii="宋体" w:hAnsi="宋体" w:eastAsia="宋体" w:cs="宋体"/>
                <w:sz w:val="24"/>
                <w:szCs w:val="24"/>
              </w:rPr>
              <w:br w:type="textWrapping"/>
            </w:r>
            <w:r>
              <w:rPr>
                <w:rFonts w:hint="eastAsia" w:ascii="宋体" w:hAnsi="宋体" w:eastAsia="宋体" w:cs="宋体"/>
                <w:sz w:val="24"/>
                <w:szCs w:val="24"/>
              </w:rPr>
              <w:t>17. 可识别不低于3600种车辆子品牌。</w:t>
            </w:r>
            <w:r>
              <w:rPr>
                <w:rFonts w:hint="eastAsia" w:ascii="宋体" w:hAnsi="宋体" w:eastAsia="宋体" w:cs="宋体"/>
                <w:sz w:val="24"/>
                <w:szCs w:val="24"/>
              </w:rPr>
              <w:br w:type="textWrapping"/>
            </w:r>
            <w:r>
              <w:rPr>
                <w:rFonts w:hint="eastAsia" w:ascii="宋体" w:hAnsi="宋体" w:eastAsia="宋体" w:cs="宋体"/>
                <w:sz w:val="24"/>
                <w:szCs w:val="24"/>
              </w:rPr>
              <w:t>18. 车辆子品牌识别白天准确率大于97%，晚上准确率大于93%。</w:t>
            </w:r>
            <w:r>
              <w:rPr>
                <w:rFonts w:hint="eastAsia" w:ascii="宋体" w:hAnsi="宋体" w:eastAsia="宋体" w:cs="宋体"/>
                <w:sz w:val="24"/>
                <w:szCs w:val="24"/>
              </w:rPr>
              <w:br w:type="textWrapping"/>
            </w:r>
            <w:r>
              <w:rPr>
                <w:rFonts w:hint="eastAsia" w:ascii="宋体" w:hAnsi="宋体" w:eastAsia="宋体" w:cs="宋体"/>
                <w:sz w:val="24"/>
                <w:szCs w:val="24"/>
              </w:rPr>
              <w:t>19. 可识别11种车辆颜色；车辆车身颜色识别准确率大于95%。</w:t>
            </w:r>
            <w:r>
              <w:rPr>
                <w:rFonts w:hint="eastAsia" w:ascii="宋体" w:hAnsi="宋体" w:eastAsia="宋体" w:cs="宋体"/>
                <w:sz w:val="24"/>
                <w:szCs w:val="24"/>
              </w:rPr>
              <w:br w:type="textWrapping"/>
            </w:r>
            <w:r>
              <w:rPr>
                <w:rFonts w:hint="eastAsia" w:ascii="宋体" w:hAnsi="宋体" w:eastAsia="宋体" w:cs="宋体"/>
                <w:sz w:val="24"/>
                <w:szCs w:val="24"/>
              </w:rPr>
              <w:t>20. 可识别10种车型，包括轿车、小型轿车、微型轿车、客车、中型客车、面包车、大货车、小货车、SUV-MPV、皮卡。</w:t>
            </w:r>
            <w:r>
              <w:rPr>
                <w:rFonts w:hint="eastAsia" w:ascii="宋体" w:hAnsi="宋体" w:eastAsia="宋体" w:cs="宋体"/>
                <w:sz w:val="24"/>
                <w:szCs w:val="24"/>
              </w:rPr>
              <w:br w:type="textWrapping"/>
            </w:r>
            <w:r>
              <w:rPr>
                <w:rFonts w:hint="eastAsia" w:ascii="宋体" w:hAnsi="宋体" w:eastAsia="宋体" w:cs="宋体"/>
                <w:sz w:val="24"/>
                <w:szCs w:val="24"/>
              </w:rPr>
              <w:t>21. 车型识别白天准确率大于99%，晚上准确率大于95%。</w:t>
            </w:r>
            <w:r>
              <w:rPr>
                <w:rFonts w:hint="eastAsia" w:ascii="宋体" w:hAnsi="宋体" w:eastAsia="宋体" w:cs="宋体"/>
                <w:sz w:val="24"/>
                <w:szCs w:val="24"/>
              </w:rPr>
              <w:br w:type="textWrapping"/>
            </w:r>
            <w:r>
              <w:rPr>
                <w:rFonts w:hint="eastAsia" w:ascii="宋体" w:hAnsi="宋体" w:eastAsia="宋体" w:cs="宋体"/>
                <w:sz w:val="24"/>
                <w:szCs w:val="24"/>
              </w:rPr>
              <w:t>22. 支持捕获、识别新能源汽车专用号牌。</w:t>
            </w:r>
            <w:r>
              <w:rPr>
                <w:rFonts w:hint="eastAsia" w:ascii="宋体" w:hAnsi="宋体" w:eastAsia="宋体" w:cs="宋体"/>
                <w:sz w:val="24"/>
                <w:szCs w:val="24"/>
              </w:rPr>
              <w:br w:type="textWrapping"/>
            </w:r>
            <w:r>
              <w:rPr>
                <w:rFonts w:hint="eastAsia" w:ascii="宋体" w:hAnsi="宋体" w:eastAsia="宋体" w:cs="宋体"/>
                <w:sz w:val="24"/>
                <w:szCs w:val="24"/>
              </w:rPr>
              <w:t>25. 支持透雾自动切换功能，当检测到雾的浓度达到设定的阈值时，可自动在算法透雾和光学透雾之间进行切换。</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17</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480"/>
              <w:jc w:val="center"/>
              <w:textAlignment w:val="center"/>
            </w:pPr>
            <w:r>
              <w:rPr>
                <w:rFonts w:hint="eastAsia" w:ascii="宋体" w:hAnsi="宋体" w:eastAsia="宋体" w:cs="宋体"/>
                <w:sz w:val="24"/>
                <w:szCs w:val="24"/>
              </w:rPr>
              <w:t>2</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全景摄像机电源（村镇）</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1.电压：AC24V</w:t>
            </w:r>
            <w:r>
              <w:rPr>
                <w:rFonts w:hint="eastAsia" w:ascii="宋体" w:hAnsi="宋体" w:eastAsia="宋体" w:cs="宋体"/>
                <w:sz w:val="24"/>
                <w:szCs w:val="24"/>
              </w:rPr>
              <w:br w:type="textWrapping"/>
            </w:r>
            <w:r>
              <w:rPr>
                <w:rFonts w:hint="eastAsia" w:ascii="宋体" w:hAnsi="宋体" w:eastAsia="宋体" w:cs="宋体"/>
                <w:sz w:val="24"/>
                <w:szCs w:val="24"/>
              </w:rPr>
              <w:t>2.电流：2.2A</w:t>
            </w:r>
            <w:r>
              <w:rPr>
                <w:rFonts w:hint="eastAsia" w:ascii="宋体" w:hAnsi="宋体" w:eastAsia="宋体" w:cs="宋体"/>
                <w:sz w:val="24"/>
                <w:szCs w:val="24"/>
              </w:rPr>
              <w:br w:type="textWrapping"/>
            </w:r>
            <w:r>
              <w:rPr>
                <w:rFonts w:hint="eastAsia" w:ascii="宋体" w:hAnsi="宋体" w:eastAsia="宋体" w:cs="宋体"/>
                <w:sz w:val="24"/>
                <w:szCs w:val="24"/>
              </w:rPr>
              <w:t>3.电压频率：50/60Hz</w:t>
            </w:r>
            <w:r>
              <w:rPr>
                <w:rFonts w:hint="eastAsia" w:ascii="宋体" w:hAnsi="宋体" w:eastAsia="宋体" w:cs="宋体"/>
                <w:sz w:val="24"/>
                <w:szCs w:val="24"/>
              </w:rPr>
              <w:br w:type="textWrapping"/>
            </w:r>
            <w:r>
              <w:rPr>
                <w:rFonts w:hint="eastAsia" w:ascii="宋体" w:hAnsi="宋体" w:eastAsia="宋体" w:cs="宋体"/>
                <w:sz w:val="24"/>
                <w:szCs w:val="24"/>
              </w:rPr>
              <w:t>4.输出纹波：100MVP-P</w:t>
            </w:r>
            <w:r>
              <w:rPr>
                <w:rFonts w:hint="eastAsia" w:ascii="宋体" w:hAnsi="宋体" w:eastAsia="宋体" w:cs="宋体"/>
                <w:sz w:val="24"/>
                <w:szCs w:val="24"/>
              </w:rPr>
              <w:br w:type="textWrapping"/>
            </w:r>
            <w:r>
              <w:rPr>
                <w:rFonts w:hint="eastAsia" w:ascii="宋体" w:hAnsi="宋体" w:eastAsia="宋体" w:cs="宋体"/>
                <w:sz w:val="24"/>
                <w:szCs w:val="24"/>
              </w:rPr>
              <w:t>5.规格：双线</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17</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个</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480"/>
              <w:jc w:val="center"/>
              <w:textAlignment w:val="center"/>
            </w:pPr>
            <w:r>
              <w:rPr>
                <w:rFonts w:hint="eastAsia" w:ascii="宋体" w:hAnsi="宋体" w:eastAsia="宋体" w:cs="宋体"/>
                <w:sz w:val="24"/>
                <w:szCs w:val="24"/>
              </w:rPr>
              <w:t>3</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400万像素超低照度高清球机（村镇）</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 xml:space="preserve">1.摄像机靶面尺寸不小于1/1.8英寸，内置GPU芯片 </w:t>
            </w:r>
            <w:r>
              <w:rPr>
                <w:rFonts w:hint="eastAsia" w:ascii="宋体" w:hAnsi="宋体" w:eastAsia="宋体" w:cs="宋体"/>
                <w:sz w:val="24"/>
                <w:szCs w:val="24"/>
              </w:rPr>
              <w:br w:type="textWrapping"/>
            </w:r>
            <w:r>
              <w:rPr>
                <w:rFonts w:hint="eastAsia" w:ascii="宋体" w:hAnsi="宋体" w:eastAsia="宋体" w:cs="宋体"/>
                <w:sz w:val="24"/>
                <w:szCs w:val="24"/>
              </w:rPr>
              <w:t>2.支持5路码流同时输出，支持同时输出不少于2路高清视频图像，高清视频图像分辨率与帧率不小于2560×1440、60帧/s</w:t>
            </w:r>
            <w:r>
              <w:rPr>
                <w:rFonts w:hint="eastAsia" w:ascii="宋体" w:hAnsi="宋体" w:eastAsia="宋体" w:cs="宋体"/>
                <w:sz w:val="24"/>
                <w:szCs w:val="24"/>
              </w:rPr>
              <w:br w:type="textWrapping"/>
            </w:r>
            <w:r>
              <w:rPr>
                <w:rFonts w:hint="eastAsia" w:ascii="宋体" w:hAnsi="宋体" w:eastAsia="宋体" w:cs="宋体"/>
                <w:sz w:val="24"/>
                <w:szCs w:val="24"/>
              </w:rPr>
              <w:t>3.支持32倍光学变倍</w:t>
            </w:r>
            <w:r>
              <w:rPr>
                <w:rFonts w:hint="eastAsia" w:ascii="宋体" w:hAnsi="宋体" w:eastAsia="宋体" w:cs="宋体"/>
                <w:sz w:val="24"/>
                <w:szCs w:val="24"/>
              </w:rPr>
              <w:br w:type="textWrapping"/>
            </w:r>
            <w:r>
              <w:rPr>
                <w:rFonts w:hint="eastAsia" w:ascii="宋体" w:hAnsi="宋体" w:eastAsia="宋体" w:cs="宋体"/>
                <w:sz w:val="24"/>
                <w:szCs w:val="24"/>
              </w:rPr>
              <w:t>4.支持最低照度可达彩色≥0.0002 lx，黑白≥0.0001lx</w:t>
            </w:r>
            <w:r>
              <w:rPr>
                <w:rFonts w:hint="eastAsia" w:ascii="宋体" w:hAnsi="宋体" w:eastAsia="宋体" w:cs="宋体"/>
                <w:sz w:val="24"/>
                <w:szCs w:val="24"/>
              </w:rPr>
              <w:br w:type="textWrapping"/>
            </w:r>
            <w:r>
              <w:rPr>
                <w:rFonts w:hint="eastAsia" w:ascii="宋体" w:hAnsi="宋体" w:eastAsia="宋体" w:cs="宋体"/>
                <w:sz w:val="24"/>
                <w:szCs w:val="24"/>
              </w:rPr>
              <w:t>5.红外距离不小于550米</w:t>
            </w:r>
            <w:r>
              <w:rPr>
                <w:rFonts w:hint="eastAsia" w:ascii="宋体" w:hAnsi="宋体" w:eastAsia="宋体" w:cs="宋体"/>
                <w:sz w:val="24"/>
                <w:szCs w:val="24"/>
              </w:rPr>
              <w:br w:type="textWrapping"/>
            </w:r>
            <w:r>
              <w:rPr>
                <w:rFonts w:hint="eastAsia" w:ascii="宋体" w:hAnsi="宋体" w:eastAsia="宋体" w:cs="宋体"/>
                <w:sz w:val="24"/>
                <w:szCs w:val="24"/>
              </w:rPr>
              <w:t>6.支持快速聚焦功能，当设备跟踪行人或机动车等移动目标并录像时，单帧回放录像文件，每1帧画面均应清晰可见。</w:t>
            </w:r>
            <w:r>
              <w:rPr>
                <w:rFonts w:hint="eastAsia" w:ascii="宋体" w:hAnsi="宋体" w:eastAsia="宋体" w:cs="宋体"/>
                <w:sz w:val="24"/>
                <w:szCs w:val="24"/>
              </w:rPr>
              <w:br w:type="textWrapping"/>
            </w:r>
            <w:r>
              <w:rPr>
                <w:rFonts w:hint="eastAsia" w:ascii="宋体" w:hAnsi="宋体" w:eastAsia="宋体" w:cs="宋体"/>
                <w:sz w:val="24"/>
                <w:szCs w:val="24"/>
              </w:rPr>
              <w:t>7.可对距设备100米处的人脸进行抓拍。</w:t>
            </w:r>
            <w:r>
              <w:rPr>
                <w:rFonts w:hint="eastAsia" w:ascii="宋体" w:hAnsi="宋体" w:eastAsia="宋体" w:cs="宋体"/>
                <w:sz w:val="24"/>
                <w:szCs w:val="24"/>
              </w:rPr>
              <w:br w:type="textWrapping"/>
            </w:r>
            <w:r>
              <w:rPr>
                <w:rFonts w:hint="eastAsia" w:ascii="宋体" w:hAnsi="宋体" w:eastAsia="宋体" w:cs="宋体"/>
                <w:sz w:val="24"/>
                <w:szCs w:val="24"/>
              </w:rPr>
              <w:t>8.可通过IE浏览器设置8个场景进行人脸抓拍，可设置每个场景的布防时间。</w:t>
            </w:r>
            <w:r>
              <w:rPr>
                <w:rFonts w:hint="eastAsia" w:ascii="宋体" w:hAnsi="宋体" w:eastAsia="宋体" w:cs="宋体"/>
                <w:sz w:val="24"/>
                <w:szCs w:val="24"/>
              </w:rPr>
              <w:br w:type="textWrapping"/>
            </w:r>
            <w:r>
              <w:rPr>
                <w:rFonts w:hint="eastAsia" w:ascii="宋体" w:hAnsi="宋体" w:eastAsia="宋体" w:cs="宋体"/>
                <w:sz w:val="24"/>
                <w:szCs w:val="24"/>
              </w:rPr>
              <w:t>9.当通过IE浏览器手动点击或框选预览画面中的人脸时，设备能通过PTZ转动将人脸置于画面中心，并对人脸进行抓拍。</w:t>
            </w:r>
            <w:r>
              <w:rPr>
                <w:rFonts w:hint="eastAsia" w:ascii="宋体" w:hAnsi="宋体" w:eastAsia="宋体" w:cs="宋体"/>
                <w:sz w:val="24"/>
                <w:szCs w:val="24"/>
              </w:rPr>
              <w:br w:type="textWrapping"/>
            </w:r>
            <w:r>
              <w:rPr>
                <w:rFonts w:hint="eastAsia" w:ascii="宋体" w:hAnsi="宋体" w:eastAsia="宋体" w:cs="宋体"/>
                <w:sz w:val="24"/>
                <w:szCs w:val="24"/>
              </w:rPr>
              <w:t xml:space="preserve">10.可通过IE浏览器实时预览设备抓拍的人脸图片，并可在历史记录中存储不小于100张人脸抓拍图片。 </w:t>
            </w:r>
            <w:r>
              <w:rPr>
                <w:rFonts w:hint="eastAsia" w:ascii="宋体" w:hAnsi="宋体" w:eastAsia="宋体" w:cs="宋体"/>
                <w:sz w:val="24"/>
                <w:szCs w:val="24"/>
              </w:rPr>
              <w:br w:type="textWrapping"/>
            </w:r>
            <w:r>
              <w:rPr>
                <w:rFonts w:hint="eastAsia" w:ascii="宋体" w:hAnsi="宋体" w:eastAsia="宋体" w:cs="宋体"/>
                <w:sz w:val="24"/>
                <w:szCs w:val="24"/>
              </w:rPr>
              <w:t>11.支持水平手控速度不小于800°/S，垂直手控速度不小于300°/s。水平旋转范围为360°连续旋转，垂直旋转范围为-20°~90°</w:t>
            </w:r>
            <w:r>
              <w:rPr>
                <w:rFonts w:hint="eastAsia" w:ascii="宋体" w:hAnsi="宋体" w:eastAsia="宋体" w:cs="宋体"/>
                <w:sz w:val="24"/>
                <w:szCs w:val="24"/>
              </w:rPr>
              <w:br w:type="textWrapping"/>
            </w:r>
            <w:r>
              <w:rPr>
                <w:rFonts w:hint="eastAsia" w:ascii="宋体" w:hAnsi="宋体" w:eastAsia="宋体" w:cs="宋体"/>
                <w:sz w:val="24"/>
                <w:szCs w:val="24"/>
              </w:rPr>
              <w:t>12.支持300个预置位，可按照所设置的预置位完成不小于8条巡航路径，每条巡航路径可设置不小于32个预置点。</w:t>
            </w:r>
            <w:r>
              <w:rPr>
                <w:rFonts w:hint="eastAsia" w:ascii="宋体" w:hAnsi="宋体" w:eastAsia="宋体" w:cs="宋体"/>
                <w:sz w:val="24"/>
                <w:szCs w:val="24"/>
              </w:rPr>
              <w:br w:type="textWrapping"/>
            </w:r>
            <w:r>
              <w:rPr>
                <w:rFonts w:hint="eastAsia" w:ascii="宋体" w:hAnsi="宋体" w:eastAsia="宋体" w:cs="宋体"/>
                <w:sz w:val="24"/>
                <w:szCs w:val="24"/>
              </w:rPr>
              <w:t>13.具有三种滤光片，在白天、夜晚及有雾情况下可自动切换不同的滤光片进行成像。滤光片透过率不小于95%。</w:t>
            </w:r>
            <w:r>
              <w:rPr>
                <w:rFonts w:hint="eastAsia" w:ascii="宋体" w:hAnsi="宋体" w:eastAsia="宋体" w:cs="宋体"/>
                <w:sz w:val="24"/>
                <w:szCs w:val="24"/>
              </w:rPr>
              <w:br w:type="textWrapping"/>
            </w:r>
            <w:r>
              <w:rPr>
                <w:rFonts w:hint="eastAsia" w:ascii="宋体" w:hAnsi="宋体" w:eastAsia="宋体" w:cs="宋体"/>
                <w:sz w:val="24"/>
                <w:szCs w:val="24"/>
              </w:rPr>
              <w:t>14.可识别不低于170种车辆品牌，车辆品牌识别白天准确率大于98%，晚上准确率大于97%。</w:t>
            </w:r>
            <w:r>
              <w:rPr>
                <w:rFonts w:hint="eastAsia" w:ascii="宋体" w:hAnsi="宋体" w:eastAsia="宋体" w:cs="宋体"/>
                <w:sz w:val="24"/>
                <w:szCs w:val="24"/>
              </w:rPr>
              <w:br w:type="textWrapping"/>
            </w:r>
            <w:r>
              <w:rPr>
                <w:rFonts w:hint="eastAsia" w:ascii="宋体" w:hAnsi="宋体" w:eastAsia="宋体" w:cs="宋体"/>
                <w:sz w:val="24"/>
                <w:szCs w:val="24"/>
              </w:rPr>
              <w:t>15.可识别不低于3600种车辆子品牌，车辆子品牌识别白天准确率大于96%，晚上准确率大于93%。</w:t>
            </w:r>
            <w:r>
              <w:rPr>
                <w:rFonts w:hint="eastAsia" w:ascii="宋体" w:hAnsi="宋体" w:eastAsia="宋体" w:cs="宋体"/>
                <w:sz w:val="24"/>
                <w:szCs w:val="24"/>
              </w:rPr>
              <w:br w:type="textWrapping"/>
            </w:r>
            <w:r>
              <w:rPr>
                <w:rFonts w:hint="eastAsia" w:ascii="宋体" w:hAnsi="宋体" w:eastAsia="宋体" w:cs="宋体"/>
                <w:sz w:val="24"/>
                <w:szCs w:val="24"/>
              </w:rPr>
              <w:t>16.可识别11种车辆颜色，车辆车身颜色识别准确率大于97%。</w:t>
            </w:r>
            <w:r>
              <w:rPr>
                <w:rFonts w:hint="eastAsia" w:ascii="宋体" w:hAnsi="宋体" w:eastAsia="宋体" w:cs="宋体"/>
                <w:sz w:val="24"/>
                <w:szCs w:val="24"/>
              </w:rPr>
              <w:br w:type="textWrapping"/>
            </w:r>
            <w:r>
              <w:rPr>
                <w:rFonts w:hint="eastAsia" w:ascii="宋体" w:hAnsi="宋体" w:eastAsia="宋体" w:cs="宋体"/>
                <w:sz w:val="24"/>
                <w:szCs w:val="24"/>
              </w:rPr>
              <w:t xml:space="preserve">17.可识别10种车型，包括轿车、小型轿车、微型轿车、客车、中型客车、面包车、大货车、小货车、SUV-MPV、皮卡。车型识别白天准确率大于98%，晚上准确率大于97% </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9345" w:type="dxa"/>
            <w:gridSpan w:val="5"/>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480"/>
              <w:jc w:val="left"/>
              <w:textAlignment w:val="center"/>
            </w:pPr>
            <w:r>
              <w:rPr>
                <w:rFonts w:hint="eastAsia" w:ascii="宋体" w:hAnsi="宋体" w:eastAsia="宋体" w:cs="宋体"/>
                <w:sz w:val="24"/>
                <w:szCs w:val="24"/>
              </w:rPr>
              <w:t>（2）土建及辅材（村镇）</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195"/>
              <w:jc w:val="left"/>
              <w:textAlignment w:val="center"/>
            </w:pPr>
            <w:r>
              <w:rPr>
                <w:rFonts w:hint="eastAsia" w:ascii="宋体" w:hAnsi="宋体" w:eastAsia="宋体" w:cs="宋体"/>
                <w:sz w:val="24"/>
                <w:szCs w:val="24"/>
              </w:rPr>
              <w:t>1</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村镇监控立杆(6.5M)</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立杆高H6.5m臂长L2m</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8</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195"/>
              <w:jc w:val="left"/>
              <w:textAlignment w:val="center"/>
            </w:pPr>
            <w:r>
              <w:rPr>
                <w:rFonts w:hint="eastAsia" w:ascii="宋体" w:hAnsi="宋体" w:eastAsia="宋体" w:cs="宋体"/>
                <w:sz w:val="24"/>
                <w:szCs w:val="24"/>
              </w:rPr>
              <w:t>2</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村镇监控立杆(6.5M)</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立杆高H6.5m臂长L2.5m</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195"/>
              <w:jc w:val="left"/>
              <w:textAlignment w:val="center"/>
            </w:pPr>
            <w:r>
              <w:rPr>
                <w:rFonts w:hint="eastAsia" w:ascii="宋体" w:hAnsi="宋体" w:eastAsia="宋体" w:cs="宋体"/>
                <w:sz w:val="24"/>
                <w:szCs w:val="24"/>
              </w:rPr>
              <w:t>3</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村镇杆件基础</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1.基础尺寸：1.0m*1.0m*1.2m（含开挖、水泥砼浇筑）</w:t>
            </w:r>
            <w:r>
              <w:rPr>
                <w:rFonts w:hint="eastAsia" w:ascii="宋体" w:hAnsi="宋体" w:eastAsia="宋体" w:cs="宋体"/>
                <w:sz w:val="24"/>
                <w:szCs w:val="24"/>
              </w:rPr>
              <w:br w:type="textWrapping"/>
            </w:r>
            <w:r>
              <w:rPr>
                <w:rFonts w:hint="eastAsia" w:ascii="宋体" w:hAnsi="宋体" w:eastAsia="宋体" w:cs="宋体"/>
                <w:sz w:val="24"/>
                <w:szCs w:val="24"/>
              </w:rPr>
              <w:t>2.地角螺栓：6M27*1350</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8</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195"/>
              <w:jc w:val="left"/>
              <w:textAlignment w:val="center"/>
            </w:pPr>
            <w:r>
              <w:rPr>
                <w:rFonts w:hint="eastAsia" w:ascii="宋体" w:hAnsi="宋体" w:eastAsia="宋体" w:cs="宋体"/>
                <w:sz w:val="24"/>
                <w:szCs w:val="24"/>
              </w:rPr>
              <w:t>4</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立杆接地体</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1.含4M镀锌角铁：50×50×5</w:t>
            </w:r>
            <w:r>
              <w:rPr>
                <w:rFonts w:hint="eastAsia" w:ascii="宋体" w:hAnsi="宋体" w:eastAsia="宋体" w:cs="宋体"/>
                <w:sz w:val="24"/>
                <w:szCs w:val="24"/>
              </w:rPr>
              <w:br w:type="textWrapping"/>
            </w:r>
            <w:r>
              <w:rPr>
                <w:rFonts w:hint="eastAsia" w:ascii="宋体" w:hAnsi="宋体" w:eastAsia="宋体" w:cs="宋体"/>
                <w:sz w:val="24"/>
                <w:szCs w:val="24"/>
              </w:rPr>
              <w:t>2.5M镀锌扁钢40×5</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8</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195"/>
              <w:jc w:val="left"/>
              <w:textAlignment w:val="center"/>
            </w:pPr>
            <w:r>
              <w:rPr>
                <w:rFonts w:hint="eastAsia" w:ascii="宋体" w:hAnsi="宋体" w:eastAsia="宋体" w:cs="宋体"/>
                <w:sz w:val="24"/>
                <w:szCs w:val="24"/>
              </w:rPr>
              <w:t>5</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接地线</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BV16</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20</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米</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195"/>
              <w:jc w:val="left"/>
              <w:textAlignment w:val="center"/>
            </w:pPr>
            <w:r>
              <w:rPr>
                <w:rFonts w:hint="eastAsia" w:ascii="宋体" w:hAnsi="宋体" w:eastAsia="宋体" w:cs="宋体"/>
                <w:sz w:val="24"/>
                <w:szCs w:val="24"/>
              </w:rPr>
              <w:t>6</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水泥杆</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1.承载力：18knm</w:t>
            </w:r>
            <w:r>
              <w:rPr>
                <w:rFonts w:hint="eastAsia" w:ascii="宋体" w:hAnsi="宋体" w:eastAsia="宋体" w:cs="宋体"/>
                <w:sz w:val="24"/>
                <w:szCs w:val="24"/>
              </w:rPr>
              <w:br w:type="textWrapping"/>
            </w:r>
            <w:r>
              <w:rPr>
                <w:rFonts w:hint="eastAsia" w:ascii="宋体" w:hAnsi="宋体" w:eastAsia="宋体" w:cs="宋体"/>
                <w:sz w:val="24"/>
                <w:szCs w:val="24"/>
              </w:rPr>
              <w:t>2.抗裂：1.05mm</w:t>
            </w:r>
            <w:r>
              <w:rPr>
                <w:rFonts w:hint="eastAsia" w:ascii="宋体" w:hAnsi="宋体" w:eastAsia="宋体" w:cs="宋体"/>
                <w:sz w:val="24"/>
                <w:szCs w:val="24"/>
              </w:rPr>
              <w:br w:type="textWrapping"/>
            </w:r>
            <w:r>
              <w:rPr>
                <w:rFonts w:hint="eastAsia" w:ascii="宋体" w:hAnsi="宋体" w:eastAsia="宋体" w:cs="宋体"/>
                <w:sz w:val="24"/>
                <w:szCs w:val="24"/>
              </w:rPr>
              <w:t>3.扰度：28mm</w:t>
            </w:r>
            <w:r>
              <w:rPr>
                <w:rFonts w:hint="eastAsia" w:ascii="宋体" w:hAnsi="宋体" w:eastAsia="宋体" w:cs="宋体"/>
                <w:sz w:val="24"/>
                <w:szCs w:val="24"/>
              </w:rPr>
              <w:br w:type="textWrapping"/>
            </w:r>
            <w:r>
              <w:rPr>
                <w:rFonts w:hint="eastAsia" w:ascii="宋体" w:hAnsi="宋体" w:eastAsia="宋体" w:cs="宋体"/>
                <w:sz w:val="24"/>
                <w:szCs w:val="24"/>
              </w:rPr>
              <w:t>4.杆长：8米</w:t>
            </w:r>
            <w:r>
              <w:rPr>
                <w:rFonts w:hint="eastAsia" w:ascii="宋体" w:hAnsi="宋体" w:eastAsia="宋体" w:cs="宋体"/>
                <w:sz w:val="24"/>
                <w:szCs w:val="24"/>
              </w:rPr>
              <w:br w:type="textWrapping"/>
            </w:r>
            <w:r>
              <w:rPr>
                <w:rFonts w:hint="eastAsia" w:ascii="宋体" w:hAnsi="宋体" w:eastAsia="宋体" w:cs="宋体"/>
                <w:sz w:val="24"/>
                <w:szCs w:val="24"/>
              </w:rPr>
              <w:t>5.直径：150mm</w:t>
            </w:r>
            <w:r>
              <w:rPr>
                <w:rFonts w:hint="eastAsia" w:ascii="宋体" w:hAnsi="宋体" w:eastAsia="宋体" w:cs="宋体"/>
                <w:sz w:val="24"/>
                <w:szCs w:val="24"/>
              </w:rPr>
              <w:br w:type="textWrapping"/>
            </w:r>
            <w:r>
              <w:rPr>
                <w:rFonts w:hint="eastAsia" w:ascii="宋体" w:hAnsi="宋体" w:eastAsia="宋体" w:cs="宋体"/>
                <w:sz w:val="24"/>
                <w:szCs w:val="24"/>
              </w:rPr>
              <w:t>6.外径：230mm</w:t>
            </w:r>
            <w:r>
              <w:rPr>
                <w:rFonts w:hint="eastAsia" w:ascii="宋体" w:hAnsi="宋体" w:eastAsia="宋体" w:cs="宋体"/>
                <w:sz w:val="24"/>
                <w:szCs w:val="24"/>
              </w:rPr>
              <w:br w:type="textWrapping"/>
            </w:r>
            <w:r>
              <w:rPr>
                <w:rFonts w:hint="eastAsia" w:ascii="宋体" w:hAnsi="宋体" w:eastAsia="宋体" w:cs="宋体"/>
                <w:sz w:val="24"/>
                <w:szCs w:val="24"/>
              </w:rPr>
              <w:t>7.内壁：40mm</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3</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195"/>
              <w:jc w:val="left"/>
              <w:textAlignment w:val="center"/>
            </w:pPr>
            <w:r>
              <w:rPr>
                <w:rFonts w:hint="eastAsia" w:ascii="宋体" w:hAnsi="宋体" w:eastAsia="宋体" w:cs="宋体"/>
                <w:sz w:val="24"/>
                <w:szCs w:val="24"/>
              </w:rPr>
              <w:t>7</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水泥杆基础</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1.基础尺寸：1.0m*1.0m*1.2m（含开挖、水泥砼浇筑）</w:t>
            </w:r>
            <w:r>
              <w:rPr>
                <w:rFonts w:hint="eastAsia" w:ascii="宋体" w:hAnsi="宋体" w:eastAsia="宋体" w:cs="宋体"/>
                <w:sz w:val="24"/>
                <w:szCs w:val="24"/>
              </w:rPr>
              <w:br w:type="textWrapping"/>
            </w:r>
            <w:r>
              <w:rPr>
                <w:rFonts w:hint="eastAsia" w:ascii="宋体" w:hAnsi="宋体" w:eastAsia="宋体" w:cs="宋体"/>
                <w:sz w:val="24"/>
                <w:szCs w:val="24"/>
              </w:rPr>
              <w:t>2.地角螺栓：6M27*1350</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4</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195"/>
              <w:jc w:val="left"/>
              <w:textAlignment w:val="center"/>
            </w:pPr>
            <w:r>
              <w:rPr>
                <w:rFonts w:hint="eastAsia" w:ascii="宋体" w:hAnsi="宋体" w:eastAsia="宋体" w:cs="宋体"/>
                <w:sz w:val="24"/>
                <w:szCs w:val="24"/>
              </w:rPr>
              <w:t>8</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智能箱</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1.箱体内部包括以下设备：智能控制器（导轨式控制器，提供2个交流220V控制通道及2个直流12V通道）、PDU、直流开关电源、模数化插座及5位16A排插、24芯熔纤盘及光纤固定器、直流12V温控风扇、接线端子若干、自动重合闸、电源防雷；</w:t>
            </w:r>
            <w:r>
              <w:rPr>
                <w:rFonts w:hint="eastAsia" w:ascii="宋体" w:hAnsi="宋体" w:eastAsia="宋体" w:cs="宋体"/>
                <w:sz w:val="24"/>
                <w:szCs w:val="24"/>
              </w:rPr>
              <w:br w:type="textWrapping"/>
            </w:r>
            <w:r>
              <w:rPr>
                <w:rFonts w:hint="eastAsia" w:ascii="宋体" w:hAnsi="宋体" w:eastAsia="宋体" w:cs="宋体"/>
                <w:sz w:val="24"/>
                <w:szCs w:val="24"/>
              </w:rPr>
              <w:t>2.箱体顶部为斜坡设计；</w:t>
            </w:r>
            <w:r>
              <w:rPr>
                <w:rFonts w:hint="eastAsia" w:ascii="宋体" w:hAnsi="宋体" w:eastAsia="宋体" w:cs="宋体"/>
                <w:sz w:val="24"/>
                <w:szCs w:val="24"/>
              </w:rPr>
              <w:br w:type="textWrapping"/>
            </w:r>
            <w:r>
              <w:rPr>
                <w:rFonts w:hint="eastAsia" w:ascii="宋体" w:hAnsi="宋体" w:eastAsia="宋体" w:cs="宋体"/>
                <w:sz w:val="24"/>
                <w:szCs w:val="24"/>
              </w:rPr>
              <w:t>3.门锁：机械式、平面式、带天地钩；</w:t>
            </w:r>
            <w:r>
              <w:rPr>
                <w:rFonts w:hint="eastAsia" w:ascii="宋体" w:hAnsi="宋体" w:eastAsia="宋体" w:cs="宋体"/>
                <w:sz w:val="24"/>
                <w:szCs w:val="24"/>
              </w:rPr>
              <w:br w:type="textWrapping"/>
            </w:r>
            <w:r>
              <w:rPr>
                <w:rFonts w:hint="eastAsia" w:ascii="宋体" w:hAnsi="宋体" w:eastAsia="宋体" w:cs="宋体"/>
                <w:sz w:val="24"/>
                <w:szCs w:val="24"/>
              </w:rPr>
              <w:t>4.支持负载启停控制的作用，同时具备与管理系统通过网口双向通信的能力，支持故障告警。</w:t>
            </w:r>
            <w:r>
              <w:rPr>
                <w:rFonts w:hint="eastAsia" w:ascii="宋体" w:hAnsi="宋体" w:eastAsia="宋体" w:cs="宋体"/>
                <w:sz w:val="24"/>
                <w:szCs w:val="24"/>
              </w:rPr>
              <w:br w:type="textWrapping"/>
            </w:r>
            <w:r>
              <w:rPr>
                <w:rFonts w:hint="eastAsia" w:ascii="宋体" w:hAnsi="宋体" w:eastAsia="宋体" w:cs="宋体"/>
                <w:sz w:val="24"/>
                <w:szCs w:val="24"/>
              </w:rPr>
              <w:t xml:space="preserve">5.在室外环境温度、湿度、灰尘、电磁扰动条件下长期稳定可靠运行的要求。 </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22</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195"/>
              <w:jc w:val="center"/>
              <w:textAlignment w:val="center"/>
            </w:pPr>
            <w:r>
              <w:rPr>
                <w:rFonts w:hint="eastAsia" w:ascii="宋体" w:hAnsi="宋体" w:eastAsia="宋体" w:cs="宋体"/>
                <w:sz w:val="24"/>
                <w:szCs w:val="24"/>
              </w:rPr>
              <w:t>9</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箱体标牌</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1.箱体名称</w:t>
            </w:r>
            <w:r>
              <w:rPr>
                <w:rFonts w:hint="eastAsia" w:ascii="宋体" w:hAnsi="宋体" w:eastAsia="宋体" w:cs="宋体"/>
                <w:sz w:val="24"/>
                <w:szCs w:val="24"/>
              </w:rPr>
              <w:br w:type="textWrapping"/>
            </w:r>
            <w:r>
              <w:rPr>
                <w:rFonts w:hint="eastAsia" w:ascii="宋体" w:hAnsi="宋体" w:eastAsia="宋体" w:cs="宋体"/>
                <w:sz w:val="24"/>
                <w:szCs w:val="24"/>
              </w:rPr>
              <w:t>2.箱体编号</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18</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个</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10</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横杆支架（2M)</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横臂2米</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10</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11</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横杆支架（1M)</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横臂1米</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12</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横杆支架（0.5M)</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横臂0.5米</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13</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横杆支架（3M)</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横臂3米</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14</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电源线</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RVV2*2.5</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1092</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米</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15</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电源线</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RVV2*1.0</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270</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米</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16</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室外非屏蔽六类网线</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UTP6</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670</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米</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center"/>
              <w:textAlignment w:val="center"/>
            </w:pPr>
            <w:r>
              <w:rPr>
                <w:rFonts w:hint="eastAsia" w:ascii="宋体" w:hAnsi="宋体" w:eastAsia="宋体" w:cs="宋体"/>
                <w:sz w:val="24"/>
                <w:szCs w:val="24"/>
              </w:rPr>
              <w:t>17</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8口千兆交换机</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numPr>
                <w:ilvl w:val="0"/>
                <w:numId w:val="4"/>
              </w:numPr>
              <w:suppressLineNumbers w:val="0"/>
              <w:spacing w:before="0" w:beforeAutospacing="1" w:after="0" w:afterAutospacing="1" w:line="240" w:lineRule="auto"/>
              <w:jc w:val="left"/>
              <w:textAlignment w:val="center"/>
              <w:rPr>
                <w:rFonts w:hint="eastAsia" w:ascii="宋体" w:hAnsi="宋体" w:eastAsia="宋体" w:cs="宋体"/>
                <w:sz w:val="24"/>
                <w:szCs w:val="24"/>
              </w:rPr>
            </w:pPr>
            <w:r>
              <w:rPr>
                <w:rFonts w:hint="eastAsia" w:ascii="宋体" w:hAnsi="宋体" w:eastAsia="宋体" w:cs="宋体"/>
                <w:sz w:val="24"/>
                <w:szCs w:val="24"/>
              </w:rPr>
              <w:t xml:space="preserve">标准:IEEE802.3 10BASE-T以太网，IEEE802.3u 100BASE-TX快速以太网，IEEE802.3ab   </w:t>
            </w:r>
          </w:p>
          <w:p>
            <w:pPr>
              <w:pStyle w:val="15"/>
              <w:keepNext w:val="0"/>
              <w:keepLines w:val="0"/>
              <w:widowControl/>
              <w:numPr>
                <w:ilvl w:val="0"/>
                <w:numId w:val="4"/>
              </w:numPr>
              <w:suppressLineNumbers w:val="0"/>
              <w:spacing w:before="0" w:beforeAutospacing="1" w:after="0" w:afterAutospacing="1" w:line="240" w:lineRule="auto"/>
              <w:jc w:val="left"/>
              <w:textAlignment w:val="center"/>
            </w:pPr>
            <w:r>
              <w:rPr>
                <w:rFonts w:hint="eastAsia" w:ascii="宋体" w:hAnsi="宋体" w:eastAsia="宋体" w:cs="宋体"/>
                <w:sz w:val="24"/>
                <w:szCs w:val="24"/>
              </w:rPr>
              <w:t>1000Base-T 千兆以太网，ANSI/IEEE802.3 NWay自动协商</w:t>
            </w:r>
            <w:r>
              <w:rPr>
                <w:rFonts w:hint="eastAsia" w:ascii="宋体" w:hAnsi="宋体" w:eastAsia="宋体" w:cs="宋体"/>
                <w:sz w:val="24"/>
                <w:szCs w:val="24"/>
              </w:rPr>
              <w:br w:type="textWrapping"/>
            </w:r>
            <w:r>
              <w:rPr>
                <w:rFonts w:hint="eastAsia" w:ascii="宋体" w:hAnsi="宋体" w:eastAsia="宋体" w:cs="宋体"/>
                <w:sz w:val="24"/>
                <w:szCs w:val="24"/>
              </w:rPr>
              <w:t>3.以太网接口属性支持10/100/1000Mbit/s传输速率；</w:t>
            </w:r>
            <w:r>
              <w:rPr>
                <w:rFonts w:hint="eastAsia" w:ascii="宋体" w:hAnsi="宋体" w:eastAsia="宋体" w:cs="宋体"/>
                <w:sz w:val="24"/>
                <w:szCs w:val="24"/>
              </w:rPr>
              <w:br w:type="textWrapping"/>
            </w:r>
            <w:r>
              <w:rPr>
                <w:rFonts w:hint="eastAsia" w:ascii="宋体" w:hAnsi="宋体" w:eastAsia="宋体" w:cs="宋体"/>
                <w:sz w:val="24"/>
                <w:szCs w:val="24"/>
              </w:rPr>
              <w:t>4.支持半双工、全双工、自协商工作模式；</w:t>
            </w:r>
            <w:r>
              <w:rPr>
                <w:rFonts w:hint="eastAsia" w:ascii="宋体" w:hAnsi="宋体" w:eastAsia="宋体" w:cs="宋体"/>
                <w:sz w:val="24"/>
                <w:szCs w:val="24"/>
              </w:rPr>
              <w:br w:type="textWrapping"/>
            </w:r>
            <w:r>
              <w:rPr>
                <w:rFonts w:hint="eastAsia" w:ascii="宋体" w:hAnsi="宋体" w:eastAsia="宋体" w:cs="宋体"/>
                <w:sz w:val="24"/>
                <w:szCs w:val="24"/>
              </w:rPr>
              <w:t>5.支持MDI/MDIX自适应</w:t>
            </w:r>
            <w:r>
              <w:rPr>
                <w:rFonts w:hint="eastAsia" w:ascii="宋体" w:hAnsi="宋体" w:eastAsia="宋体" w:cs="宋体"/>
                <w:sz w:val="24"/>
                <w:szCs w:val="24"/>
              </w:rPr>
              <w:br w:type="textWrapping"/>
            </w:r>
            <w:r>
              <w:rPr>
                <w:rFonts w:hint="eastAsia" w:ascii="宋体" w:hAnsi="宋体" w:eastAsia="宋体" w:cs="宋体"/>
                <w:sz w:val="24"/>
                <w:szCs w:val="24"/>
              </w:rPr>
              <w:t>6.背板交换容量≥20 Gbps；转发能力14.9 Mpps；</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19</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center"/>
            </w:pPr>
            <w:r>
              <w:rPr>
                <w:rFonts w:hint="eastAsia" w:ascii="宋体" w:hAnsi="宋体" w:eastAsia="宋体" w:cs="宋体"/>
                <w:sz w:val="24"/>
                <w:szCs w:val="24"/>
              </w:rPr>
              <w:t>18</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480"/>
              <w:jc w:val="left"/>
              <w:textAlignment w:val="center"/>
            </w:pPr>
            <w:r>
              <w:rPr>
                <w:rFonts w:hint="eastAsia" w:ascii="宋体" w:hAnsi="宋体" w:eastAsia="宋体" w:cs="宋体"/>
                <w:sz w:val="24"/>
                <w:szCs w:val="24"/>
              </w:rPr>
              <w:t>PE管</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PE管φ25</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888</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米</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0"/>
              <w:jc w:val="left"/>
              <w:textAlignment w:val="center"/>
            </w:pPr>
            <w:r>
              <w:rPr>
                <w:rFonts w:hint="eastAsia" w:ascii="宋体" w:hAnsi="宋体" w:eastAsia="宋体" w:cs="宋体"/>
                <w:sz w:val="24"/>
                <w:szCs w:val="24"/>
              </w:rPr>
              <w:t>19</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5年光纤租赁(村镇）（核心产品）</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1.光纤带宽100M</w:t>
            </w:r>
            <w:r>
              <w:rPr>
                <w:rFonts w:hint="eastAsia" w:ascii="宋体" w:hAnsi="宋体" w:eastAsia="宋体" w:cs="宋体"/>
                <w:sz w:val="24"/>
                <w:szCs w:val="24"/>
              </w:rPr>
              <w:br w:type="textWrapping"/>
            </w:r>
            <w:r>
              <w:rPr>
                <w:rFonts w:hint="eastAsia" w:ascii="宋体" w:hAnsi="宋体" w:eastAsia="宋体" w:cs="宋体"/>
                <w:sz w:val="24"/>
                <w:szCs w:val="24"/>
              </w:rPr>
              <w:t>2.含5年的光纤租赁费用</w:t>
            </w:r>
            <w:r>
              <w:rPr>
                <w:rFonts w:hint="eastAsia" w:ascii="宋体" w:hAnsi="宋体" w:eastAsia="宋体" w:cs="宋体"/>
                <w:sz w:val="24"/>
                <w:szCs w:val="24"/>
              </w:rPr>
              <w:br w:type="textWrapping"/>
            </w:r>
            <w:r>
              <w:rPr>
                <w:rFonts w:hint="eastAsia" w:ascii="宋体" w:hAnsi="宋体" w:eastAsia="宋体" w:cs="宋体"/>
                <w:sz w:val="24"/>
                <w:szCs w:val="24"/>
              </w:rPr>
              <w:t>3.含网络提供商到达监控点位的建设费用</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rPr>
                <w:rFonts w:hint="default" w:eastAsia="宋体"/>
                <w:lang w:val="en-US" w:eastAsia="zh-CN"/>
              </w:rPr>
            </w:pPr>
            <w:r>
              <w:rPr>
                <w:rFonts w:hint="eastAsia" w:cs="宋体"/>
                <w:sz w:val="24"/>
                <w:szCs w:val="24"/>
                <w:lang w:val="en-US" w:eastAsia="zh-CN"/>
              </w:rPr>
              <w:t>14</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条</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9345" w:type="dxa"/>
            <w:gridSpan w:val="5"/>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480"/>
              <w:jc w:val="left"/>
              <w:textAlignment w:val="center"/>
            </w:pPr>
            <w:r>
              <w:rPr>
                <w:rFonts w:hint="eastAsia" w:ascii="宋体" w:hAnsi="宋体" w:eastAsia="宋体" w:cs="宋体"/>
                <w:sz w:val="24"/>
                <w:szCs w:val="24"/>
              </w:rPr>
              <w:t>四、视频云存储系统</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480"/>
              <w:jc w:val="center"/>
              <w:textAlignment w:val="center"/>
            </w:pPr>
            <w:r>
              <w:rPr>
                <w:rFonts w:hint="eastAsia" w:ascii="宋体" w:hAnsi="宋体" w:eastAsia="宋体" w:cs="宋体"/>
                <w:sz w:val="24"/>
                <w:szCs w:val="24"/>
              </w:rPr>
              <w:t>1</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云存储存储节点扩容</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1.单设备应配置≥64位多核处理器，≥4GB内存，内存支持扩展到≥64GB，需配置冗余金牌电源，支持双系统</w:t>
            </w:r>
            <w:r>
              <w:rPr>
                <w:rFonts w:hint="eastAsia" w:ascii="宋体" w:hAnsi="宋体" w:eastAsia="宋体" w:cs="宋体"/>
                <w:sz w:val="24"/>
                <w:szCs w:val="24"/>
              </w:rPr>
              <w:br w:type="textWrapping"/>
            </w:r>
            <w:r>
              <w:rPr>
                <w:rFonts w:hint="eastAsia" w:ascii="宋体" w:hAnsi="宋体" w:eastAsia="宋体" w:cs="宋体"/>
                <w:sz w:val="24"/>
                <w:szCs w:val="24"/>
              </w:rPr>
              <w:t>2.单设备应标配≥2个千兆网口，可增扩≥4个万兆口或≥8个光纤接口或增配≥4个HDMI接口或≥2个SAS3.0接口，可扩展2个SSD固态硬盘</w:t>
            </w:r>
            <w:r>
              <w:rPr>
                <w:rFonts w:hint="eastAsia" w:ascii="宋体" w:hAnsi="宋体" w:eastAsia="宋体" w:cs="宋体"/>
                <w:sz w:val="24"/>
                <w:szCs w:val="24"/>
              </w:rPr>
              <w:br w:type="textWrapping"/>
            </w:r>
            <w:r>
              <w:rPr>
                <w:rFonts w:hint="eastAsia" w:ascii="宋体" w:hAnsi="宋体" w:eastAsia="宋体" w:cs="宋体"/>
                <w:sz w:val="24"/>
                <w:szCs w:val="24"/>
              </w:rPr>
              <w:t>3.应支持FCSAN、IPSAN、NAS存储功能</w:t>
            </w:r>
            <w:r>
              <w:rPr>
                <w:rFonts w:hint="eastAsia" w:ascii="宋体" w:hAnsi="宋体" w:eastAsia="宋体" w:cs="宋体"/>
                <w:sz w:val="24"/>
                <w:szCs w:val="24"/>
              </w:rPr>
              <w:br w:type="textWrapping"/>
            </w:r>
            <w:r>
              <w:rPr>
                <w:rFonts w:hint="eastAsia" w:ascii="宋体" w:hAnsi="宋体" w:eastAsia="宋体" w:cs="宋体"/>
                <w:sz w:val="24"/>
                <w:szCs w:val="24"/>
              </w:rPr>
              <w:t>4.可接入2T/3T/4T/6T/8T/10TSATA磁盘，支持磁盘交错启动和漫游，并支持在线热插拔；</w:t>
            </w:r>
            <w:r>
              <w:rPr>
                <w:rFonts w:hint="eastAsia" w:ascii="宋体" w:hAnsi="宋体" w:eastAsia="宋体" w:cs="宋体"/>
                <w:sz w:val="24"/>
                <w:szCs w:val="24"/>
              </w:rPr>
              <w:br w:type="textWrapping"/>
            </w:r>
            <w:r>
              <w:rPr>
                <w:rFonts w:hint="eastAsia" w:ascii="宋体" w:hAnsi="宋体" w:eastAsia="宋体" w:cs="宋体"/>
                <w:sz w:val="24"/>
                <w:szCs w:val="24"/>
              </w:rPr>
              <w:t>5.可接入硬盘≥36块，支持SATA和SAS混插，并支持≥12级扩展柜级联扩展；</w:t>
            </w:r>
            <w:r>
              <w:rPr>
                <w:rFonts w:hint="eastAsia" w:ascii="宋体" w:hAnsi="宋体" w:eastAsia="宋体" w:cs="宋体"/>
                <w:sz w:val="24"/>
                <w:szCs w:val="24"/>
              </w:rPr>
              <w:br w:type="textWrapping"/>
            </w:r>
            <w:r>
              <w:rPr>
                <w:rFonts w:hint="eastAsia" w:ascii="宋体" w:hAnsi="宋体" w:eastAsia="宋体" w:cs="宋体"/>
                <w:sz w:val="24"/>
                <w:szCs w:val="24"/>
              </w:rPr>
              <w:t>6.一套云存储系统可对外提供多种类型数据混合存储，同时支持分布式流式存储，分布式对象存储、分布式文件存储、分布式块存储。</w:t>
            </w:r>
            <w:r>
              <w:rPr>
                <w:rFonts w:hint="eastAsia" w:ascii="宋体" w:hAnsi="宋体" w:eastAsia="宋体" w:cs="宋体"/>
                <w:sz w:val="24"/>
                <w:szCs w:val="24"/>
              </w:rPr>
              <w:br w:type="textWrapping"/>
            </w:r>
            <w:r>
              <w:rPr>
                <w:rFonts w:hint="eastAsia" w:ascii="宋体" w:hAnsi="宋体" w:eastAsia="宋体" w:cs="宋体"/>
                <w:sz w:val="24"/>
                <w:szCs w:val="24"/>
              </w:rPr>
              <w:t xml:space="preserve"> 7.支持前端设备和存储设备之间直接存储，采用块级存储，不生成文件（即不使用文件系统），无碎片。 </w:t>
            </w:r>
            <w:r>
              <w:rPr>
                <w:rFonts w:hint="eastAsia" w:ascii="宋体" w:hAnsi="宋体" w:eastAsia="宋体" w:cs="宋体"/>
                <w:sz w:val="24"/>
                <w:szCs w:val="24"/>
              </w:rPr>
              <w:br w:type="textWrapping"/>
            </w:r>
            <w:r>
              <w:rPr>
                <w:rFonts w:hint="eastAsia" w:ascii="宋体" w:hAnsi="宋体" w:eastAsia="宋体" w:cs="宋体"/>
                <w:sz w:val="24"/>
                <w:szCs w:val="24"/>
              </w:rPr>
              <w:t>8.支持聚合下载，即并发从多台存储节点中下载某一个时间段录像、图片、智能结构化数据、文件</w:t>
            </w:r>
            <w:r>
              <w:rPr>
                <w:rFonts w:hint="eastAsia" w:ascii="宋体" w:hAnsi="宋体" w:eastAsia="宋体" w:cs="宋体"/>
                <w:sz w:val="24"/>
                <w:szCs w:val="24"/>
              </w:rPr>
              <w:br w:type="textWrapping"/>
            </w:r>
            <w:r>
              <w:rPr>
                <w:rFonts w:hint="eastAsia" w:ascii="宋体" w:hAnsi="宋体" w:eastAsia="宋体" w:cs="宋体"/>
                <w:sz w:val="24"/>
                <w:szCs w:val="24"/>
              </w:rPr>
              <w:t>9.支持多网域地址映射，可从多个网域访问云存储</w:t>
            </w:r>
            <w:r>
              <w:rPr>
                <w:rFonts w:hint="eastAsia" w:ascii="宋体" w:hAnsi="宋体" w:eastAsia="宋体" w:cs="宋体"/>
                <w:sz w:val="24"/>
                <w:szCs w:val="24"/>
              </w:rPr>
              <w:br w:type="textWrapping"/>
            </w:r>
            <w:r>
              <w:rPr>
                <w:rFonts w:hint="eastAsia" w:ascii="宋体" w:hAnsi="宋体" w:eastAsia="宋体" w:cs="宋体"/>
                <w:sz w:val="24"/>
                <w:szCs w:val="24"/>
              </w:rPr>
              <w:t>10.统一命名空间，将所有物理存储资源虚拟化成统一的存储空间，以唯一业务IP地址对外提供存储服务。</w:t>
            </w:r>
            <w:r>
              <w:rPr>
                <w:rFonts w:hint="eastAsia" w:ascii="宋体" w:hAnsi="宋体" w:eastAsia="宋体" w:cs="宋体"/>
                <w:sz w:val="24"/>
                <w:szCs w:val="24"/>
              </w:rPr>
              <w:br w:type="textWrapping"/>
            </w:r>
            <w:r>
              <w:rPr>
                <w:rFonts w:hint="eastAsia" w:ascii="宋体" w:hAnsi="宋体" w:eastAsia="宋体" w:cs="宋体"/>
                <w:sz w:val="24"/>
                <w:szCs w:val="24"/>
              </w:rPr>
              <w:t>11.数据分散存储到存储节点上，数据呈离散式分布。</w:t>
            </w:r>
            <w:r>
              <w:rPr>
                <w:rFonts w:hint="eastAsia" w:ascii="宋体" w:hAnsi="宋体" w:eastAsia="宋体" w:cs="宋体"/>
                <w:sz w:val="24"/>
                <w:szCs w:val="24"/>
              </w:rPr>
              <w:br w:type="textWrapping"/>
            </w:r>
            <w:r>
              <w:rPr>
                <w:rFonts w:hint="eastAsia" w:ascii="宋体" w:hAnsi="宋体" w:eastAsia="宋体" w:cs="宋体"/>
                <w:sz w:val="24"/>
                <w:szCs w:val="24"/>
              </w:rPr>
              <w:t xml:space="preserve">12.支持按照设备可用容量实现负载均衡，各存储节点上存储的数据量在稳定状态下保持均衡，差距小于5%； </w:t>
            </w:r>
            <w:r>
              <w:rPr>
                <w:rFonts w:hint="eastAsia" w:ascii="宋体" w:hAnsi="宋体" w:eastAsia="宋体" w:cs="宋体"/>
                <w:sz w:val="24"/>
                <w:szCs w:val="24"/>
              </w:rPr>
              <w:br w:type="textWrapping"/>
            </w:r>
            <w:r>
              <w:rPr>
                <w:rFonts w:hint="eastAsia" w:ascii="宋体" w:hAnsi="宋体" w:eastAsia="宋体" w:cs="宋体"/>
                <w:sz w:val="24"/>
                <w:szCs w:val="24"/>
              </w:rPr>
              <w:t xml:space="preserve">13.支持按照接入任务数实现自动负载均衡，支持前端设备自动分配到存储节点。各节点间读写任务数差距±1。 </w:t>
            </w:r>
            <w:r>
              <w:rPr>
                <w:rFonts w:hint="eastAsia" w:ascii="宋体" w:hAnsi="宋体" w:eastAsia="宋体" w:cs="宋体"/>
                <w:sz w:val="24"/>
                <w:szCs w:val="24"/>
              </w:rPr>
              <w:br w:type="textWrapping"/>
            </w:r>
            <w:r>
              <w:rPr>
                <w:rFonts w:hint="eastAsia" w:ascii="宋体" w:hAnsi="宋体" w:eastAsia="宋体" w:cs="宋体"/>
                <w:sz w:val="24"/>
                <w:szCs w:val="24"/>
              </w:rPr>
              <w:t>14.支持按毫秒级自定义时间段进行视频精准检索、回放、下载，回放支持豪秒级定位回放、关键帧回放、回放暂停、倍速快放、慢放等。</w:t>
            </w:r>
            <w:r>
              <w:rPr>
                <w:rFonts w:hint="eastAsia" w:ascii="宋体" w:hAnsi="宋体" w:eastAsia="宋体" w:cs="宋体"/>
                <w:sz w:val="24"/>
                <w:szCs w:val="24"/>
              </w:rPr>
              <w:br w:type="textWrapping"/>
            </w:r>
            <w:r>
              <w:rPr>
                <w:rFonts w:hint="eastAsia" w:ascii="宋体" w:hAnsi="宋体" w:eastAsia="宋体" w:cs="宋体"/>
                <w:sz w:val="24"/>
                <w:szCs w:val="24"/>
              </w:rPr>
              <w:t>15.云存储支持补录（包括历史流计划补录、手动补录、云间历史流回传等）流控，支持针对不同的通道设置不同的流控速度</w:t>
            </w:r>
            <w:r>
              <w:rPr>
                <w:rFonts w:hint="eastAsia" w:ascii="宋体" w:hAnsi="宋体" w:eastAsia="宋体" w:cs="宋体"/>
                <w:sz w:val="24"/>
                <w:szCs w:val="24"/>
              </w:rPr>
              <w:br w:type="textWrapping"/>
            </w:r>
            <w:r>
              <w:rPr>
                <w:rFonts w:hint="eastAsia" w:ascii="宋体" w:hAnsi="宋体" w:eastAsia="宋体" w:cs="宋体"/>
                <w:sz w:val="24"/>
                <w:szCs w:val="24"/>
              </w:rPr>
              <w:t>16.支持实时录像路数、录像回放路数、录像下载路数统计及展示</w:t>
            </w:r>
            <w:r>
              <w:rPr>
                <w:rFonts w:hint="eastAsia" w:ascii="宋体" w:hAnsi="宋体" w:eastAsia="宋体" w:cs="宋体"/>
                <w:sz w:val="24"/>
                <w:szCs w:val="24"/>
              </w:rPr>
              <w:br w:type="textWrapping"/>
            </w:r>
            <w:r>
              <w:rPr>
                <w:rFonts w:hint="eastAsia" w:ascii="宋体" w:hAnsi="宋体" w:eastAsia="宋体" w:cs="宋体"/>
                <w:sz w:val="24"/>
                <w:szCs w:val="24"/>
              </w:rPr>
              <w:t>17.支持进行2、4、6、8、16、32、64倍速全帧快进及倒退；进度条拖动视频画面毫秒级（50ms内）响应，不黑屏；快进及倒退相互切换毫秒级(50ms内)响应，不黑屏</w:t>
            </w:r>
            <w:r>
              <w:rPr>
                <w:rFonts w:hint="eastAsia" w:ascii="宋体" w:hAnsi="宋体" w:eastAsia="宋体" w:cs="宋体"/>
                <w:sz w:val="24"/>
                <w:szCs w:val="24"/>
              </w:rPr>
              <w:br w:type="textWrapping"/>
            </w:r>
            <w:r>
              <w:rPr>
                <w:rFonts w:hint="eastAsia" w:ascii="宋体" w:hAnsi="宋体" w:eastAsia="宋体" w:cs="宋体"/>
                <w:sz w:val="24"/>
                <w:szCs w:val="24"/>
              </w:rPr>
              <w:t>18.支持录像正放切换为倒放，及倒放切换为正放；支持正放1/16、1/8、1/4、1/2、2、4、8、16、32、64、128、256倍速切换为倒放的对应倍速</w:t>
            </w:r>
            <w:r>
              <w:rPr>
                <w:rFonts w:hint="eastAsia" w:ascii="宋体" w:hAnsi="宋体" w:eastAsia="宋体" w:cs="宋体"/>
                <w:sz w:val="24"/>
                <w:szCs w:val="24"/>
              </w:rPr>
              <w:br w:type="textWrapping"/>
            </w:r>
            <w:r>
              <w:rPr>
                <w:rFonts w:hint="eastAsia" w:ascii="宋体" w:hAnsi="宋体" w:eastAsia="宋体" w:cs="宋体"/>
                <w:sz w:val="24"/>
                <w:szCs w:val="24"/>
              </w:rPr>
              <w:t>19.图片下载时支持对图片进行旋转</w:t>
            </w:r>
            <w:r>
              <w:rPr>
                <w:rFonts w:hint="eastAsia" w:ascii="宋体" w:hAnsi="宋体" w:eastAsia="宋体" w:cs="宋体"/>
                <w:sz w:val="24"/>
                <w:szCs w:val="24"/>
              </w:rPr>
              <w:br w:type="textWrapping"/>
            </w:r>
            <w:r>
              <w:rPr>
                <w:rFonts w:hint="eastAsia" w:ascii="宋体" w:hAnsi="宋体" w:eastAsia="宋体" w:cs="宋体"/>
                <w:sz w:val="24"/>
                <w:szCs w:val="24"/>
              </w:rPr>
              <w:t>20.支持时区设置，支持客户端与云存储设备在不同的时区，录像时间段不受异地时区影响。</w:t>
            </w:r>
            <w:r>
              <w:rPr>
                <w:rFonts w:hint="eastAsia" w:ascii="宋体" w:hAnsi="宋体" w:eastAsia="宋体" w:cs="宋体"/>
                <w:sz w:val="24"/>
                <w:szCs w:val="24"/>
              </w:rPr>
              <w:br w:type="textWrapping"/>
            </w:r>
            <w:r>
              <w:rPr>
                <w:rFonts w:hint="eastAsia" w:ascii="宋体" w:hAnsi="宋体" w:eastAsia="宋体" w:cs="宋体"/>
                <w:sz w:val="24"/>
                <w:szCs w:val="24"/>
              </w:rPr>
              <w:t>21.一个控制器内支持双系统，当主系统异常时，能从备系统启动；支持控制器热插拔</w:t>
            </w:r>
            <w:r>
              <w:rPr>
                <w:rFonts w:hint="eastAsia" w:ascii="宋体" w:hAnsi="宋体" w:eastAsia="宋体" w:cs="宋体"/>
                <w:sz w:val="24"/>
                <w:szCs w:val="24"/>
              </w:rPr>
              <w:br w:type="textWrapping"/>
            </w:r>
            <w:r>
              <w:rPr>
                <w:rFonts w:hint="eastAsia" w:ascii="宋体" w:hAnsi="宋体" w:eastAsia="宋体" w:cs="宋体"/>
                <w:sz w:val="24"/>
                <w:szCs w:val="24"/>
              </w:rPr>
              <w:t xml:space="preserve">22.支持同一个资源池中创建不同的存储级别，可根据业务类别不同分别创建视频池、图片池、通用池、文件池; </w:t>
            </w:r>
            <w:r>
              <w:rPr>
                <w:rFonts w:hint="eastAsia" w:ascii="宋体" w:hAnsi="宋体" w:eastAsia="宋体" w:cs="宋体"/>
                <w:sz w:val="24"/>
                <w:szCs w:val="24"/>
              </w:rPr>
              <w:br w:type="textWrapping"/>
            </w:r>
            <w:r>
              <w:rPr>
                <w:rFonts w:hint="eastAsia" w:ascii="宋体" w:hAnsi="宋体" w:eastAsia="宋体" w:cs="宋体"/>
                <w:sz w:val="24"/>
                <w:szCs w:val="24"/>
              </w:rPr>
              <w:t>23.支持通过统一运维一键式部署整个云存储系统，一键升级、格式化系统；支持设备自动发现，支持无需登录设备，即可远程配置IP地址；支持单服务、服务集群一键升级，支持升级包的hash签名加密认证。</w:t>
            </w:r>
            <w:r>
              <w:rPr>
                <w:rFonts w:hint="eastAsia" w:ascii="宋体" w:hAnsi="宋体" w:eastAsia="宋体" w:cs="宋体"/>
                <w:sz w:val="24"/>
                <w:szCs w:val="24"/>
              </w:rPr>
              <w:br w:type="textWrapping"/>
            </w:r>
            <w:r>
              <w:rPr>
                <w:rFonts w:hint="eastAsia" w:ascii="宋体" w:hAnsi="宋体" w:eastAsia="宋体" w:cs="宋体"/>
                <w:sz w:val="24"/>
                <w:szCs w:val="24"/>
              </w:rPr>
              <w:t>24.支持视频点位监控录像出现异常时及时告警，设备支持以分钟为精度对录像完整性监控，当录像连续丢失1分钟及以上时，自动判定该小时录像为异常。</w:t>
            </w:r>
            <w:r>
              <w:rPr>
                <w:rFonts w:hint="eastAsia" w:ascii="宋体" w:hAnsi="宋体" w:eastAsia="宋体" w:cs="宋体"/>
                <w:sz w:val="24"/>
                <w:szCs w:val="24"/>
              </w:rPr>
              <w:br w:type="textWrapping"/>
            </w:r>
            <w:r>
              <w:rPr>
                <w:rFonts w:hint="eastAsia" w:ascii="宋体" w:hAnsi="宋体" w:eastAsia="宋体" w:cs="宋体"/>
                <w:sz w:val="24"/>
                <w:szCs w:val="24"/>
              </w:rPr>
              <w:t>25.支持对频繁上报的同一个告警信息进行分析过滤，经过告警分析规则的过滤后，支持在指定时间后再一次上报到运维平台。26.需与尤溪县公安局现有云存储无缝兼容</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5</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1408" w:hRule="atLeast"/>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480"/>
              <w:jc w:val="center"/>
              <w:textAlignment w:val="center"/>
            </w:pPr>
            <w:r>
              <w:rPr>
                <w:rFonts w:hint="eastAsia" w:ascii="宋体" w:hAnsi="宋体" w:eastAsia="宋体" w:cs="宋体"/>
                <w:sz w:val="24"/>
                <w:szCs w:val="24"/>
              </w:rPr>
              <w:t>2</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企业级硬盘</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bidi w:val="0"/>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1.6TSATA硬盘</w:t>
            </w:r>
            <w:r>
              <w:rPr>
                <w:rFonts w:hint="eastAsia" w:ascii="宋体" w:hAnsi="宋体" w:eastAsia="宋体" w:cs="宋体"/>
                <w:kern w:val="0"/>
                <w:sz w:val="24"/>
                <w:szCs w:val="24"/>
                <w:lang w:val="en-US" w:eastAsia="zh-CN" w:bidi="ar-SA"/>
              </w:rPr>
              <w:br w:type="textWrapping"/>
            </w:r>
            <w:r>
              <w:rPr>
                <w:rFonts w:hint="eastAsia" w:ascii="宋体" w:hAnsi="宋体" w:eastAsia="宋体" w:cs="宋体"/>
                <w:kern w:val="0"/>
                <w:sz w:val="24"/>
                <w:szCs w:val="24"/>
                <w:lang w:val="en-US" w:eastAsia="zh-CN" w:bidi="ar-SA"/>
              </w:rPr>
              <w:t>2.7200转</w:t>
            </w:r>
            <w:r>
              <w:rPr>
                <w:rFonts w:hint="eastAsia" w:ascii="宋体" w:hAnsi="宋体" w:eastAsia="宋体" w:cs="宋体"/>
                <w:kern w:val="0"/>
                <w:sz w:val="24"/>
                <w:szCs w:val="24"/>
                <w:lang w:val="en-US" w:eastAsia="zh-CN" w:bidi="ar-SA"/>
              </w:rPr>
              <w:br w:type="textWrapping"/>
            </w:r>
            <w:r>
              <w:rPr>
                <w:rFonts w:hint="eastAsia" w:ascii="宋体" w:hAnsi="宋体" w:eastAsia="宋体" w:cs="宋体"/>
                <w:kern w:val="0"/>
                <w:sz w:val="24"/>
                <w:szCs w:val="24"/>
                <w:lang w:val="en-US" w:eastAsia="zh-CN" w:bidi="ar-SA"/>
              </w:rPr>
              <w:t>3.企业级</w:t>
            </w:r>
          </w:p>
          <w:p>
            <w:pPr>
              <w:bidi w:val="0"/>
            </w:pPr>
            <w:r>
              <w:rPr>
                <w:rFonts w:hint="eastAsia" w:ascii="宋体" w:hAnsi="宋体" w:eastAsia="宋体" w:cs="宋体"/>
                <w:kern w:val="0"/>
                <w:sz w:val="24"/>
                <w:szCs w:val="24"/>
                <w:lang w:val="en-US" w:eastAsia="zh-CN" w:bidi="ar-SA"/>
              </w:rPr>
              <w:t>4、256MB</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180</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7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ind w:left="0" w:firstLine="480"/>
              <w:jc w:val="center"/>
              <w:textAlignment w:val="center"/>
            </w:pPr>
            <w:r>
              <w:rPr>
                <w:rFonts w:hint="eastAsia" w:ascii="宋体" w:hAnsi="宋体" w:eastAsia="宋体" w:cs="宋体"/>
                <w:sz w:val="24"/>
                <w:szCs w:val="24"/>
              </w:rPr>
              <w:t>3</w:t>
            </w:r>
          </w:p>
        </w:tc>
        <w:tc>
          <w:tcPr>
            <w:tcW w:w="146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终端服务器（12路）</w:t>
            </w:r>
          </w:p>
        </w:tc>
        <w:tc>
          <w:tcPr>
            <w:tcW w:w="5157"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left"/>
              <w:textAlignment w:val="center"/>
            </w:pPr>
            <w:r>
              <w:rPr>
                <w:rFonts w:hint="eastAsia" w:ascii="宋体" w:hAnsi="宋体" w:eastAsia="宋体" w:cs="宋体"/>
                <w:sz w:val="24"/>
                <w:szCs w:val="24"/>
              </w:rPr>
              <w:t>1.设备采用嵌入式Linux实时操作系统，内存容量≥1GB；内置2T硬盘；</w:t>
            </w:r>
            <w:r>
              <w:rPr>
                <w:rFonts w:hint="eastAsia" w:ascii="宋体" w:hAnsi="宋体" w:eastAsia="宋体" w:cs="宋体"/>
                <w:sz w:val="24"/>
                <w:szCs w:val="24"/>
              </w:rPr>
              <w:br w:type="textWrapping"/>
            </w:r>
            <w:r>
              <w:rPr>
                <w:rFonts w:hint="eastAsia" w:ascii="宋体" w:hAnsi="宋体" w:eastAsia="宋体" w:cs="宋体"/>
                <w:sz w:val="24"/>
                <w:szCs w:val="24"/>
              </w:rPr>
              <w:t>2.内置至少8个10M/100M自适应RJ45接口、2个10M/100M/1000M自适应RJ45接口</w:t>
            </w:r>
            <w:r>
              <w:rPr>
                <w:rFonts w:hint="eastAsia" w:ascii="宋体" w:hAnsi="宋体" w:eastAsia="宋体" w:cs="宋体"/>
                <w:sz w:val="24"/>
                <w:szCs w:val="24"/>
              </w:rPr>
              <w:br w:type="textWrapping"/>
            </w:r>
            <w:r>
              <w:rPr>
                <w:rFonts w:hint="eastAsia" w:ascii="宋体" w:hAnsi="宋体" w:eastAsia="宋体" w:cs="宋体"/>
                <w:sz w:val="24"/>
                <w:szCs w:val="24"/>
              </w:rPr>
              <w:t>3.内置至少2个RS-232接口、1个RS-485接口、1个VGA接口、2个USB接口、4路报警输入接口、4路报警输出接口、1个音频输入接口、1个音频输出接口、1个eSATA接口</w:t>
            </w:r>
            <w:r>
              <w:rPr>
                <w:rFonts w:hint="eastAsia" w:ascii="宋体" w:hAnsi="宋体" w:eastAsia="宋体" w:cs="宋体"/>
                <w:sz w:val="24"/>
                <w:szCs w:val="24"/>
              </w:rPr>
              <w:br w:type="textWrapping"/>
            </w:r>
            <w:r>
              <w:rPr>
                <w:rFonts w:hint="eastAsia" w:ascii="宋体" w:hAnsi="宋体" w:eastAsia="宋体" w:cs="宋体"/>
                <w:sz w:val="24"/>
                <w:szCs w:val="24"/>
              </w:rPr>
              <w:t>4.可通过客户端软件搜索8个100兆网卡所连设备的IP地址</w:t>
            </w:r>
            <w:r>
              <w:rPr>
                <w:rFonts w:hint="eastAsia" w:ascii="宋体" w:hAnsi="宋体" w:eastAsia="宋体" w:cs="宋体"/>
                <w:sz w:val="24"/>
                <w:szCs w:val="24"/>
              </w:rPr>
              <w:br w:type="textWrapping"/>
            </w:r>
            <w:r>
              <w:rPr>
                <w:rFonts w:hint="eastAsia" w:ascii="宋体" w:hAnsi="宋体" w:eastAsia="宋体" w:cs="宋体"/>
                <w:sz w:val="24"/>
                <w:szCs w:val="24"/>
              </w:rPr>
              <w:t>5.最多可接入12路IP摄像机(单路码率8M)</w:t>
            </w:r>
            <w:r>
              <w:rPr>
                <w:rFonts w:hint="eastAsia" w:ascii="宋体" w:hAnsi="宋体" w:eastAsia="宋体" w:cs="宋体"/>
                <w:sz w:val="24"/>
                <w:szCs w:val="24"/>
              </w:rPr>
              <w:br w:type="textWrapping"/>
            </w:r>
            <w:r>
              <w:rPr>
                <w:rFonts w:hint="eastAsia" w:ascii="宋体" w:hAnsi="宋体" w:eastAsia="宋体" w:cs="宋体"/>
                <w:sz w:val="24"/>
                <w:szCs w:val="24"/>
              </w:rPr>
              <w:t xml:space="preserve">6.摄像机与客户端分别连接样机的不同网段时，客户端可以通过端口映射，跨网段直接访问摄像机，对摄像机进行操作   </w:t>
            </w:r>
            <w:r>
              <w:rPr>
                <w:rFonts w:hint="eastAsia" w:ascii="宋体" w:hAnsi="宋体" w:eastAsia="宋体" w:cs="宋体"/>
                <w:sz w:val="24"/>
                <w:szCs w:val="24"/>
              </w:rPr>
              <w:br w:type="textWrapping"/>
            </w:r>
            <w:r>
              <w:rPr>
                <w:rFonts w:hint="eastAsia" w:ascii="宋体" w:hAnsi="宋体" w:eastAsia="宋体" w:cs="宋体"/>
                <w:sz w:val="24"/>
                <w:szCs w:val="24"/>
              </w:rPr>
              <w:t xml:space="preserve">7.从样机导出的录像和图片含有数字水印信息，可通过专用工具检测图片数据是否被篡改 </w:t>
            </w:r>
            <w:r>
              <w:rPr>
                <w:rFonts w:hint="eastAsia" w:ascii="宋体" w:hAnsi="宋体" w:eastAsia="宋体" w:cs="宋体"/>
                <w:sz w:val="24"/>
                <w:szCs w:val="24"/>
              </w:rPr>
              <w:br w:type="textWrapping"/>
            </w:r>
            <w:r>
              <w:rPr>
                <w:rFonts w:hint="eastAsia" w:ascii="宋体" w:hAnsi="宋体" w:eastAsia="宋体" w:cs="宋体"/>
                <w:sz w:val="24"/>
                <w:szCs w:val="24"/>
              </w:rPr>
              <w:t>8.支持1块3.5英寸硬盘或2.5寸硬盘接入，最大兼容6TB硬盘</w:t>
            </w:r>
            <w:r>
              <w:rPr>
                <w:rFonts w:hint="eastAsia" w:ascii="宋体" w:hAnsi="宋体" w:eastAsia="宋体" w:cs="宋体"/>
                <w:sz w:val="24"/>
                <w:szCs w:val="24"/>
              </w:rPr>
              <w:br w:type="textWrapping"/>
            </w:r>
            <w:r>
              <w:rPr>
                <w:rFonts w:hint="eastAsia" w:ascii="宋体" w:hAnsi="宋体" w:eastAsia="宋体" w:cs="宋体"/>
                <w:sz w:val="24"/>
                <w:szCs w:val="24"/>
              </w:rPr>
              <w:t>9.支持web、NTP、外置GPS模块方式校时</w:t>
            </w:r>
            <w:r>
              <w:rPr>
                <w:rFonts w:hint="eastAsia" w:ascii="宋体" w:hAnsi="宋体" w:eastAsia="宋体" w:cs="宋体"/>
                <w:sz w:val="24"/>
                <w:szCs w:val="24"/>
              </w:rPr>
              <w:br w:type="textWrapping"/>
            </w:r>
            <w:r>
              <w:rPr>
                <w:rFonts w:hint="eastAsia" w:ascii="宋体" w:hAnsi="宋体" w:eastAsia="宋体" w:cs="宋体"/>
                <w:sz w:val="24"/>
                <w:szCs w:val="24"/>
              </w:rPr>
              <w:t>10.数据防删改功能：样机内的录像、图片文件无法直接删除或者修改</w:t>
            </w:r>
          </w:p>
        </w:tc>
        <w:tc>
          <w:tcPr>
            <w:tcW w:w="924"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4</w:t>
            </w:r>
          </w:p>
        </w:tc>
        <w:tc>
          <w:tcPr>
            <w:tcW w:w="810" w:type="dxa"/>
            <w:tcBorders>
              <w:top w:val="single" w:color="auto" w:sz="6" w:space="0"/>
              <w:left w:val="single" w:color="auto" w:sz="6" w:space="0"/>
              <w:bottom w:val="single" w:color="auto" w:sz="6" w:space="0"/>
              <w:right w:val="single" w:color="auto" w:sz="6" w:space="0"/>
            </w:tcBorders>
            <w:shd w:val="clear" w:color="auto" w:fill="auto"/>
            <w:tcMar>
              <w:bottom w:w="0" w:type="dxa"/>
            </w:tcMar>
            <w:vAlign w:val="center"/>
          </w:tcPr>
          <w:p>
            <w:pPr>
              <w:pStyle w:val="15"/>
              <w:keepNext w:val="0"/>
              <w:keepLines w:val="0"/>
              <w:widowControl/>
              <w:suppressLineNumbers w:val="0"/>
              <w:spacing w:before="0" w:beforeAutospacing="1" w:after="0" w:afterAutospacing="1" w:line="240" w:lineRule="auto"/>
              <w:jc w:val="center"/>
              <w:textAlignment w:val="center"/>
            </w:pPr>
            <w:r>
              <w:rPr>
                <w:rFonts w:hint="eastAsia" w:ascii="宋体" w:hAnsi="宋体" w:eastAsia="宋体" w:cs="宋体"/>
                <w:sz w:val="24"/>
                <w:szCs w:val="24"/>
              </w:rPr>
              <w:t>台</w:t>
            </w:r>
          </w:p>
        </w:tc>
      </w:tr>
    </w:tbl>
    <w:p>
      <w:pPr>
        <w:pStyle w:val="15"/>
        <w:keepNext w:val="0"/>
        <w:keepLines w:val="0"/>
        <w:widowControl/>
        <w:suppressLineNumbers w:val="0"/>
        <w:spacing w:before="0" w:beforeAutospacing="1" w:after="0" w:afterAutospacing="1" w:line="435" w:lineRule="atLeast"/>
        <w:ind w:left="0" w:firstLine="0"/>
        <w:jc w:val="left"/>
      </w:pPr>
      <w:r>
        <w:rPr>
          <w:rStyle w:val="19"/>
          <w:rFonts w:hint="eastAsia" w:ascii="宋体" w:hAnsi="宋体" w:eastAsia="宋体" w:cs="宋体"/>
          <w:sz w:val="24"/>
          <w:szCs w:val="24"/>
        </w:rPr>
        <w:t>（一）建设要求</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1、本项目范围包括本系统的一切设备的制造、供应、运输、安装、调试、试运行、验收。提供所需要的硬件设备及软件，并完成功能集成的任务。投标方应根据每个地点的实际情况进行现场勘察，设 计合理的技术方案和施工计划，应包括地下管道埋设、道路路面开挖、杆件及基础、线材连接、设备安装调试。</w:t>
      </w:r>
    </w:p>
    <w:p>
      <w:pPr>
        <w:pStyle w:val="15"/>
        <w:keepNext w:val="0"/>
        <w:keepLines w:val="0"/>
        <w:widowControl/>
        <w:suppressLineNumbers w:val="0"/>
        <w:spacing w:before="0" w:beforeAutospacing="1" w:after="0" w:afterAutospacing="1" w:line="435" w:lineRule="atLeast"/>
        <w:ind w:left="0" w:firstLine="420"/>
        <w:jc w:val="left"/>
      </w:pPr>
      <w:r>
        <w:rPr>
          <w:rStyle w:val="19"/>
          <w:rFonts w:hint="eastAsia" w:ascii="宋体" w:hAnsi="宋体" w:eastAsia="宋体" w:cs="宋体"/>
          <w:sz w:val="24"/>
          <w:szCs w:val="24"/>
        </w:rPr>
        <w:t>★2、本项目需实现以下系统间的无缝对接（需提供承诺书，不提供承诺书做废标处理）:</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1）高清视频监控摄像机、人脸识别摄像机、车辆卡口抓拍单元必须能无缝接入尤溪县公安局共享平台并实现与上级公安机关视频图像卡口平台的无缝对接，实现共享平台对前端所有摄像机的统一使用、控制和管理。</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（2）人脸识别系统必须实现无缝接入三明市局人像卡口平台及人像一人一档系统。</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（3）一机一档系统必须与三明市局一机一档系统无缝对接。</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（4）安全准入系统必须与三明市局“一机两用”无缝对接。</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（5）其他需要与上级公安机关相应系统无缝对接的。</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（6）本次所采购机箱必须与上级公安机关智能机能系统无缝对接。</w:t>
      </w:r>
    </w:p>
    <w:p>
      <w:pPr>
        <w:pStyle w:val="15"/>
        <w:keepNext w:val="0"/>
        <w:keepLines w:val="0"/>
        <w:widowControl/>
        <w:suppressLineNumbers w:val="0"/>
        <w:spacing w:before="240" w:beforeAutospacing="0" w:after="240" w:afterAutospacing="0" w:line="435" w:lineRule="atLeast"/>
        <w:ind w:left="0" w:right="0" w:firstLine="420"/>
        <w:jc w:val="left"/>
        <w:rPr>
          <w:rFonts w:hint="eastAsia" w:ascii="微软雅黑" w:hAnsi="微软雅黑" w:eastAsia="微软雅黑" w:cs="微软雅黑"/>
          <w:i w:val="0"/>
          <w:caps w:val="0"/>
          <w:color w:val="000000"/>
          <w:spacing w:val="0"/>
          <w:sz w:val="27"/>
          <w:szCs w:val="27"/>
          <w:lang w:eastAsia="zh-CN"/>
        </w:rPr>
      </w:pPr>
      <w:r>
        <w:rPr>
          <w:rFonts w:hint="eastAsia" w:ascii="宋体" w:hAnsi="宋体" w:eastAsia="宋体" w:cs="宋体"/>
          <w:sz w:val="24"/>
          <w:szCs w:val="24"/>
        </w:rPr>
        <w:t>注：无缝对接：指新建的系统及设备能完全兼容并接入现有对应系统。投标人应充分考虑系统的兼容问题，如需第三方开发，所需费用包含在投标报价中。</w:t>
      </w:r>
    </w:p>
    <w:p>
      <w:pPr>
        <w:widowControl/>
        <w:numPr>
          <w:ilvl w:val="0"/>
          <w:numId w:val="5"/>
        </w:numPr>
        <w:spacing w:after="150" w:line="300" w:lineRule="atLeast"/>
        <w:rPr>
          <w:rFonts w:ascii="宋体" w:hAnsi="宋体" w:eastAsia="宋体" w:cs="宋体"/>
          <w:b/>
          <w:bCs/>
          <w:kern w:val="0"/>
          <w:sz w:val="24"/>
          <w:szCs w:val="24"/>
        </w:rPr>
      </w:pPr>
      <w:r>
        <w:rPr>
          <w:rFonts w:ascii="宋体" w:hAnsi="宋体" w:eastAsia="宋体" w:cs="宋体"/>
          <w:kern w:val="0"/>
          <w:sz w:val="24"/>
          <w:szCs w:val="24"/>
        </w:rPr>
        <w:t>商务条件</w:t>
      </w:r>
      <w:r>
        <w:rPr>
          <w:rFonts w:ascii="宋体" w:hAnsi="宋体" w:eastAsia="宋体" w:cs="宋体"/>
          <w:b/>
          <w:bCs/>
          <w:kern w:val="0"/>
          <w:sz w:val="24"/>
          <w:szCs w:val="24"/>
        </w:rPr>
        <w:t>（以“</w:t>
      </w:r>
      <w:r>
        <w:rPr>
          <w:rFonts w:ascii="Segoe UI Symbol" w:hAnsi="Segoe UI Symbol" w:eastAsia="宋体" w:cs="Segoe UI Symbol"/>
          <w:b/>
          <w:bCs/>
          <w:kern w:val="0"/>
          <w:sz w:val="24"/>
          <w:szCs w:val="24"/>
        </w:rPr>
        <w:t>★</w:t>
      </w:r>
      <w:r>
        <w:rPr>
          <w:rFonts w:ascii="Times New Roman" w:hAnsi="Times New Roman" w:eastAsia="宋体" w:cs="Times New Roman"/>
          <w:b/>
          <w:bCs/>
          <w:kern w:val="0"/>
          <w:sz w:val="24"/>
          <w:szCs w:val="24"/>
        </w:rPr>
        <w:t>”</w:t>
      </w:r>
      <w:r>
        <w:rPr>
          <w:rFonts w:ascii="宋体" w:hAnsi="宋体" w:eastAsia="宋体" w:cs="宋体"/>
          <w:b/>
          <w:bCs/>
          <w:kern w:val="0"/>
          <w:sz w:val="24"/>
          <w:szCs w:val="24"/>
        </w:rPr>
        <w:t>标示的内容为不允许负偏离的实质性要求）</w:t>
      </w:r>
    </w:p>
    <w:p>
      <w:pPr>
        <w:pStyle w:val="15"/>
        <w:keepNext w:val="0"/>
        <w:keepLines w:val="0"/>
        <w:widowControl/>
        <w:suppressLineNumbers w:val="0"/>
        <w:spacing w:before="75" w:beforeAutospacing="0" w:after="75" w:afterAutospacing="0"/>
        <w:ind w:left="0" w:right="0" w:firstLine="0"/>
      </w:pPr>
      <w:r>
        <w:rPr>
          <w:rStyle w:val="19"/>
          <w:rFonts w:hint="eastAsia" w:ascii="宋体" w:hAnsi="宋体" w:eastAsia="宋体" w:cs="宋体"/>
          <w:spacing w:val="0"/>
          <w:sz w:val="24"/>
          <w:szCs w:val="24"/>
        </w:rPr>
        <w:t xml:space="preserve">1、交付地点：福建省三明市尤溪县中心路10号（采购人指定地点） </w:t>
      </w:r>
      <w:r>
        <w:rPr>
          <w:rStyle w:val="19"/>
          <w:rFonts w:hint="eastAsia" w:ascii="宋体" w:hAnsi="宋体" w:eastAsia="宋体" w:cs="宋体"/>
          <w:spacing w:val="0"/>
          <w:sz w:val="24"/>
          <w:szCs w:val="24"/>
        </w:rPr>
        <w:br w:type="textWrapping"/>
      </w:r>
      <w:r>
        <w:rPr>
          <w:rStyle w:val="19"/>
          <w:rFonts w:hint="eastAsia" w:ascii="宋体" w:hAnsi="宋体" w:eastAsia="宋体" w:cs="宋体"/>
          <w:spacing w:val="0"/>
          <w:sz w:val="24"/>
          <w:szCs w:val="24"/>
        </w:rPr>
        <w:t>2、交付时间：本项目总工期为自合同签订之日起工期4个月，中标人到期应将系统完整的交付采购人投入使用。若因中标人原因造成未能按照合同约定时间完成项目建设的，应按照合同约定支付相应违约金。</w:t>
      </w:r>
      <w:r>
        <w:rPr>
          <w:rStyle w:val="19"/>
          <w:rFonts w:hint="eastAsia" w:ascii="宋体" w:hAnsi="宋体" w:eastAsia="宋体" w:cs="宋体"/>
          <w:spacing w:val="0"/>
          <w:sz w:val="24"/>
          <w:szCs w:val="24"/>
        </w:rPr>
        <w:br w:type="textWrapping"/>
      </w:r>
      <w:r>
        <w:rPr>
          <w:rStyle w:val="19"/>
          <w:rFonts w:hint="eastAsia" w:ascii="宋体" w:hAnsi="宋体" w:eastAsia="宋体" w:cs="宋体"/>
          <w:spacing w:val="0"/>
          <w:sz w:val="24"/>
          <w:szCs w:val="24"/>
        </w:rPr>
        <w:t>3、交付条件：若因中标人原因造成未能按照合同约定时间交付使用的，应按照合同有关条款支付相应违约金。</w:t>
      </w:r>
      <w:r>
        <w:rPr>
          <w:rStyle w:val="19"/>
          <w:rFonts w:hint="eastAsia" w:ascii="宋体" w:hAnsi="宋体" w:eastAsia="宋体" w:cs="宋体"/>
          <w:spacing w:val="0"/>
          <w:sz w:val="24"/>
          <w:szCs w:val="24"/>
        </w:rPr>
        <w:br w:type="textWrapping"/>
      </w:r>
      <w:r>
        <w:rPr>
          <w:rStyle w:val="19"/>
          <w:rFonts w:hint="eastAsia" w:ascii="宋体" w:hAnsi="宋体" w:eastAsia="宋体" w:cs="宋体"/>
          <w:spacing w:val="0"/>
          <w:sz w:val="24"/>
          <w:szCs w:val="24"/>
        </w:rPr>
        <w:t>4、是否收取履约保证金：否</w:t>
      </w:r>
      <w:r>
        <w:rPr>
          <w:rStyle w:val="19"/>
          <w:rFonts w:hint="eastAsia" w:ascii="宋体" w:hAnsi="宋体" w:eastAsia="宋体" w:cs="宋体"/>
          <w:spacing w:val="0"/>
          <w:sz w:val="24"/>
          <w:szCs w:val="24"/>
        </w:rPr>
        <w:br w:type="textWrapping"/>
      </w:r>
      <w:r>
        <w:rPr>
          <w:rStyle w:val="19"/>
          <w:rFonts w:hint="eastAsia" w:ascii="宋体" w:hAnsi="宋体" w:eastAsia="宋体" w:cs="宋体"/>
          <w:spacing w:val="0"/>
          <w:sz w:val="24"/>
          <w:szCs w:val="24"/>
        </w:rPr>
        <w:t>5、是否邀请投标人参与验收：否</w:t>
      </w:r>
      <w:r>
        <w:rPr>
          <w:rStyle w:val="19"/>
          <w:rFonts w:hint="eastAsia" w:ascii="宋体" w:hAnsi="宋体" w:eastAsia="宋体" w:cs="宋体"/>
          <w:spacing w:val="0"/>
          <w:sz w:val="24"/>
          <w:szCs w:val="24"/>
        </w:rPr>
        <w:br w:type="textWrapping"/>
      </w:r>
      <w:r>
        <w:rPr>
          <w:rStyle w:val="19"/>
          <w:rFonts w:hint="eastAsia" w:ascii="宋体" w:hAnsi="宋体" w:eastAsia="宋体" w:cs="宋体"/>
          <w:spacing w:val="0"/>
          <w:sz w:val="24"/>
          <w:szCs w:val="24"/>
        </w:rPr>
        <w:t xml:space="preserve">6、验收方式数据表格 </w:t>
      </w:r>
    </w:p>
    <w:tbl>
      <w:tblPr>
        <w:tblStyle w:val="16"/>
        <w:tblW w:w="5000" w:type="pct"/>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1667"/>
        <w:gridCol w:w="666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blCellSpacing w:w="0" w:type="dxa"/>
        </w:trPr>
        <w:tc>
          <w:tcPr>
            <w:tcW w:w="1000"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验收期次</w:t>
            </w:r>
          </w:p>
        </w:tc>
        <w:tc>
          <w:tcPr>
            <w:tcW w:w="4000"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按国家标准、招标文件、设计方案及合同约定验收。</w:t>
            </w:r>
          </w:p>
        </w:tc>
      </w:tr>
    </w:tbl>
    <w:p>
      <w:pPr>
        <w:widowControl/>
        <w:jc w:val="left"/>
        <w:rPr>
          <w:rFonts w:ascii="宋体" w:hAnsi="宋体" w:eastAsia="宋体" w:cs="宋体"/>
          <w:b/>
          <w:bCs/>
          <w:kern w:val="0"/>
          <w:sz w:val="24"/>
          <w:szCs w:val="24"/>
        </w:rPr>
      </w:pPr>
      <w:r>
        <w:rPr>
          <w:rFonts w:ascii="宋体" w:hAnsi="宋体" w:eastAsia="宋体" w:cs="宋体"/>
          <w:b/>
          <w:bCs/>
          <w:kern w:val="0"/>
          <w:sz w:val="24"/>
          <w:szCs w:val="24"/>
        </w:rPr>
        <w:t xml:space="preserve">7、支付方式数据表格 </w:t>
      </w:r>
    </w:p>
    <w:tbl>
      <w:tblPr>
        <w:tblStyle w:val="16"/>
        <w:tblW w:w="8290" w:type="dxa"/>
        <w:tblCellSpacing w:w="0" w:type="dxa"/>
        <w:tblInd w:w="3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658"/>
        <w:gridCol w:w="1658"/>
        <w:gridCol w:w="4974"/>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Header/>
          <w:tblCellSpacing w:w="0" w:type="dxa"/>
        </w:trPr>
        <w:tc>
          <w:tcPr>
            <w:tcW w:w="1658" w:type="dxa"/>
            <w:tcBorders>
              <w:top w:val="single" w:color="auto" w:sz="4" w:space="0"/>
              <w:left w:val="outset" w:color="auto" w:sz="6" w:space="0"/>
              <w:bottom w:val="single" w:color="auto" w:sz="4" w:space="0"/>
              <w:right w:val="single" w:color="auto" w:sz="4" w:space="0"/>
            </w:tcBorders>
            <w:vAlign w:val="center"/>
          </w:tcPr>
          <w:p>
            <w:pPr>
              <w:widowControl/>
              <w:jc w:val="center"/>
              <w:rPr>
                <w:rFonts w:ascii="宋体" w:hAnsi="宋体" w:eastAsia="宋体" w:cs="宋体"/>
                <w:kern w:val="0"/>
                <w:sz w:val="24"/>
                <w:szCs w:val="24"/>
              </w:rPr>
            </w:pPr>
            <w:r>
              <w:rPr>
                <w:rFonts w:ascii="宋体" w:hAnsi="宋体" w:eastAsia="宋体" w:cs="宋体"/>
                <w:kern w:val="0"/>
                <w:sz w:val="24"/>
                <w:szCs w:val="24"/>
              </w:rPr>
              <w:t>支付期次</w:t>
            </w:r>
          </w:p>
        </w:tc>
        <w:tc>
          <w:tcPr>
            <w:tcW w:w="165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 w:val="24"/>
                <w:szCs w:val="24"/>
              </w:rPr>
            </w:pPr>
            <w:r>
              <w:rPr>
                <w:rFonts w:ascii="宋体" w:hAnsi="宋体" w:eastAsia="宋体" w:cs="宋体"/>
                <w:kern w:val="0"/>
                <w:sz w:val="24"/>
                <w:szCs w:val="24"/>
              </w:rPr>
              <w:t>支付比例(%)</w:t>
            </w:r>
          </w:p>
        </w:tc>
        <w:tc>
          <w:tcPr>
            <w:tcW w:w="49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 w:val="24"/>
                <w:szCs w:val="24"/>
              </w:rPr>
            </w:pPr>
            <w:r>
              <w:rPr>
                <w:rFonts w:ascii="宋体" w:hAnsi="宋体" w:eastAsia="宋体" w:cs="宋体"/>
                <w:kern w:val="0"/>
                <w:sz w:val="24"/>
                <w:szCs w:val="24"/>
              </w:rPr>
              <w:t>支付期次说明</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02" w:hRule="atLeast"/>
          <w:tblCellSpacing w:w="0" w:type="dxa"/>
        </w:trPr>
        <w:tc>
          <w:tcPr>
            <w:tcW w:w="165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宋体" w:cs="宋体"/>
                <w:kern w:val="0"/>
                <w:sz w:val="24"/>
                <w:szCs w:val="24"/>
              </w:rPr>
            </w:pPr>
            <w:r>
              <w:rPr>
                <w:rFonts w:ascii="宋体" w:hAnsi="宋体" w:eastAsia="宋体" w:cs="宋体"/>
                <w:kern w:val="0"/>
                <w:sz w:val="24"/>
                <w:szCs w:val="24"/>
              </w:rPr>
              <w:t>1</w:t>
            </w:r>
          </w:p>
        </w:tc>
        <w:tc>
          <w:tcPr>
            <w:tcW w:w="165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50</w:t>
            </w:r>
          </w:p>
        </w:tc>
        <w:tc>
          <w:tcPr>
            <w:tcW w:w="4974" w:type="dxa"/>
            <w:tcBorders>
              <w:top w:val="single" w:color="000000" w:sz="4" w:space="0"/>
              <w:left w:val="single" w:color="000000" w:sz="4" w:space="0"/>
              <w:bottom w:val="single" w:color="000000" w:sz="4" w:space="0"/>
              <w:right w:val="single" w:color="000000" w:sz="4" w:space="0"/>
            </w:tcBorders>
            <w:vAlign w:val="center"/>
          </w:tcPr>
          <w:p>
            <w:pPr>
              <w:bidi w:val="0"/>
              <w:rPr>
                <w:rFonts w:hint="eastAsia" w:ascii="宋体" w:hAnsi="宋体" w:eastAsia="宋体" w:cs="宋体"/>
              </w:rPr>
            </w:pPr>
            <w:r>
              <w:rPr>
                <w:rFonts w:hint="eastAsia" w:ascii="宋体" w:hAnsi="宋体" w:eastAsia="宋体" w:cs="宋体"/>
              </w:rPr>
              <w:t>合同签订后以现金形式支付合同总额的50%预付款</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46" w:hRule="atLeast"/>
          <w:tblCellSpacing w:w="0" w:type="dxa"/>
        </w:trPr>
        <w:tc>
          <w:tcPr>
            <w:tcW w:w="165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w:t>
            </w:r>
          </w:p>
        </w:tc>
        <w:tc>
          <w:tcPr>
            <w:tcW w:w="165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45</w:t>
            </w:r>
          </w:p>
        </w:tc>
        <w:tc>
          <w:tcPr>
            <w:tcW w:w="4974" w:type="dxa"/>
            <w:tcBorders>
              <w:top w:val="single" w:color="000000" w:sz="4" w:space="0"/>
              <w:left w:val="single" w:color="000000" w:sz="4" w:space="0"/>
              <w:bottom w:val="single" w:color="000000" w:sz="4" w:space="0"/>
              <w:right w:val="single" w:color="000000" w:sz="4" w:space="0"/>
            </w:tcBorders>
            <w:vAlign w:val="center"/>
          </w:tcPr>
          <w:p>
            <w:pPr>
              <w:bidi w:val="0"/>
              <w:rPr>
                <w:rFonts w:hint="eastAsia" w:ascii="宋体" w:hAnsi="宋体" w:eastAsia="宋体" w:cs="宋体"/>
                <w:lang w:val="en-US" w:eastAsia="zh-CN"/>
              </w:rPr>
            </w:pPr>
            <w:r>
              <w:rPr>
                <w:rFonts w:hint="eastAsia" w:ascii="宋体" w:hAnsi="宋体" w:eastAsia="宋体" w:cs="宋体"/>
              </w:rPr>
              <w:t>项目验收合格后以现金形式支付合同总额45%款项</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56" w:hRule="atLeast"/>
          <w:tblCellSpacing w:w="0" w:type="dxa"/>
        </w:trPr>
        <w:tc>
          <w:tcPr>
            <w:tcW w:w="1658"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w:t>
            </w:r>
          </w:p>
        </w:tc>
        <w:tc>
          <w:tcPr>
            <w:tcW w:w="1658"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w:t>
            </w:r>
          </w:p>
        </w:tc>
        <w:tc>
          <w:tcPr>
            <w:tcW w:w="4974" w:type="dxa"/>
            <w:tcBorders>
              <w:top w:val="single" w:color="auto" w:sz="4" w:space="0"/>
              <w:left w:val="single" w:color="auto" w:sz="4" w:space="0"/>
              <w:bottom w:val="single" w:color="auto" w:sz="4" w:space="0"/>
              <w:right w:val="single" w:color="auto" w:sz="4" w:space="0"/>
            </w:tcBorders>
            <w:vAlign w:val="center"/>
          </w:tcPr>
          <w:p>
            <w:pPr>
              <w:bidi w:val="0"/>
              <w:rPr>
                <w:rFonts w:hint="eastAsia" w:ascii="宋体" w:hAnsi="宋体" w:eastAsia="宋体" w:cs="宋体"/>
                <w:lang w:val="en-US" w:eastAsia="zh-CN"/>
              </w:rPr>
            </w:pPr>
            <w:r>
              <w:rPr>
                <w:rFonts w:hint="eastAsia" w:ascii="宋体" w:hAnsi="宋体" w:eastAsia="宋体" w:cs="宋体"/>
              </w:rPr>
              <w:t>剩余5%余款作为质保金，满五年后无质量问题背靠背现金支付</w:t>
            </w:r>
          </w:p>
        </w:tc>
      </w:tr>
    </w:tbl>
    <w:p>
      <w:pPr>
        <w:widowControl/>
        <w:spacing w:before="75" w:after="75"/>
        <w:jc w:val="left"/>
        <w:rPr>
          <w:rFonts w:ascii="宋体" w:hAnsi="宋体" w:eastAsia="宋体" w:cs="宋体"/>
          <w:kern w:val="0"/>
          <w:sz w:val="24"/>
          <w:szCs w:val="24"/>
        </w:rPr>
      </w:pPr>
      <w:r>
        <w:rPr>
          <w:rFonts w:ascii="宋体" w:hAnsi="宋体" w:eastAsia="宋体" w:cs="宋体"/>
          <w:kern w:val="0"/>
          <w:sz w:val="24"/>
          <w:szCs w:val="24"/>
        </w:rPr>
        <w:t> </w:t>
      </w:r>
    </w:p>
    <w:p>
      <w:pPr>
        <w:pStyle w:val="1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四、其他事项</w:t>
      </w:r>
    </w:p>
    <w:p>
      <w:pPr>
        <w:pStyle w:val="1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1、除招标文件另有规定外，若出现有关法律、法规和规章有强制性规定但招标文件未列明的情形，则投标人应按照有关法律、法规和规章强制性规定执行。</w:t>
      </w:r>
    </w:p>
    <w:p>
      <w:pPr>
        <w:pStyle w:val="15"/>
        <w:keepNext w:val="0"/>
        <w:keepLines w:val="0"/>
        <w:widowControl/>
        <w:suppressLineNumbers w:val="0"/>
        <w:spacing w:before="75" w:beforeAutospacing="0" w:after="75" w:afterAutospacing="0"/>
        <w:ind w:left="0" w:right="0" w:firstLine="0"/>
      </w:pPr>
      <w:r>
        <w:rPr>
          <w:spacing w:val="0"/>
          <w:sz w:val="24"/>
          <w:szCs w:val="24"/>
        </w:rPr>
        <w:t>2、其他：</w:t>
      </w:r>
    </w:p>
    <w:p>
      <w:pPr>
        <w:pStyle w:val="15"/>
        <w:keepNext w:val="0"/>
        <w:keepLines w:val="0"/>
        <w:widowControl/>
        <w:suppressLineNumbers w:val="0"/>
        <w:spacing w:before="0" w:beforeAutospacing="1" w:after="0" w:afterAutospacing="1" w:line="435" w:lineRule="atLeast"/>
        <w:ind w:left="0" w:firstLine="0"/>
        <w:jc w:val="left"/>
      </w:pPr>
      <w:r>
        <w:rPr>
          <w:rStyle w:val="19"/>
          <w:rFonts w:hint="eastAsia" w:ascii="宋体" w:hAnsi="宋体" w:eastAsia="宋体" w:cs="宋体"/>
          <w:sz w:val="24"/>
          <w:szCs w:val="24"/>
        </w:rPr>
        <w:t>（一）货物基本要求</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（1）投标人须对货物的技术、售 后 服 务等要求作出明确承诺和说明。投标人应对所提供的证明或佐证材料真实性负责，未提供证明或佐证材料的及提供虚假材料谋取中标的其投标无效，投标保证金将不予退还，并列入不良行为记录名单。</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2）投标人所投货物应是原装、全新的经出厂检验合格的产品。积压的库存商品排除在外；完全符合采购要求规定的质量、规格和性能的要求，配附完整的出厂配置及附件。投标人应保证其提供的货物在正确安装、正常使用和保养条件下，在规定的使用寿命期内具有满意的性能。所投货物纳入强制性产品的认证的产品必须取得强制性产品认证；拒绝未取得相应认证的产品，拒绝无中文标识的产品。供货产品的设 计、制造、质量、包装等均应满足《产品质量法》的要求。技术标准必须符合或优于国家最新颁布的有关标准。</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（3）投标人必须列出全部货物的明细表，包括产品名 称、品 牌、型号、配置、数量、单价、总价、投标总价、备注等；列出包中每个货物未列入的满足工程采购所必需的其他配备要求的明细表。</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（4）投标人须根据招标文件中货物安装、验收、培训等基本要求，制定货物发运、安装、验收、培训等工作方案。</w:t>
      </w:r>
    </w:p>
    <w:p>
      <w:pPr>
        <w:pStyle w:val="15"/>
        <w:keepNext w:val="0"/>
        <w:keepLines w:val="0"/>
        <w:widowControl/>
        <w:suppressLineNumbers w:val="0"/>
        <w:spacing w:before="120" w:beforeAutospacing="0" w:after="105" w:afterAutospacing="0" w:line="405" w:lineRule="atLeast"/>
        <w:ind w:left="0" w:right="0" w:firstLine="0"/>
        <w:jc w:val="left"/>
      </w:pPr>
      <w:r>
        <w:rPr>
          <w:rStyle w:val="19"/>
          <w:rFonts w:hint="eastAsia" w:ascii="宋体" w:hAnsi="宋体" w:eastAsia="宋体" w:cs="宋体"/>
          <w:sz w:val="24"/>
          <w:szCs w:val="24"/>
        </w:rPr>
        <w:t>（二）保密要求</w:t>
      </w:r>
    </w:p>
    <w:p>
      <w:pPr>
        <w:pStyle w:val="15"/>
        <w:keepNext w:val="0"/>
        <w:keepLines w:val="0"/>
        <w:widowControl/>
        <w:suppressLineNumbers w:val="0"/>
        <w:spacing w:before="105" w:beforeAutospacing="0" w:after="105" w:afterAutospacing="0" w:line="405" w:lineRule="atLeast"/>
        <w:ind w:left="0" w:right="0" w:firstLine="420"/>
        <w:jc w:val="left"/>
      </w:pPr>
      <w:r>
        <w:rPr>
          <w:rFonts w:hint="eastAsia" w:ascii="宋体" w:hAnsi="宋体" w:eastAsia="宋体" w:cs="宋体"/>
          <w:sz w:val="24"/>
          <w:szCs w:val="24"/>
        </w:rPr>
        <w:t>由于本项目涉及到大量的公安系统及数据，中标人要约束其单位和参与人员的行为。不经采购人书面同意，中标人不得在本系统中接入任何其它网络用户、不得将系统或数据提供给第三方使用。双方必须对合 作过程中涉及的业务需求、协议、系统设 计、技术成果等内容和相关事务保密，未经许可，不得向第三方提供，并不得用于与本项目无关的其它场合，采购人保留追究责任的权利。</w:t>
      </w:r>
    </w:p>
    <w:p>
      <w:pPr>
        <w:pStyle w:val="15"/>
        <w:keepNext w:val="0"/>
        <w:keepLines w:val="0"/>
        <w:widowControl/>
        <w:suppressLineNumbers w:val="0"/>
        <w:spacing w:before="0" w:beforeAutospacing="1" w:after="0" w:afterAutospacing="1" w:line="435" w:lineRule="atLeast"/>
        <w:ind w:left="0" w:firstLine="0"/>
        <w:jc w:val="left"/>
      </w:pPr>
      <w:r>
        <w:rPr>
          <w:rStyle w:val="19"/>
          <w:rFonts w:hint="eastAsia" w:ascii="宋体" w:hAnsi="宋体" w:eastAsia="宋体" w:cs="宋体"/>
          <w:sz w:val="24"/>
          <w:szCs w:val="24"/>
        </w:rPr>
        <w:t>（三）安装、安装调试</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（1）中标人应负责将设备初验收合格后，运至用户所在处并提供设备的免费安装、安装调试。</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（2）中标人负责组织专业技术人员进行设备安装、安装调试，用户应提供必须的基本条件和专人配合，保证各项安装工作顺利进行。</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（3）安装调试到位后的设备由中标人及用户共同进行质量验收签字。</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（4）设备验收前，中标人须提供完整的技术资料（包括产品说明书、用户手册、出厂明细表或装箱单、制造厂质量合格证书及其他相关文件资料）。</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（5）中标人向用户提供安装和维修所需特殊专用的工具、备件及清单和中文说明书，其费用包括在投标价格内。</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（6）线材、辅材实行包干制，不足部份由中标人自行承担。</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（7）中标人在用户安装现场进行最终验收所发生的一切费用由中标人承担。</w:t>
      </w:r>
    </w:p>
    <w:p>
      <w:pPr>
        <w:pStyle w:val="15"/>
        <w:keepNext w:val="0"/>
        <w:keepLines w:val="0"/>
        <w:widowControl/>
        <w:suppressLineNumbers w:val="0"/>
        <w:spacing w:before="0" w:beforeAutospacing="1" w:after="0" w:afterAutospacing="1" w:line="435" w:lineRule="atLeast"/>
        <w:ind w:left="0" w:firstLine="0"/>
        <w:jc w:val="left"/>
      </w:pPr>
      <w:r>
        <w:rPr>
          <w:rStyle w:val="19"/>
          <w:rFonts w:hint="eastAsia" w:ascii="宋体" w:hAnsi="宋体" w:eastAsia="宋体" w:cs="宋体"/>
          <w:sz w:val="24"/>
          <w:szCs w:val="24"/>
        </w:rPr>
        <w:t>（四）技术培训</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1）项目建设过程需对相关人员进行技术培训，在项目投入运行后对用户开展有针对性的系统操作培训，包括用户集中培训、领导点对点培训、关键岗位和角色的跟班培训等，以保证系统技术和管理人员、领导及时、准确地了解和熟练地掌握系统的操作。</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（2）为了保证投标人所提供的系统设备良好运行，要求中标人负责对项目提供有关系统设备（软件）功能、安装、操作、设 计、维护等方面的现场培训（培训资料每人一套），使其具备熟练地使用设备、判断处理设备故障、熟练维护设备的能力，能指导单位其他人员进行日常维护工作。承担培训的负责人需具备合格的资历和执教能力，培训费用由中标人自行承担。</w:t>
      </w:r>
      <w:r>
        <w:rPr>
          <w:rFonts w:hint="eastAsia" w:ascii="宋体" w:hAnsi="宋体" w:eastAsia="宋体" w:cs="宋体"/>
          <w:sz w:val="24"/>
          <w:szCs w:val="24"/>
        </w:rPr>
        <w:br w:type="textWrapping"/>
      </w:r>
      <w:r>
        <w:rPr>
          <w:rStyle w:val="19"/>
          <w:rFonts w:hint="eastAsia" w:ascii="宋体" w:hAnsi="宋体" w:eastAsia="宋体" w:cs="宋体"/>
          <w:sz w:val="24"/>
          <w:szCs w:val="24"/>
        </w:rPr>
        <w:t>（五）售 后 服 务</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（1）长期提供良好的技术支持及备品备件的优惠供应；</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（2）从工程竣工验收合格之日起开始，免费保修服务为</w:t>
      </w:r>
      <w:r>
        <w:rPr>
          <w:rStyle w:val="19"/>
          <w:rFonts w:hint="eastAsia" w:ascii="宋体" w:hAnsi="宋体" w:eastAsia="宋体" w:cs="宋体"/>
          <w:sz w:val="24"/>
          <w:szCs w:val="24"/>
        </w:rPr>
        <w:t>五年</w:t>
      </w:r>
      <w:r>
        <w:rPr>
          <w:rFonts w:hint="eastAsia" w:ascii="宋体" w:hAnsi="宋体" w:eastAsia="宋体" w:cs="宋体"/>
          <w:sz w:val="24"/>
          <w:szCs w:val="24"/>
        </w:rPr>
        <w:t>，质保期内供应 商免费提供上门服务，终身维护。保修期内如设备、材料或安装出现质量问题（人为、自然灾害除外），中标人必须负责免费修理或个更换。同时负责过程中发生的运输、保险、安装、检测等有关全部费用。</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（3）若货物出现质量问题时，中标人响应时间应为2小时以内做出响应，并在24小时（含24小时）内到达故障现场，48小时内修复使用；若 48小时内无法排除故障的，则应提供相应的备用设备以保证用户方的正常使用。</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4）保修期间及保修期后，定期派工程师到现场对系统进行检测保养，发现问题时修复；帮助用户制定系统的使用和日常维护制度；若因维修需要，需将系统部分隔离或停电，事先通知用户在得到用户的认可后，方能进行隔离或停电；</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（5）保修期结束前，中标人需派专业技术人员对整个系统进行一次全面的维护和检查，对系统中暴露出的问题或隐患及时修复，并以书面报告形式呈报用户。同时，对用户提供长期的技术支持；</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（6）投标人应根据招标文件的质量保证、售 后 服 务基本要求，对投标产品的质量保证、免费保修期、特殊保修条款、有偿服务范围和免费更换配件等作出明确承诺和说明。各投标人还可视自身能力在投标文件中可提供更优、更合理的售 后服务计划（含质保期时间）和内容。</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（7）保修期结束后，中标人有责任（或在货物使用地区指 定有能力的代 理人）对货物在必要时进行定期维护和修理，投标人在投标文件中必须明确说明。</w:t>
      </w:r>
    </w:p>
    <w:p>
      <w:pPr>
        <w:pStyle w:val="15"/>
        <w:keepNext w:val="0"/>
        <w:keepLines w:val="0"/>
        <w:widowControl/>
        <w:suppressLineNumbers w:val="0"/>
        <w:spacing w:before="0" w:beforeAutospacing="1" w:after="0" w:afterAutospacing="1" w:line="435" w:lineRule="atLeast"/>
        <w:ind w:left="0" w:firstLine="0"/>
        <w:jc w:val="left"/>
      </w:pPr>
      <w:r>
        <w:rPr>
          <w:rStyle w:val="19"/>
          <w:rFonts w:hint="eastAsia" w:ascii="宋体" w:hAnsi="宋体" w:eastAsia="宋体" w:cs="宋体"/>
          <w:sz w:val="24"/>
          <w:szCs w:val="24"/>
        </w:rPr>
        <w:t>（六）验收要求</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（1）验收标准：所有货物按厂家产品验收标准（符合或优于国家或行业或地方标准）、招标文件、投标文件、合同等有关部分内容进行验收。所有产品的质量必须符合《产品质量法》的要求。</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（2）验收步骤：</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第一步：到货检验。中标人需提供设备、安装材料、工具和文件的发货清单和计划，发货计划应经采购方认可后实施。中标人负责所提供产品的出厂检验，保证产品原 产 地和技术指标的真实性、完整性、合法性，并负责将产品送达交货地点，并向采购方提供货物制造厂的出厂检验合格报告、质量合格证书（或法定计量部门出具的检定证书）、原装拼配货物的证明资料和文件。采购方在设备到货后，将按合同规定对所交货物进行清点、核对。由中标人和采购方共同对设备的数量、其质量、外包装等根据本章节的有关规定逐项检验。</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第二步：货物验收。货物安装完成后，由中标人同采购方一同对货物进行联合验收，验收结果应符合国家规范及用户使用要求。各项指标和参数应符合招标文件、投标文件、产品彩页的技术规格要求，采购方有权委托中国 有资格单位或机构对货物性能、精度进行校核。在此期间，若发现货物质量有问题中标人应无条件免费更换，并重新检测、调试直至验收合格交付使用。</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3）系统整体验收：供货方应提供设备的出厂检测报告，经业主认可后，与合同的性能指标一起作为货物验收标准。业主可对仪器进行复检与性能测试，供货方应派出有经验的、高水平的技术人员协助此项工作。验收过程中产生的一切费用由中标方承担。安装调试后，仪器有需要检定/校准的，再通过有资质的计量检测机构检定/校准后作为验收条件之一。若不确定，可先验收，在检定/校准。时间为保修期内有效，费用由供货方提供。</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（4）验收结果经双方确认后，双方代表必须按规定的验收交接单上的项目对照本合同填好验收结果并签名盖章。</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（5）若验收不能符合要求，采购人将按合同商务条款的有关规定执行。</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（6）一切安装费用及现场验收费用由中标人负责。</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7）技术资料要求：中标方应向采购方提供完整的技术资料壹套。提供完整的技术资料，包括：货物的出厂检验报告、合格证书、装箱单、产品验收标准（含产品合格证验收清单等）；技术说明书；使用说明书；用户手册（中文）；货物安装调试资料、维修线路原理图及其维修资料；零部件目录；配置清单、分项价格及耗材价格；备品备件易耗件清单等。</w:t>
      </w:r>
    </w:p>
    <w:p>
      <w:pPr>
        <w:pStyle w:val="15"/>
        <w:keepNext w:val="0"/>
        <w:keepLines w:val="0"/>
        <w:widowControl/>
        <w:suppressLineNumbers w:val="0"/>
        <w:spacing w:before="0" w:beforeAutospacing="1" w:after="0" w:afterAutospacing="1" w:line="435" w:lineRule="atLeast"/>
        <w:ind w:left="0" w:firstLine="0"/>
        <w:jc w:val="left"/>
      </w:pPr>
      <w:r>
        <w:rPr>
          <w:rStyle w:val="19"/>
          <w:rFonts w:hint="eastAsia" w:ascii="宋体" w:hAnsi="宋体" w:eastAsia="宋体" w:cs="宋体"/>
          <w:sz w:val="24"/>
          <w:szCs w:val="24"/>
        </w:rPr>
        <w:t>（七）索赔</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（1）未按期交货的违约责任</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如果中标人未能按合同规定的时间按时足额交货的（不可抗力除外），在中标人书面同意支付延期交货违约金的条件下，采购人有权选择同意延长交货期还是不予延长交货期，采购人同意延长交货期的，延期交货的时间由双方另行确定。每逾期1天，中标供 应商应按迟交货物金额的1 ‰向采购人支付逾期交货的违约金。逾期交货违约金的支付采购人有权从未付的合同货款中予以扣除。若中标供应 商逾期交货达30天（含30天）以上的，采购人有权单方面解除本合同，中标供应 商仍应按上述约定支付延期交付违约金。若因此给采购人造成损失的，还应赔偿采购人所受的损失。</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（2）若中标人在规定的时间内无法按本项目要求实现系统间对接的，视为未按要求提交货物，不予验收该项目，直至解除项目合同，采购人保留追究中标人相关责任的权利。</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（3）除招标文件另有规定外，若出现有关法律、法规和规章有强制性规定但招标文件未列明的情形，则投标人应按照有关法律、法规和规章强制性规定执行。</w:t>
      </w:r>
    </w:p>
    <w:p>
      <w:pPr>
        <w:pStyle w:val="15"/>
        <w:keepNext w:val="0"/>
        <w:keepLines w:val="0"/>
        <w:widowControl/>
        <w:suppressLineNumbers w:val="0"/>
        <w:spacing w:before="0" w:beforeAutospacing="1" w:after="0" w:afterAutospacing="1" w:line="435" w:lineRule="atLeast"/>
        <w:ind w:left="0" w:firstLine="0"/>
        <w:jc w:val="left"/>
      </w:pPr>
      <w:r>
        <w:rPr>
          <w:rStyle w:val="19"/>
          <w:rFonts w:hint="eastAsia" w:ascii="宋体" w:hAnsi="宋体" w:eastAsia="宋体" w:cs="宋体"/>
          <w:sz w:val="24"/>
          <w:szCs w:val="24"/>
        </w:rPr>
        <w:t>（八）考核指标及运营维护服务评分办法</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（1）中标人要成立专门的项目管理机构和运维团队负责该项目的运维管理，并制定详细的责任分工和故障处理流程等规章制度，建立完善的运维体系。</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（2）中标人应按照采购人现行的运维管理规定开展运维工作，运维管理规定的相关内容由采购人负责解释。</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（3）考核指标及运营维护服务评分办法</w:t>
      </w:r>
    </w:p>
    <w:tbl>
      <w:tblPr>
        <w:tblStyle w:val="16"/>
        <w:tblW w:w="0" w:type="auto"/>
        <w:tblCellSpacing w:w="1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1637"/>
        <w:gridCol w:w="4772"/>
        <w:gridCol w:w="1118"/>
        <w:gridCol w:w="101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9585" w:type="dxa"/>
            <w:gridSpan w:val="4"/>
            <w:tcBorders>
              <w:top w:val="single" w:color="auto" w:sz="6" w:space="0"/>
              <w:left w:val="single" w:color="auto" w:sz="6" w:space="0"/>
              <w:bottom w:val="single" w:color="auto" w:sz="6" w:space="0"/>
              <w:right w:val="single" w:color="auto" w:sz="6" w:space="0"/>
            </w:tcBorders>
            <w:shd w:val="clear" w:color="auto" w:fill="auto"/>
            <w:tcMar>
              <w:top w:w="0" w:type="dxa"/>
              <w:left w:w="75" w:type="dxa"/>
              <w:bottom w:w="0" w:type="dxa"/>
              <w:right w:w="75" w:type="dxa"/>
            </w:tcMar>
            <w:vAlign w:val="top"/>
          </w:tcPr>
          <w:p>
            <w:pPr>
              <w:pStyle w:val="15"/>
              <w:keepNext w:val="0"/>
              <w:keepLines w:val="0"/>
              <w:widowControl/>
              <w:suppressLineNumbers w:val="0"/>
              <w:spacing w:before="0" w:beforeAutospacing="1" w:after="0" w:afterAutospacing="1" w:line="435" w:lineRule="atLeast"/>
              <w:ind w:left="0" w:firstLine="0"/>
              <w:jc w:val="left"/>
            </w:pPr>
            <w:r>
              <w:rPr>
                <w:rFonts w:hint="eastAsia" w:ascii="宋体" w:hAnsi="宋体" w:eastAsia="宋体" w:cs="宋体"/>
                <w:sz w:val="24"/>
                <w:szCs w:val="24"/>
              </w:rPr>
              <w:t>监控系统设备硬件、软件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770" w:type="dxa"/>
            <w:tcBorders>
              <w:top w:val="single" w:color="auto" w:sz="6" w:space="0"/>
              <w:left w:val="single" w:color="auto" w:sz="6" w:space="0"/>
              <w:bottom w:val="single" w:color="auto" w:sz="6" w:space="0"/>
              <w:right w:val="single" w:color="auto" w:sz="6" w:space="0"/>
            </w:tcBorders>
            <w:shd w:val="clear" w:color="auto" w:fill="auto"/>
            <w:tcMar>
              <w:top w:w="0" w:type="dxa"/>
              <w:left w:w="75" w:type="dxa"/>
              <w:bottom w:w="0" w:type="dxa"/>
              <w:right w:w="75" w:type="dxa"/>
            </w:tcMar>
            <w:vAlign w:val="center"/>
          </w:tcPr>
          <w:p>
            <w:pPr>
              <w:pStyle w:val="15"/>
              <w:keepNext w:val="0"/>
              <w:keepLines w:val="0"/>
              <w:widowControl/>
              <w:suppressLineNumbers w:val="0"/>
              <w:spacing w:before="0" w:beforeAutospacing="1" w:after="0" w:afterAutospacing="1" w:line="435" w:lineRule="atLeast"/>
              <w:ind w:left="0" w:firstLine="0"/>
              <w:jc w:val="center"/>
            </w:pPr>
            <w:r>
              <w:rPr>
                <w:rFonts w:hint="eastAsia" w:ascii="宋体" w:hAnsi="宋体" w:eastAsia="宋体" w:cs="宋体"/>
                <w:sz w:val="24"/>
                <w:szCs w:val="24"/>
              </w:rPr>
              <w:t>项目名 称</w:t>
            </w:r>
          </w:p>
        </w:tc>
        <w:tc>
          <w:tcPr>
            <w:tcW w:w="5475" w:type="dxa"/>
            <w:tcBorders>
              <w:top w:val="single" w:color="auto" w:sz="6" w:space="0"/>
              <w:left w:val="single" w:color="auto" w:sz="6" w:space="0"/>
              <w:bottom w:val="single" w:color="auto" w:sz="6" w:space="0"/>
              <w:right w:val="single" w:color="auto" w:sz="6" w:space="0"/>
            </w:tcBorders>
            <w:shd w:val="clear" w:color="auto" w:fill="auto"/>
            <w:tcMar>
              <w:top w:w="0" w:type="dxa"/>
              <w:left w:w="75" w:type="dxa"/>
              <w:bottom w:w="0" w:type="dxa"/>
              <w:right w:w="75" w:type="dxa"/>
            </w:tcMar>
            <w:vAlign w:val="top"/>
          </w:tcPr>
          <w:p>
            <w:pPr>
              <w:pStyle w:val="15"/>
              <w:keepNext w:val="0"/>
              <w:keepLines w:val="0"/>
              <w:widowControl/>
              <w:suppressLineNumbers w:val="0"/>
              <w:spacing w:before="0" w:beforeAutospacing="1" w:after="0" w:afterAutospacing="1" w:line="435" w:lineRule="atLeast"/>
              <w:ind w:left="0" w:firstLine="0"/>
              <w:jc w:val="center"/>
            </w:pPr>
            <w:r>
              <w:rPr>
                <w:rFonts w:hint="eastAsia" w:ascii="宋体" w:hAnsi="宋体" w:eastAsia="宋体" w:cs="宋体"/>
                <w:sz w:val="24"/>
                <w:szCs w:val="24"/>
              </w:rPr>
              <w:t>考核指标</w:t>
            </w:r>
          </w:p>
        </w:tc>
        <w:tc>
          <w:tcPr>
            <w:tcW w:w="1170" w:type="dxa"/>
            <w:tcBorders>
              <w:top w:val="single" w:color="auto" w:sz="6" w:space="0"/>
              <w:left w:val="single" w:color="auto" w:sz="6" w:space="0"/>
              <w:bottom w:val="single" w:color="auto" w:sz="6" w:space="0"/>
              <w:right w:val="single" w:color="auto" w:sz="6" w:space="0"/>
            </w:tcBorders>
            <w:shd w:val="clear" w:color="auto" w:fill="auto"/>
            <w:tcMar>
              <w:top w:w="0" w:type="dxa"/>
              <w:left w:w="75" w:type="dxa"/>
              <w:bottom w:w="0" w:type="dxa"/>
              <w:right w:w="75" w:type="dxa"/>
            </w:tcMar>
            <w:vAlign w:val="top"/>
          </w:tcPr>
          <w:p>
            <w:pPr>
              <w:pStyle w:val="15"/>
              <w:keepNext w:val="0"/>
              <w:keepLines w:val="0"/>
              <w:widowControl/>
              <w:suppressLineNumbers w:val="0"/>
              <w:spacing w:before="0" w:beforeAutospacing="1" w:after="0" w:afterAutospacing="1" w:line="435" w:lineRule="atLeast"/>
              <w:ind w:left="0" w:firstLine="0"/>
              <w:jc w:val="center"/>
            </w:pPr>
            <w:r>
              <w:rPr>
                <w:rFonts w:hint="eastAsia" w:ascii="宋体" w:hAnsi="宋体" w:eastAsia="宋体" w:cs="宋体"/>
                <w:sz w:val="24"/>
                <w:szCs w:val="24"/>
              </w:rPr>
              <w:t>分值</w:t>
            </w:r>
          </w:p>
        </w:tc>
        <w:tc>
          <w:tcPr>
            <w:tcW w:w="1080" w:type="dxa"/>
            <w:tcBorders>
              <w:top w:val="single" w:color="auto" w:sz="6" w:space="0"/>
              <w:left w:val="single" w:color="auto" w:sz="6" w:space="0"/>
              <w:bottom w:val="single" w:color="auto" w:sz="6" w:space="0"/>
              <w:right w:val="single" w:color="auto" w:sz="6" w:space="0"/>
            </w:tcBorders>
            <w:shd w:val="clear" w:color="auto" w:fill="auto"/>
            <w:tcMar>
              <w:top w:w="0" w:type="dxa"/>
              <w:left w:w="75" w:type="dxa"/>
              <w:bottom w:w="0" w:type="dxa"/>
              <w:right w:w="75" w:type="dxa"/>
            </w:tcMar>
            <w:vAlign w:val="top"/>
          </w:tcPr>
          <w:p>
            <w:pPr>
              <w:pStyle w:val="15"/>
              <w:keepNext w:val="0"/>
              <w:keepLines w:val="0"/>
              <w:widowControl/>
              <w:suppressLineNumbers w:val="0"/>
              <w:spacing w:before="0" w:beforeAutospacing="1" w:after="0" w:afterAutospacing="1" w:line="435" w:lineRule="atLeast"/>
              <w:ind w:left="0" w:firstLine="0"/>
              <w:jc w:val="left"/>
            </w:pPr>
            <w:r>
              <w:rPr>
                <w:rFonts w:hint="eastAsia" w:ascii="宋体" w:hAnsi="宋体" w:eastAsia="宋体" w:cs="宋体"/>
                <w:sz w:val="24"/>
                <w:szCs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770"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75" w:type="dxa"/>
              <w:bottom w:w="0" w:type="dxa"/>
              <w:right w:w="75" w:type="dxa"/>
            </w:tcMar>
            <w:vAlign w:val="center"/>
          </w:tcPr>
          <w:p>
            <w:pPr>
              <w:pStyle w:val="15"/>
              <w:keepNext w:val="0"/>
              <w:keepLines w:val="0"/>
              <w:widowControl/>
              <w:suppressLineNumbers w:val="0"/>
              <w:spacing w:before="0" w:beforeAutospacing="1" w:after="0" w:afterAutospacing="1" w:line="435" w:lineRule="atLeast"/>
              <w:ind w:left="0" w:firstLine="0"/>
              <w:jc w:val="center"/>
            </w:pPr>
            <w:r>
              <w:rPr>
                <w:rFonts w:hint="eastAsia" w:ascii="宋体" w:hAnsi="宋体" w:eastAsia="宋体" w:cs="宋体"/>
                <w:sz w:val="24"/>
                <w:szCs w:val="24"/>
              </w:rPr>
              <w:t>监控在线率（70分）</w:t>
            </w:r>
          </w:p>
        </w:tc>
        <w:tc>
          <w:tcPr>
            <w:tcW w:w="5475" w:type="dxa"/>
            <w:tcBorders>
              <w:top w:val="single" w:color="auto" w:sz="6" w:space="0"/>
              <w:left w:val="single" w:color="auto" w:sz="6" w:space="0"/>
              <w:bottom w:val="single" w:color="auto" w:sz="6" w:space="0"/>
              <w:right w:val="single" w:color="auto" w:sz="6" w:space="0"/>
            </w:tcBorders>
            <w:shd w:val="clear" w:color="auto" w:fill="auto"/>
            <w:tcMar>
              <w:top w:w="0" w:type="dxa"/>
              <w:left w:w="75" w:type="dxa"/>
              <w:bottom w:w="0" w:type="dxa"/>
              <w:right w:w="75" w:type="dxa"/>
            </w:tcMar>
            <w:vAlign w:val="top"/>
          </w:tcPr>
          <w:p>
            <w:pPr>
              <w:pStyle w:val="15"/>
              <w:keepNext w:val="0"/>
              <w:keepLines w:val="0"/>
              <w:widowControl/>
              <w:suppressLineNumbers w:val="0"/>
              <w:spacing w:before="0" w:beforeAutospacing="1" w:after="0" w:afterAutospacing="1" w:line="435" w:lineRule="atLeast"/>
              <w:ind w:left="0" w:firstLine="0"/>
              <w:jc w:val="left"/>
            </w:pPr>
            <w:r>
              <w:rPr>
                <w:rFonts w:hint="eastAsia" w:ascii="宋体" w:hAnsi="宋体" w:eastAsia="宋体" w:cs="宋体"/>
                <w:sz w:val="24"/>
                <w:szCs w:val="24"/>
              </w:rPr>
              <w:t>在线率≥95%</w:t>
            </w:r>
          </w:p>
        </w:tc>
        <w:tc>
          <w:tcPr>
            <w:tcW w:w="1170" w:type="dxa"/>
            <w:tcBorders>
              <w:top w:val="single" w:color="auto" w:sz="6" w:space="0"/>
              <w:left w:val="single" w:color="auto" w:sz="6" w:space="0"/>
              <w:bottom w:val="single" w:color="auto" w:sz="6" w:space="0"/>
              <w:right w:val="single" w:color="auto" w:sz="6" w:space="0"/>
            </w:tcBorders>
            <w:shd w:val="clear" w:color="auto" w:fill="auto"/>
            <w:tcMar>
              <w:top w:w="0" w:type="dxa"/>
              <w:left w:w="75" w:type="dxa"/>
              <w:bottom w:w="0" w:type="dxa"/>
              <w:right w:w="75" w:type="dxa"/>
            </w:tcMar>
            <w:vAlign w:val="center"/>
          </w:tcPr>
          <w:p>
            <w:pPr>
              <w:pStyle w:val="15"/>
              <w:keepNext w:val="0"/>
              <w:keepLines w:val="0"/>
              <w:widowControl/>
              <w:suppressLineNumbers w:val="0"/>
              <w:spacing w:before="0" w:beforeAutospacing="1" w:after="0" w:afterAutospacing="1" w:line="435" w:lineRule="atLeast"/>
              <w:ind w:left="0" w:firstLine="0"/>
              <w:jc w:val="center"/>
            </w:pPr>
            <w:r>
              <w:rPr>
                <w:rFonts w:hint="eastAsia" w:ascii="宋体" w:hAnsi="宋体" w:eastAsia="宋体" w:cs="宋体"/>
                <w:sz w:val="24"/>
                <w:szCs w:val="24"/>
              </w:rPr>
              <w:t>70</w:t>
            </w:r>
          </w:p>
        </w:tc>
        <w:tc>
          <w:tcPr>
            <w:tcW w:w="1080"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75" w:type="dxa"/>
              <w:bottom w:w="0" w:type="dxa"/>
              <w:right w:w="75" w:type="dxa"/>
            </w:tcMar>
            <w:vAlign w:val="top"/>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77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75" w:type="dxa"/>
              <w:bottom w:w="0" w:type="dxa"/>
              <w:right w:w="75" w:type="dxa"/>
            </w:tcMar>
            <w:vAlign w:val="center"/>
          </w:tcPr>
          <w:p>
            <w:pPr>
              <w:rPr>
                <w:rFonts w:hint="eastAsia" w:ascii="宋体"/>
                <w:sz w:val="24"/>
                <w:szCs w:val="24"/>
              </w:rPr>
            </w:pPr>
          </w:p>
        </w:tc>
        <w:tc>
          <w:tcPr>
            <w:tcW w:w="5475" w:type="dxa"/>
            <w:tcBorders>
              <w:top w:val="single" w:color="auto" w:sz="6" w:space="0"/>
              <w:left w:val="single" w:color="auto" w:sz="6" w:space="0"/>
              <w:bottom w:val="single" w:color="auto" w:sz="6" w:space="0"/>
              <w:right w:val="single" w:color="auto" w:sz="6" w:space="0"/>
            </w:tcBorders>
            <w:shd w:val="clear" w:color="auto" w:fill="auto"/>
            <w:tcMar>
              <w:top w:w="0" w:type="dxa"/>
              <w:left w:w="75" w:type="dxa"/>
              <w:bottom w:w="0" w:type="dxa"/>
              <w:right w:w="75" w:type="dxa"/>
            </w:tcMar>
            <w:vAlign w:val="top"/>
          </w:tcPr>
          <w:p>
            <w:pPr>
              <w:pStyle w:val="15"/>
              <w:keepNext w:val="0"/>
              <w:keepLines w:val="0"/>
              <w:widowControl/>
              <w:suppressLineNumbers w:val="0"/>
              <w:spacing w:before="0" w:beforeAutospacing="1" w:after="0" w:afterAutospacing="1" w:line="435" w:lineRule="atLeast"/>
              <w:ind w:left="0" w:firstLine="0"/>
              <w:jc w:val="left"/>
            </w:pPr>
            <w:r>
              <w:rPr>
                <w:rFonts w:hint="eastAsia" w:ascii="宋体" w:hAnsi="宋体" w:eastAsia="宋体" w:cs="宋体"/>
                <w:sz w:val="24"/>
                <w:szCs w:val="24"/>
              </w:rPr>
              <w:t>90%≤在线率＜95%</w:t>
            </w:r>
          </w:p>
        </w:tc>
        <w:tc>
          <w:tcPr>
            <w:tcW w:w="1170" w:type="dxa"/>
            <w:tcBorders>
              <w:top w:val="single" w:color="auto" w:sz="6" w:space="0"/>
              <w:left w:val="single" w:color="auto" w:sz="6" w:space="0"/>
              <w:bottom w:val="single" w:color="auto" w:sz="6" w:space="0"/>
              <w:right w:val="single" w:color="auto" w:sz="6" w:space="0"/>
            </w:tcBorders>
            <w:shd w:val="clear" w:color="auto" w:fill="auto"/>
            <w:tcMar>
              <w:top w:w="0" w:type="dxa"/>
              <w:left w:w="75" w:type="dxa"/>
              <w:bottom w:w="0" w:type="dxa"/>
              <w:right w:w="75" w:type="dxa"/>
            </w:tcMar>
            <w:vAlign w:val="center"/>
          </w:tcPr>
          <w:p>
            <w:pPr>
              <w:pStyle w:val="15"/>
              <w:keepNext w:val="0"/>
              <w:keepLines w:val="0"/>
              <w:widowControl/>
              <w:suppressLineNumbers w:val="0"/>
              <w:spacing w:before="0" w:beforeAutospacing="1" w:after="0" w:afterAutospacing="1" w:line="435" w:lineRule="atLeast"/>
              <w:ind w:left="0" w:firstLine="0"/>
              <w:jc w:val="center"/>
            </w:pPr>
            <w:r>
              <w:rPr>
                <w:rFonts w:hint="eastAsia" w:ascii="宋体" w:hAnsi="宋体" w:eastAsia="宋体" w:cs="宋体"/>
                <w:sz w:val="24"/>
                <w:szCs w:val="24"/>
              </w:rPr>
              <w:t>60</w:t>
            </w:r>
          </w:p>
        </w:tc>
        <w:tc>
          <w:tcPr>
            <w:tcW w:w="108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75" w:type="dxa"/>
              <w:bottom w:w="0" w:type="dxa"/>
              <w:right w:w="75" w:type="dxa"/>
            </w:tcMar>
            <w:vAlign w:val="top"/>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77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75" w:type="dxa"/>
              <w:bottom w:w="0" w:type="dxa"/>
              <w:right w:w="75" w:type="dxa"/>
            </w:tcMar>
            <w:vAlign w:val="center"/>
          </w:tcPr>
          <w:p>
            <w:pPr>
              <w:rPr>
                <w:rFonts w:hint="eastAsia" w:ascii="宋体"/>
                <w:sz w:val="24"/>
                <w:szCs w:val="24"/>
              </w:rPr>
            </w:pPr>
          </w:p>
        </w:tc>
        <w:tc>
          <w:tcPr>
            <w:tcW w:w="5475" w:type="dxa"/>
            <w:tcBorders>
              <w:top w:val="single" w:color="auto" w:sz="6" w:space="0"/>
              <w:left w:val="single" w:color="auto" w:sz="6" w:space="0"/>
              <w:bottom w:val="single" w:color="auto" w:sz="6" w:space="0"/>
              <w:right w:val="single" w:color="auto" w:sz="6" w:space="0"/>
            </w:tcBorders>
            <w:shd w:val="clear" w:color="auto" w:fill="auto"/>
            <w:tcMar>
              <w:top w:w="0" w:type="dxa"/>
              <w:left w:w="75" w:type="dxa"/>
              <w:bottom w:w="0" w:type="dxa"/>
              <w:right w:w="75" w:type="dxa"/>
            </w:tcMar>
            <w:vAlign w:val="top"/>
          </w:tcPr>
          <w:p>
            <w:pPr>
              <w:pStyle w:val="15"/>
              <w:keepNext w:val="0"/>
              <w:keepLines w:val="0"/>
              <w:widowControl/>
              <w:suppressLineNumbers w:val="0"/>
              <w:spacing w:before="0" w:beforeAutospacing="1" w:after="0" w:afterAutospacing="1" w:line="435" w:lineRule="atLeast"/>
              <w:ind w:left="0" w:firstLine="0"/>
              <w:jc w:val="left"/>
            </w:pPr>
            <w:r>
              <w:rPr>
                <w:rFonts w:hint="eastAsia" w:ascii="宋体" w:hAnsi="宋体" w:eastAsia="宋体" w:cs="宋体"/>
                <w:sz w:val="24"/>
                <w:szCs w:val="24"/>
              </w:rPr>
              <w:t xml:space="preserve">80%≤在线率＜90% </w:t>
            </w:r>
          </w:p>
        </w:tc>
        <w:tc>
          <w:tcPr>
            <w:tcW w:w="1170" w:type="dxa"/>
            <w:tcBorders>
              <w:top w:val="single" w:color="auto" w:sz="6" w:space="0"/>
              <w:left w:val="single" w:color="auto" w:sz="6" w:space="0"/>
              <w:bottom w:val="single" w:color="auto" w:sz="6" w:space="0"/>
              <w:right w:val="single" w:color="auto" w:sz="6" w:space="0"/>
            </w:tcBorders>
            <w:shd w:val="clear" w:color="auto" w:fill="auto"/>
            <w:tcMar>
              <w:top w:w="0" w:type="dxa"/>
              <w:left w:w="75" w:type="dxa"/>
              <w:bottom w:w="0" w:type="dxa"/>
              <w:right w:w="75" w:type="dxa"/>
            </w:tcMar>
            <w:vAlign w:val="center"/>
          </w:tcPr>
          <w:p>
            <w:pPr>
              <w:pStyle w:val="15"/>
              <w:keepNext w:val="0"/>
              <w:keepLines w:val="0"/>
              <w:widowControl/>
              <w:suppressLineNumbers w:val="0"/>
              <w:spacing w:before="0" w:beforeAutospacing="1" w:after="0" w:afterAutospacing="1" w:line="435" w:lineRule="atLeast"/>
              <w:ind w:left="0" w:firstLine="0"/>
              <w:jc w:val="center"/>
            </w:pPr>
            <w:r>
              <w:rPr>
                <w:rFonts w:hint="eastAsia" w:ascii="宋体" w:hAnsi="宋体" w:eastAsia="宋体" w:cs="宋体"/>
                <w:sz w:val="24"/>
                <w:szCs w:val="24"/>
              </w:rPr>
              <w:t>50</w:t>
            </w:r>
          </w:p>
        </w:tc>
        <w:tc>
          <w:tcPr>
            <w:tcW w:w="108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75" w:type="dxa"/>
              <w:bottom w:w="0" w:type="dxa"/>
              <w:right w:w="75" w:type="dxa"/>
            </w:tcMar>
            <w:vAlign w:val="top"/>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77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75" w:type="dxa"/>
              <w:bottom w:w="0" w:type="dxa"/>
              <w:right w:w="75" w:type="dxa"/>
            </w:tcMar>
            <w:vAlign w:val="center"/>
          </w:tcPr>
          <w:p>
            <w:pPr>
              <w:rPr>
                <w:rFonts w:hint="eastAsia" w:ascii="宋体"/>
                <w:sz w:val="24"/>
                <w:szCs w:val="24"/>
              </w:rPr>
            </w:pPr>
          </w:p>
        </w:tc>
        <w:tc>
          <w:tcPr>
            <w:tcW w:w="5475" w:type="dxa"/>
            <w:tcBorders>
              <w:top w:val="single" w:color="auto" w:sz="6" w:space="0"/>
              <w:left w:val="single" w:color="auto" w:sz="6" w:space="0"/>
              <w:bottom w:val="single" w:color="auto" w:sz="6" w:space="0"/>
              <w:right w:val="single" w:color="auto" w:sz="6" w:space="0"/>
            </w:tcBorders>
            <w:shd w:val="clear" w:color="auto" w:fill="auto"/>
            <w:tcMar>
              <w:top w:w="0" w:type="dxa"/>
              <w:left w:w="75" w:type="dxa"/>
              <w:bottom w:w="0" w:type="dxa"/>
              <w:right w:w="75" w:type="dxa"/>
            </w:tcMar>
            <w:vAlign w:val="top"/>
          </w:tcPr>
          <w:p>
            <w:pPr>
              <w:pStyle w:val="15"/>
              <w:keepNext w:val="0"/>
              <w:keepLines w:val="0"/>
              <w:widowControl/>
              <w:suppressLineNumbers w:val="0"/>
              <w:spacing w:before="0" w:beforeAutospacing="1" w:after="0" w:afterAutospacing="1" w:line="435" w:lineRule="atLeast"/>
              <w:ind w:left="0" w:firstLine="0"/>
              <w:jc w:val="left"/>
            </w:pPr>
            <w:r>
              <w:rPr>
                <w:rFonts w:hint="eastAsia" w:ascii="宋体" w:hAnsi="宋体" w:eastAsia="宋体" w:cs="宋体"/>
                <w:sz w:val="24"/>
                <w:szCs w:val="24"/>
              </w:rPr>
              <w:t>在线率＜80%</w:t>
            </w:r>
          </w:p>
        </w:tc>
        <w:tc>
          <w:tcPr>
            <w:tcW w:w="1170" w:type="dxa"/>
            <w:tcBorders>
              <w:top w:val="single" w:color="auto" w:sz="6" w:space="0"/>
              <w:left w:val="single" w:color="auto" w:sz="6" w:space="0"/>
              <w:bottom w:val="single" w:color="auto" w:sz="6" w:space="0"/>
              <w:right w:val="single" w:color="auto" w:sz="6" w:space="0"/>
            </w:tcBorders>
            <w:shd w:val="clear" w:color="auto" w:fill="auto"/>
            <w:tcMar>
              <w:top w:w="0" w:type="dxa"/>
              <w:left w:w="75" w:type="dxa"/>
              <w:bottom w:w="0" w:type="dxa"/>
              <w:right w:w="75" w:type="dxa"/>
            </w:tcMar>
            <w:vAlign w:val="center"/>
          </w:tcPr>
          <w:p>
            <w:pPr>
              <w:pStyle w:val="15"/>
              <w:keepNext w:val="0"/>
              <w:keepLines w:val="0"/>
              <w:widowControl/>
              <w:suppressLineNumbers w:val="0"/>
              <w:spacing w:before="0" w:beforeAutospacing="1" w:after="0" w:afterAutospacing="1" w:line="435" w:lineRule="atLeast"/>
              <w:ind w:left="0" w:firstLine="0"/>
              <w:jc w:val="center"/>
            </w:pPr>
            <w:r>
              <w:rPr>
                <w:rFonts w:hint="eastAsia" w:ascii="宋体" w:hAnsi="宋体" w:eastAsia="宋体" w:cs="宋体"/>
                <w:sz w:val="24"/>
                <w:szCs w:val="24"/>
              </w:rPr>
              <w:t>0</w:t>
            </w:r>
          </w:p>
        </w:tc>
        <w:tc>
          <w:tcPr>
            <w:tcW w:w="108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75" w:type="dxa"/>
              <w:bottom w:w="0" w:type="dxa"/>
              <w:right w:w="75" w:type="dxa"/>
            </w:tcMar>
            <w:vAlign w:val="top"/>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770" w:type="dxa"/>
            <w:tcBorders>
              <w:top w:val="single" w:color="auto" w:sz="6" w:space="0"/>
              <w:left w:val="single" w:color="auto" w:sz="6" w:space="0"/>
              <w:bottom w:val="single" w:color="auto" w:sz="6" w:space="0"/>
              <w:right w:val="single" w:color="auto" w:sz="6" w:space="0"/>
            </w:tcBorders>
            <w:shd w:val="clear" w:color="auto" w:fill="auto"/>
            <w:tcMar>
              <w:top w:w="0" w:type="dxa"/>
              <w:left w:w="75" w:type="dxa"/>
              <w:bottom w:w="0" w:type="dxa"/>
              <w:right w:w="75" w:type="dxa"/>
            </w:tcMar>
            <w:vAlign w:val="center"/>
          </w:tcPr>
          <w:p>
            <w:pPr>
              <w:pStyle w:val="15"/>
              <w:keepNext w:val="0"/>
              <w:keepLines w:val="0"/>
              <w:widowControl/>
              <w:suppressLineNumbers w:val="0"/>
              <w:spacing w:before="0" w:beforeAutospacing="1" w:after="0" w:afterAutospacing="1" w:line="435" w:lineRule="atLeast"/>
              <w:ind w:left="0" w:firstLine="0"/>
              <w:jc w:val="center"/>
            </w:pPr>
            <w:r>
              <w:rPr>
                <w:rFonts w:hint="eastAsia" w:ascii="宋体" w:hAnsi="宋体" w:eastAsia="宋体" w:cs="宋体"/>
                <w:sz w:val="24"/>
                <w:szCs w:val="24"/>
              </w:rPr>
              <w:t>故障及时处置率</w:t>
            </w:r>
          </w:p>
          <w:p>
            <w:pPr>
              <w:pStyle w:val="15"/>
              <w:keepNext w:val="0"/>
              <w:keepLines w:val="0"/>
              <w:widowControl/>
              <w:suppressLineNumbers w:val="0"/>
              <w:spacing w:before="0" w:beforeAutospacing="1" w:after="0" w:afterAutospacing="1" w:line="435" w:lineRule="atLeast"/>
              <w:ind w:left="0" w:firstLine="0"/>
              <w:jc w:val="center"/>
            </w:pPr>
            <w:r>
              <w:rPr>
                <w:rFonts w:hint="eastAsia" w:ascii="宋体" w:hAnsi="宋体" w:eastAsia="宋体" w:cs="宋体"/>
                <w:sz w:val="24"/>
                <w:szCs w:val="24"/>
              </w:rPr>
              <w:t>（20分）</w:t>
            </w:r>
          </w:p>
        </w:tc>
        <w:tc>
          <w:tcPr>
            <w:tcW w:w="5475" w:type="dxa"/>
            <w:tcBorders>
              <w:top w:val="single" w:color="auto" w:sz="6" w:space="0"/>
              <w:left w:val="single" w:color="auto" w:sz="6" w:space="0"/>
              <w:bottom w:val="single" w:color="auto" w:sz="6" w:space="0"/>
              <w:right w:val="single" w:color="auto" w:sz="6" w:space="0"/>
            </w:tcBorders>
            <w:shd w:val="clear" w:color="auto" w:fill="auto"/>
            <w:tcMar>
              <w:top w:w="0" w:type="dxa"/>
              <w:left w:w="75" w:type="dxa"/>
              <w:bottom w:w="0" w:type="dxa"/>
              <w:right w:w="75" w:type="dxa"/>
            </w:tcMar>
            <w:vAlign w:val="top"/>
          </w:tcPr>
          <w:p>
            <w:pPr>
              <w:pStyle w:val="15"/>
              <w:keepNext w:val="0"/>
              <w:keepLines w:val="0"/>
              <w:widowControl/>
              <w:suppressLineNumbers w:val="0"/>
              <w:spacing w:before="0" w:beforeAutospacing="1" w:after="0" w:afterAutospacing="1" w:line="435" w:lineRule="atLeast"/>
              <w:ind w:left="0" w:firstLine="0"/>
              <w:jc w:val="left"/>
            </w:pPr>
            <w:r>
              <w:rPr>
                <w:rFonts w:hint="eastAsia" w:ascii="宋体" w:hAnsi="宋体" w:eastAsia="宋体" w:cs="宋体"/>
                <w:sz w:val="24"/>
                <w:szCs w:val="24"/>
              </w:rPr>
              <w:t>故障及时处置率=(规定时间内故障修复数／故障发生数）×100%</w:t>
            </w:r>
          </w:p>
        </w:tc>
        <w:tc>
          <w:tcPr>
            <w:tcW w:w="1170" w:type="dxa"/>
            <w:tcBorders>
              <w:top w:val="single" w:color="auto" w:sz="6" w:space="0"/>
              <w:left w:val="single" w:color="auto" w:sz="6" w:space="0"/>
              <w:bottom w:val="single" w:color="auto" w:sz="6" w:space="0"/>
              <w:right w:val="single" w:color="auto" w:sz="6" w:space="0"/>
            </w:tcBorders>
            <w:shd w:val="clear" w:color="auto" w:fill="auto"/>
            <w:tcMar>
              <w:top w:w="0" w:type="dxa"/>
              <w:left w:w="75" w:type="dxa"/>
              <w:bottom w:w="0" w:type="dxa"/>
              <w:right w:w="75" w:type="dxa"/>
            </w:tcMar>
            <w:vAlign w:val="center"/>
          </w:tcPr>
          <w:p>
            <w:pPr>
              <w:pStyle w:val="15"/>
              <w:keepNext w:val="0"/>
              <w:keepLines w:val="0"/>
              <w:widowControl/>
              <w:suppressLineNumbers w:val="0"/>
              <w:spacing w:before="0" w:beforeAutospacing="1" w:after="0" w:afterAutospacing="1" w:line="435" w:lineRule="atLeast"/>
              <w:ind w:left="0" w:firstLine="0"/>
              <w:jc w:val="center"/>
            </w:pPr>
            <w:r>
              <w:rPr>
                <w:rFonts w:hint="eastAsia" w:ascii="宋体" w:hAnsi="宋体" w:eastAsia="宋体" w:cs="宋体"/>
                <w:sz w:val="24"/>
                <w:szCs w:val="24"/>
              </w:rPr>
              <w:t>20×故障及时处置率</w:t>
            </w:r>
          </w:p>
        </w:tc>
        <w:tc>
          <w:tcPr>
            <w:tcW w:w="1080" w:type="dxa"/>
            <w:tcBorders>
              <w:top w:val="single" w:color="auto" w:sz="6" w:space="0"/>
              <w:left w:val="single" w:color="auto" w:sz="6" w:space="0"/>
              <w:bottom w:val="single" w:color="auto" w:sz="6" w:space="0"/>
              <w:right w:val="single" w:color="auto" w:sz="6" w:space="0"/>
            </w:tcBorders>
            <w:shd w:val="clear" w:color="auto" w:fill="auto"/>
            <w:tcMar>
              <w:top w:w="0" w:type="dxa"/>
              <w:left w:w="75" w:type="dxa"/>
              <w:bottom w:w="0" w:type="dxa"/>
              <w:right w:w="75" w:type="dxa"/>
            </w:tcMar>
            <w:vAlign w:val="top"/>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770" w:type="dxa"/>
            <w:tcBorders>
              <w:top w:val="single" w:color="auto" w:sz="6" w:space="0"/>
              <w:left w:val="single" w:color="auto" w:sz="6" w:space="0"/>
              <w:bottom w:val="single" w:color="auto" w:sz="6" w:space="0"/>
              <w:right w:val="single" w:color="auto" w:sz="6" w:space="0"/>
            </w:tcBorders>
            <w:shd w:val="clear" w:color="auto" w:fill="auto"/>
            <w:tcMar>
              <w:top w:w="0" w:type="dxa"/>
              <w:left w:w="75" w:type="dxa"/>
              <w:bottom w:w="0" w:type="dxa"/>
              <w:right w:w="75" w:type="dxa"/>
            </w:tcMar>
            <w:vAlign w:val="center"/>
          </w:tcPr>
          <w:p>
            <w:pPr>
              <w:pStyle w:val="15"/>
              <w:keepNext w:val="0"/>
              <w:keepLines w:val="0"/>
              <w:widowControl/>
              <w:suppressLineNumbers w:val="0"/>
              <w:spacing w:before="0" w:beforeAutospacing="1" w:after="0" w:afterAutospacing="1" w:line="435" w:lineRule="atLeast"/>
              <w:ind w:left="0" w:firstLine="0"/>
              <w:jc w:val="center"/>
            </w:pPr>
            <w:r>
              <w:rPr>
                <w:rFonts w:hint="eastAsia" w:ascii="宋体" w:hAnsi="宋体" w:eastAsia="宋体" w:cs="宋体"/>
                <w:sz w:val="24"/>
                <w:szCs w:val="24"/>
              </w:rPr>
              <w:t>定期巡检服务考核指标：（10分）</w:t>
            </w:r>
          </w:p>
        </w:tc>
        <w:tc>
          <w:tcPr>
            <w:tcW w:w="5475" w:type="dxa"/>
            <w:tcBorders>
              <w:top w:val="single" w:color="auto" w:sz="6" w:space="0"/>
              <w:left w:val="single" w:color="auto" w:sz="6" w:space="0"/>
              <w:bottom w:val="single" w:color="auto" w:sz="6" w:space="0"/>
              <w:right w:val="single" w:color="auto" w:sz="6" w:space="0"/>
            </w:tcBorders>
            <w:shd w:val="clear" w:color="auto" w:fill="auto"/>
            <w:tcMar>
              <w:top w:w="0" w:type="dxa"/>
              <w:left w:w="75" w:type="dxa"/>
              <w:bottom w:w="0" w:type="dxa"/>
              <w:right w:w="75" w:type="dxa"/>
            </w:tcMar>
            <w:vAlign w:val="top"/>
          </w:tcPr>
          <w:p>
            <w:pPr>
              <w:pStyle w:val="15"/>
              <w:keepNext w:val="0"/>
              <w:keepLines w:val="0"/>
              <w:widowControl/>
              <w:suppressLineNumbers w:val="0"/>
              <w:spacing w:before="0" w:beforeAutospacing="1" w:after="0" w:afterAutospacing="1" w:line="435" w:lineRule="atLeast"/>
              <w:ind w:left="0" w:firstLine="0"/>
              <w:jc w:val="left"/>
            </w:pPr>
            <w:r>
              <w:rPr>
                <w:rFonts w:hint="eastAsia" w:ascii="宋体" w:hAnsi="宋体" w:eastAsia="宋体" w:cs="宋体"/>
                <w:sz w:val="24"/>
                <w:szCs w:val="24"/>
              </w:rPr>
              <w:t>定期巡检服务每个月≥1次，得10分（发现护罩污渍未清洗或枝叶遮挡未修剪等问题每路次扣0.5分、后端平台服务器等设备未巡检杀毒、打补丁等问题每次扣1分。）</w:t>
            </w:r>
          </w:p>
          <w:p>
            <w:pPr>
              <w:pStyle w:val="15"/>
              <w:keepNext w:val="0"/>
              <w:keepLines w:val="0"/>
              <w:widowControl/>
              <w:suppressLineNumbers w:val="0"/>
              <w:spacing w:before="0" w:beforeAutospacing="1" w:after="0" w:afterAutospacing="1" w:line="435" w:lineRule="atLeast"/>
              <w:ind w:left="0" w:firstLine="0"/>
              <w:jc w:val="left"/>
            </w:pPr>
            <w:r>
              <w:rPr>
                <w:rFonts w:hint="eastAsia" w:ascii="宋体" w:hAnsi="宋体" w:eastAsia="宋体" w:cs="宋体"/>
                <w:sz w:val="24"/>
                <w:szCs w:val="24"/>
              </w:rPr>
              <w:t> </w:t>
            </w:r>
          </w:p>
        </w:tc>
        <w:tc>
          <w:tcPr>
            <w:tcW w:w="1170" w:type="dxa"/>
            <w:tcBorders>
              <w:top w:val="single" w:color="auto" w:sz="6" w:space="0"/>
              <w:left w:val="single" w:color="auto" w:sz="6" w:space="0"/>
              <w:bottom w:val="single" w:color="auto" w:sz="6" w:space="0"/>
              <w:right w:val="single" w:color="auto" w:sz="6" w:space="0"/>
            </w:tcBorders>
            <w:shd w:val="clear" w:color="auto" w:fill="auto"/>
            <w:tcMar>
              <w:top w:w="0" w:type="dxa"/>
              <w:left w:w="75" w:type="dxa"/>
              <w:bottom w:w="0" w:type="dxa"/>
              <w:right w:w="75" w:type="dxa"/>
            </w:tcMar>
            <w:vAlign w:val="center"/>
          </w:tcPr>
          <w:p>
            <w:pPr>
              <w:pStyle w:val="15"/>
              <w:keepNext w:val="0"/>
              <w:keepLines w:val="0"/>
              <w:widowControl/>
              <w:suppressLineNumbers w:val="0"/>
              <w:spacing w:before="0" w:beforeAutospacing="1" w:after="0" w:afterAutospacing="1" w:line="435" w:lineRule="atLeast"/>
              <w:ind w:left="0" w:firstLine="0"/>
              <w:jc w:val="center"/>
            </w:pPr>
            <w:r>
              <w:rPr>
                <w:rFonts w:hint="eastAsia" w:ascii="宋体" w:hAnsi="宋体" w:eastAsia="宋体" w:cs="宋体"/>
                <w:sz w:val="24"/>
                <w:szCs w:val="24"/>
              </w:rPr>
              <w:t>10</w:t>
            </w:r>
          </w:p>
        </w:tc>
        <w:tc>
          <w:tcPr>
            <w:tcW w:w="1080" w:type="dxa"/>
            <w:tcBorders>
              <w:top w:val="single" w:color="auto" w:sz="6" w:space="0"/>
              <w:left w:val="single" w:color="auto" w:sz="6" w:space="0"/>
              <w:bottom w:val="single" w:color="auto" w:sz="6" w:space="0"/>
              <w:right w:val="single" w:color="auto" w:sz="6" w:space="0"/>
            </w:tcBorders>
            <w:shd w:val="clear" w:color="auto" w:fill="auto"/>
            <w:tcMar>
              <w:top w:w="0" w:type="dxa"/>
              <w:left w:w="75" w:type="dxa"/>
              <w:bottom w:w="0" w:type="dxa"/>
              <w:right w:w="75" w:type="dxa"/>
            </w:tcMar>
            <w:vAlign w:val="top"/>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9585" w:type="dxa"/>
            <w:gridSpan w:val="4"/>
            <w:tcBorders>
              <w:top w:val="single" w:color="auto" w:sz="6" w:space="0"/>
              <w:left w:val="single" w:color="auto" w:sz="6" w:space="0"/>
              <w:bottom w:val="single" w:color="auto" w:sz="6" w:space="0"/>
              <w:right w:val="single" w:color="auto" w:sz="6" w:space="0"/>
            </w:tcBorders>
            <w:shd w:val="clear" w:color="auto" w:fill="auto"/>
            <w:tcMar>
              <w:top w:w="0" w:type="dxa"/>
              <w:left w:w="75" w:type="dxa"/>
              <w:bottom w:w="0" w:type="dxa"/>
              <w:right w:w="75" w:type="dxa"/>
            </w:tcMar>
            <w:vAlign w:val="top"/>
          </w:tcPr>
          <w:p>
            <w:pPr>
              <w:pStyle w:val="15"/>
              <w:keepNext w:val="0"/>
              <w:keepLines w:val="0"/>
              <w:widowControl/>
              <w:suppressLineNumbers w:val="0"/>
              <w:spacing w:before="0" w:beforeAutospacing="1" w:after="0" w:afterAutospacing="1" w:line="435" w:lineRule="atLeast"/>
              <w:ind w:left="0" w:firstLine="0"/>
              <w:jc w:val="left"/>
            </w:pPr>
            <w:r>
              <w:rPr>
                <w:rFonts w:hint="eastAsia" w:ascii="宋体" w:hAnsi="宋体" w:eastAsia="宋体" w:cs="宋体"/>
                <w:sz w:val="24"/>
                <w:szCs w:val="24"/>
              </w:rPr>
              <w:t>其它情况加、扣分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9585" w:type="dxa"/>
            <w:gridSpan w:val="4"/>
            <w:tcBorders>
              <w:top w:val="single" w:color="auto" w:sz="6" w:space="0"/>
              <w:left w:val="single" w:color="auto" w:sz="6" w:space="0"/>
              <w:bottom w:val="single" w:color="auto" w:sz="6" w:space="0"/>
              <w:right w:val="single" w:color="auto" w:sz="6" w:space="0"/>
            </w:tcBorders>
            <w:shd w:val="clear" w:color="auto" w:fill="auto"/>
            <w:tcMar>
              <w:top w:w="0" w:type="dxa"/>
              <w:left w:w="75" w:type="dxa"/>
              <w:bottom w:w="0" w:type="dxa"/>
              <w:right w:w="75" w:type="dxa"/>
            </w:tcMar>
            <w:vAlign w:val="top"/>
          </w:tcPr>
          <w:p>
            <w:pPr>
              <w:pStyle w:val="15"/>
              <w:keepNext w:val="0"/>
              <w:keepLines w:val="0"/>
              <w:widowControl/>
              <w:suppressLineNumbers w:val="0"/>
              <w:spacing w:before="0" w:beforeAutospacing="1" w:after="0" w:afterAutospacing="1" w:line="435" w:lineRule="atLeast"/>
              <w:ind w:left="0" w:firstLine="0"/>
              <w:jc w:val="left"/>
            </w:pPr>
            <w:r>
              <w:rPr>
                <w:rFonts w:hint="eastAsia" w:ascii="宋体" w:hAnsi="宋体" w:eastAsia="宋体" w:cs="宋体"/>
                <w:sz w:val="24"/>
                <w:szCs w:val="24"/>
              </w:rPr>
              <w:t>发生特大案事件现场周边不能调取图像的每路扣2分，最多扣10分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9585" w:type="dxa"/>
            <w:gridSpan w:val="4"/>
            <w:tcBorders>
              <w:top w:val="single" w:color="auto" w:sz="6" w:space="0"/>
              <w:left w:val="single" w:color="auto" w:sz="6" w:space="0"/>
              <w:bottom w:val="single" w:color="auto" w:sz="6" w:space="0"/>
              <w:right w:val="single" w:color="auto" w:sz="6" w:space="0"/>
            </w:tcBorders>
            <w:shd w:val="clear" w:color="auto" w:fill="auto"/>
            <w:tcMar>
              <w:top w:w="0" w:type="dxa"/>
              <w:left w:w="75" w:type="dxa"/>
              <w:bottom w:w="0" w:type="dxa"/>
              <w:right w:w="75" w:type="dxa"/>
            </w:tcMar>
            <w:vAlign w:val="top"/>
          </w:tcPr>
          <w:p>
            <w:pPr>
              <w:pStyle w:val="15"/>
              <w:keepNext w:val="0"/>
              <w:keepLines w:val="0"/>
              <w:widowControl/>
              <w:suppressLineNumbers w:val="0"/>
              <w:spacing w:before="0" w:beforeAutospacing="1" w:after="0" w:afterAutospacing="1" w:line="435" w:lineRule="atLeast"/>
              <w:ind w:left="0" w:firstLine="0"/>
              <w:jc w:val="left"/>
            </w:pPr>
            <w:r>
              <w:rPr>
                <w:rFonts w:hint="eastAsia" w:ascii="宋体" w:hAnsi="宋体" w:eastAsia="宋体" w:cs="宋体"/>
                <w:sz w:val="24"/>
                <w:szCs w:val="24"/>
              </w:rPr>
              <w:t>发生重大案事件现场周边不能调取图像的每路扣1分，最多扣10分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9585" w:type="dxa"/>
            <w:gridSpan w:val="4"/>
            <w:tcBorders>
              <w:top w:val="single" w:color="auto" w:sz="6" w:space="0"/>
              <w:left w:val="single" w:color="auto" w:sz="6" w:space="0"/>
              <w:bottom w:val="single" w:color="auto" w:sz="6" w:space="0"/>
              <w:right w:val="single" w:color="auto" w:sz="6" w:space="0"/>
            </w:tcBorders>
            <w:shd w:val="clear" w:color="auto" w:fill="auto"/>
            <w:tcMar>
              <w:top w:w="0" w:type="dxa"/>
              <w:left w:w="75" w:type="dxa"/>
              <w:bottom w:w="0" w:type="dxa"/>
              <w:right w:w="75" w:type="dxa"/>
            </w:tcMar>
            <w:vAlign w:val="top"/>
          </w:tcPr>
          <w:p>
            <w:pPr>
              <w:pStyle w:val="15"/>
              <w:keepNext w:val="0"/>
              <w:keepLines w:val="0"/>
              <w:widowControl/>
              <w:suppressLineNumbers w:val="0"/>
              <w:spacing w:before="0" w:beforeAutospacing="1" w:after="0" w:afterAutospacing="1" w:line="435" w:lineRule="atLeast"/>
              <w:ind w:left="0" w:firstLine="0"/>
              <w:jc w:val="left"/>
            </w:pPr>
            <w:r>
              <w:rPr>
                <w:rFonts w:hint="eastAsia" w:ascii="宋体" w:hAnsi="宋体" w:eastAsia="宋体" w:cs="宋体"/>
                <w:sz w:val="24"/>
                <w:szCs w:val="24"/>
              </w:rPr>
              <w:t>针对特大案事件在图像保障工作中有突出成绩每次加2分，最多加10分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9585" w:type="dxa"/>
            <w:gridSpan w:val="4"/>
            <w:tcBorders>
              <w:top w:val="single" w:color="auto" w:sz="6" w:space="0"/>
              <w:left w:val="single" w:color="auto" w:sz="6" w:space="0"/>
              <w:bottom w:val="single" w:color="auto" w:sz="6" w:space="0"/>
              <w:right w:val="single" w:color="auto" w:sz="6" w:space="0"/>
            </w:tcBorders>
            <w:shd w:val="clear" w:color="auto" w:fill="auto"/>
            <w:tcMar>
              <w:top w:w="0" w:type="dxa"/>
              <w:left w:w="75" w:type="dxa"/>
              <w:bottom w:w="0" w:type="dxa"/>
              <w:right w:w="75" w:type="dxa"/>
            </w:tcMar>
            <w:vAlign w:val="top"/>
          </w:tcPr>
          <w:p>
            <w:pPr>
              <w:pStyle w:val="15"/>
              <w:keepNext w:val="0"/>
              <w:keepLines w:val="0"/>
              <w:widowControl/>
              <w:suppressLineNumbers w:val="0"/>
              <w:spacing w:before="0" w:beforeAutospacing="1" w:after="0" w:afterAutospacing="1" w:line="435" w:lineRule="atLeast"/>
              <w:ind w:left="0" w:firstLine="0"/>
              <w:jc w:val="left"/>
            </w:pPr>
            <w:r>
              <w:rPr>
                <w:rFonts w:hint="eastAsia" w:ascii="宋体" w:hAnsi="宋体" w:eastAsia="宋体" w:cs="宋体"/>
                <w:sz w:val="24"/>
                <w:szCs w:val="24"/>
              </w:rPr>
              <w:t>针对重大案事件在图像保障工作中有突出成绩每次加1分，最多加10分</w:t>
            </w:r>
          </w:p>
        </w:tc>
      </w:tr>
    </w:tbl>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备注：监控在线率以平台运维管理系统统计的月平均在线率为准，故障及时处置及时率以售 后 服 务第（3）条要求的故障响应和修复时效为准，因客观原因无法修复的，因及时向采购人报备，经采购人审核同意后不计入故障数量，但因无备品备件无法在规定时效内修复的，不属于客观原因，仍计入故障数量。定期巡检服务包含前端摄像机杆件和护罩清洗以及枝叶遮挡修剪、后端平台服务器等设备巡检杀毒、打补丁等。</w:t>
      </w:r>
    </w:p>
    <w:p>
      <w:pPr>
        <w:pStyle w:val="15"/>
        <w:keepNext w:val="0"/>
        <w:keepLines w:val="0"/>
        <w:widowControl/>
        <w:suppressLineNumbers w:val="0"/>
        <w:spacing w:before="0" w:beforeAutospacing="1" w:after="0" w:afterAutospacing="1" w:line="435" w:lineRule="atLeast"/>
        <w:ind w:left="0" w:firstLine="0"/>
        <w:jc w:val="left"/>
      </w:pPr>
      <w:r>
        <w:rPr>
          <w:rFonts w:hint="eastAsia" w:ascii="宋体" w:hAnsi="宋体" w:eastAsia="宋体" w:cs="宋体"/>
          <w:sz w:val="24"/>
          <w:szCs w:val="24"/>
        </w:rPr>
        <w:t>（4）考核计分及管理</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本项目自验收通过交付使用起，对中标人的运营维护服务每月按上述评分办法进行考评打分，按年度综合评分（取年度月平均得分）支付投标人年租赁服务费用。综合评分结果90分以上（含90分）按100%支付，60-90分（不含90分）按得分比例支付，60分以下（不含60分）支付当年度的租赁服务费的50%。</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b/>
          <w:bCs/>
          <w:spacing w:val="-15"/>
          <w:kern w:val="0"/>
          <w:sz w:val="24"/>
          <w:szCs w:val="24"/>
          <w:lang w:eastAsia="zh-CN"/>
        </w:rPr>
        <w:t>五</w:t>
      </w:r>
      <w:r>
        <w:rPr>
          <w:rFonts w:hint="eastAsia" w:ascii="宋体" w:hAnsi="宋体" w:eastAsia="宋体" w:cs="宋体"/>
          <w:b/>
          <w:bCs/>
          <w:spacing w:val="-15"/>
          <w:kern w:val="0"/>
          <w:sz w:val="24"/>
          <w:szCs w:val="24"/>
        </w:rPr>
        <w:t>、</w:t>
      </w:r>
      <w:r>
        <w:rPr>
          <w:rFonts w:hint="eastAsia" w:ascii="宋体" w:hAnsi="宋体" w:eastAsia="宋体" w:cs="宋体"/>
          <w:b/>
          <w:bCs/>
          <w:kern w:val="0"/>
          <w:sz w:val="24"/>
          <w:szCs w:val="24"/>
        </w:rPr>
        <w:t>付款方式和条件</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left"/>
        <w:textAlignment w:val="auto"/>
        <w:rPr>
          <w:rFonts w:hint="eastAsia" w:ascii="宋体" w:hAnsi="宋体" w:eastAsia="宋体" w:cs="宋体"/>
          <w:i w:val="0"/>
          <w:caps w:val="0"/>
          <w:color w:val="000000"/>
          <w:spacing w:val="0"/>
          <w:kern w:val="0"/>
          <w:sz w:val="24"/>
          <w:szCs w:val="24"/>
          <w:lang w:val="en-US" w:eastAsia="zh-CN" w:bidi="ar-SA"/>
        </w:rPr>
      </w:pPr>
      <w:r>
        <w:rPr>
          <w:rFonts w:hint="eastAsia" w:ascii="宋体" w:hAnsi="宋体" w:eastAsia="宋体" w:cs="宋体"/>
          <w:i w:val="0"/>
          <w:caps w:val="0"/>
          <w:color w:val="000000"/>
          <w:spacing w:val="0"/>
          <w:kern w:val="0"/>
          <w:sz w:val="24"/>
          <w:szCs w:val="24"/>
          <w:lang w:val="en-US" w:eastAsia="zh-CN" w:bidi="ar-SA"/>
        </w:rPr>
        <w:t>　　　合同签订后以现金形式支付合同总额的50%预付款，项目验收合格后以现金形式支付合同总额45%款项，剩余5%余款作为质保金，满五年后无质量问题背靠背现金支付。</w:t>
      </w:r>
    </w:p>
    <w:p>
      <w:pPr>
        <w:pStyle w:val="15"/>
        <w:keepNext w:val="0"/>
        <w:keepLines w:val="0"/>
        <w:widowControl/>
        <w:suppressLineNumbers w:val="0"/>
        <w:spacing w:before="0" w:beforeAutospacing="1" w:after="0" w:afterAutospacing="1" w:line="435" w:lineRule="atLeast"/>
        <w:ind w:left="0" w:firstLine="0"/>
        <w:jc w:val="left"/>
      </w:pPr>
      <w:r>
        <w:rPr>
          <w:rStyle w:val="19"/>
          <w:rFonts w:hint="eastAsia" w:ascii="宋体" w:hAnsi="宋体" w:eastAsia="宋体" w:cs="宋体"/>
          <w:sz w:val="24"/>
          <w:szCs w:val="24"/>
        </w:rPr>
        <w:t>（十）其他要求</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（1）新建的系统及设备能完全兼容并接入现有对应系统。投标人应充分考虑系统的兼容问题，如需第三方开发，所需费用包含在投标报价中。</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（2）监控点明细表中的监控点位置及摄像机类型系初步确定，在建设过程中，采购人可根据实际情况进行部分调整；</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（3）此次项目建设过程中，需使用到原有公安监控杆件和取电等设施的，需征得采购人同意后方可使用；</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（4）中标人需负责将监控点位添加到尤溪县视频共享平台，并详细记录每个监控点的经纬度坐标，标注到视频共享平台的电子地图上；</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5）中标人在未经过采购人同意的情况下，不得将用于本系统的设备、链路和视频信号、数据等提供给其他个人和单位使用或复用，若采购人在使用过程发现不是专网专用，采购人将依法追究中标人的法律责任，并有权解除合同；</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（6）质保期内，采购人享有该项目建设内容的独占使用权，在未经过采购人同意的情况下不得安装任何与本项目无关的其它设备，在经过采购人同意的情况下可安装与公安业务相关的其它设备；</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（7）本项目不统一组织现场踏勘，投标人如有需要，请自行与采购单位联系，招标采购单位视同投标人完全明了施工现场环境和施工条件。</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（8）本招标文件未明确的其它约定事项或条款，待采购人与中标供应 商签订合同时，由双方协商订立。</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（9）设备清单中所列的设备为本项目主要设备及工程量清单，投标人须根据本项目的实际需求进行完善性规划及补充，费用应包含在投标报价中。</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（10）在施工过程中，如遇到破路等事宜需要与其他部门或者其他单位协调的，由施工单位负责对接协调。</w:t>
      </w:r>
    </w:p>
    <w:p>
      <w:pPr>
        <w:pStyle w:val="15"/>
        <w:keepNext w:val="0"/>
        <w:keepLines w:val="0"/>
        <w:widowControl/>
        <w:suppressLineNumbers w:val="0"/>
        <w:spacing w:before="0" w:beforeAutospacing="1" w:after="0" w:afterAutospacing="1" w:line="435" w:lineRule="atLeast"/>
        <w:ind w:left="0" w:firstLine="420"/>
        <w:jc w:val="left"/>
      </w:pPr>
      <w:r>
        <w:rPr>
          <w:rFonts w:hint="eastAsia" w:ascii="宋体" w:hAnsi="宋体" w:eastAsia="宋体" w:cs="宋体"/>
          <w:sz w:val="24"/>
          <w:szCs w:val="24"/>
        </w:rPr>
        <w:t>（11）在施工过程中，要严格按照安全文明施工要求施工，如果发生安全事故，由中标人负全责。</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left"/>
        <w:textAlignment w:val="auto"/>
        <w:rPr>
          <w:rFonts w:hint="eastAsia" w:ascii="宋体" w:hAnsi="宋体" w:eastAsia="宋体" w:cs="宋体"/>
          <w:i w:val="0"/>
          <w:caps w:val="0"/>
          <w:color w:val="000000"/>
          <w:spacing w:val="0"/>
          <w:kern w:val="0"/>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left"/>
        <w:textAlignment w:val="auto"/>
        <w:rPr>
          <w:rFonts w:hint="eastAsia" w:ascii="宋体" w:hAnsi="宋体" w:eastAsia="宋体" w:cs="宋体"/>
          <w:i w:val="0"/>
          <w:caps w:val="0"/>
          <w:color w:val="000000"/>
          <w:spacing w:val="0"/>
          <w:kern w:val="0"/>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left"/>
        <w:textAlignment w:val="auto"/>
        <w:rPr>
          <w:rFonts w:hint="eastAsia" w:ascii="宋体" w:hAnsi="宋体" w:eastAsia="宋体" w:cs="宋体"/>
          <w:i w:val="0"/>
          <w:caps w:val="0"/>
          <w:color w:val="000000"/>
          <w:spacing w:val="0"/>
          <w:kern w:val="0"/>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left"/>
        <w:textAlignment w:val="auto"/>
        <w:rPr>
          <w:rFonts w:hint="eastAsia" w:ascii="宋体" w:hAnsi="宋体" w:eastAsia="宋体" w:cs="宋体"/>
          <w:i w:val="0"/>
          <w:caps w:val="0"/>
          <w:color w:val="000000"/>
          <w:spacing w:val="0"/>
          <w:kern w:val="0"/>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left"/>
        <w:textAlignment w:val="auto"/>
        <w:rPr>
          <w:rFonts w:hint="eastAsia" w:ascii="宋体" w:hAnsi="宋体" w:eastAsia="宋体" w:cs="宋体"/>
          <w:i w:val="0"/>
          <w:caps w:val="0"/>
          <w:color w:val="000000"/>
          <w:spacing w:val="0"/>
          <w:kern w:val="0"/>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left"/>
        <w:textAlignment w:val="auto"/>
        <w:rPr>
          <w:rFonts w:hint="eastAsia" w:ascii="宋体" w:hAnsi="宋体" w:eastAsia="宋体" w:cs="宋体"/>
          <w:i w:val="0"/>
          <w:caps w:val="0"/>
          <w:color w:val="000000"/>
          <w:spacing w:val="0"/>
          <w:kern w:val="0"/>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left"/>
        <w:textAlignment w:val="auto"/>
        <w:rPr>
          <w:rFonts w:hint="eastAsia" w:ascii="宋体" w:hAnsi="宋体" w:eastAsia="宋体" w:cs="宋体"/>
          <w:i w:val="0"/>
          <w:caps w:val="0"/>
          <w:color w:val="000000"/>
          <w:spacing w:val="0"/>
          <w:kern w:val="0"/>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left"/>
        <w:textAlignment w:val="auto"/>
        <w:rPr>
          <w:rFonts w:hint="eastAsia" w:ascii="宋体" w:hAnsi="宋体" w:eastAsia="宋体" w:cs="宋体"/>
          <w:i w:val="0"/>
          <w:caps w:val="0"/>
          <w:color w:val="000000"/>
          <w:spacing w:val="0"/>
          <w:kern w:val="0"/>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left"/>
        <w:textAlignment w:val="auto"/>
        <w:rPr>
          <w:rFonts w:hint="eastAsia" w:ascii="宋体" w:hAnsi="宋体" w:eastAsia="宋体" w:cs="宋体"/>
          <w:i w:val="0"/>
          <w:caps w:val="0"/>
          <w:color w:val="000000"/>
          <w:spacing w:val="0"/>
          <w:kern w:val="0"/>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left"/>
        <w:textAlignment w:val="auto"/>
        <w:rPr>
          <w:rFonts w:hint="eastAsia" w:ascii="宋体" w:hAnsi="宋体" w:eastAsia="宋体" w:cs="宋体"/>
          <w:i w:val="0"/>
          <w:caps w:val="0"/>
          <w:color w:val="000000"/>
          <w:spacing w:val="0"/>
          <w:kern w:val="0"/>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left"/>
        <w:textAlignment w:val="auto"/>
        <w:rPr>
          <w:rFonts w:hint="eastAsia" w:ascii="宋体" w:hAnsi="宋体" w:eastAsia="宋体" w:cs="宋体"/>
          <w:i w:val="0"/>
          <w:caps w:val="0"/>
          <w:color w:val="000000"/>
          <w:spacing w:val="0"/>
          <w:kern w:val="0"/>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left"/>
        <w:textAlignment w:val="auto"/>
        <w:rPr>
          <w:rFonts w:hint="eastAsia" w:ascii="宋体" w:hAnsi="宋体" w:eastAsia="宋体" w:cs="宋体"/>
          <w:i w:val="0"/>
          <w:caps w:val="0"/>
          <w:color w:val="000000"/>
          <w:spacing w:val="0"/>
          <w:kern w:val="0"/>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left"/>
        <w:textAlignment w:val="auto"/>
        <w:rPr>
          <w:rFonts w:hint="eastAsia" w:ascii="宋体" w:hAnsi="宋体" w:eastAsia="宋体" w:cs="宋体"/>
          <w:i w:val="0"/>
          <w:caps w:val="0"/>
          <w:color w:val="000000"/>
          <w:spacing w:val="0"/>
          <w:kern w:val="0"/>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left"/>
        <w:textAlignment w:val="auto"/>
        <w:rPr>
          <w:rFonts w:hint="eastAsia" w:ascii="宋体" w:hAnsi="宋体" w:eastAsia="宋体" w:cs="宋体"/>
          <w:i w:val="0"/>
          <w:caps w:val="0"/>
          <w:color w:val="000000"/>
          <w:spacing w:val="0"/>
          <w:kern w:val="0"/>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left"/>
        <w:textAlignment w:val="auto"/>
        <w:rPr>
          <w:rFonts w:hint="eastAsia" w:ascii="宋体" w:hAnsi="宋体" w:eastAsia="宋体" w:cs="宋体"/>
          <w:i w:val="0"/>
          <w:caps w:val="0"/>
          <w:color w:val="000000"/>
          <w:spacing w:val="0"/>
          <w:kern w:val="0"/>
          <w:sz w:val="24"/>
          <w:szCs w:val="24"/>
          <w:lang w:val="en-US" w:eastAsia="zh-CN" w:bidi="ar-SA"/>
        </w:rPr>
      </w:pPr>
    </w:p>
    <w:p>
      <w:pPr>
        <w:pStyle w:val="2"/>
      </w:pPr>
      <w:bookmarkStart w:id="4" w:name="_Toc11834"/>
      <w:r>
        <w:t>第</w:t>
      </w:r>
      <w:r>
        <w:rPr>
          <w:rFonts w:hint="eastAsia"/>
        </w:rPr>
        <w:t>四</w:t>
      </w:r>
      <w:r>
        <w:t>章</w:t>
      </w:r>
      <w:r>
        <w:rPr>
          <w:rFonts w:hint="eastAsia"/>
        </w:rPr>
        <w:t xml:space="preserve"> </w:t>
      </w:r>
      <w:r>
        <w:t>响应件格式</w:t>
      </w:r>
      <w:bookmarkEnd w:id="4"/>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封面：</w:t>
      </w: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center"/>
        <w:rPr>
          <w:rFonts w:ascii="宋体" w:hAnsi="宋体" w:eastAsia="宋体" w:cs="宋体"/>
          <w:kern w:val="0"/>
          <w:sz w:val="24"/>
          <w:szCs w:val="24"/>
        </w:rPr>
      </w:pPr>
      <w:r>
        <w:rPr>
          <w:rFonts w:hint="eastAsia" w:ascii="宋体" w:hAnsi="宋体" w:eastAsia="宋体" w:cs="宋体"/>
          <w:bCs/>
          <w:kern w:val="0"/>
          <w:sz w:val="24"/>
          <w:szCs w:val="24"/>
        </w:rPr>
        <w:t>采购货物项目</w:t>
      </w:r>
    </w:p>
    <w:p>
      <w:pPr>
        <w:widowControl/>
        <w:shd w:val="clear" w:color="auto" w:fill="FFFFFF"/>
        <w:spacing w:line="360" w:lineRule="auto"/>
        <w:jc w:val="center"/>
        <w:rPr>
          <w:rFonts w:ascii="宋体" w:hAnsi="宋体" w:eastAsia="宋体" w:cs="宋体"/>
          <w:kern w:val="0"/>
          <w:sz w:val="24"/>
          <w:szCs w:val="24"/>
        </w:rPr>
      </w:pPr>
      <w:r>
        <w:rPr>
          <w:rFonts w:hint="eastAsia" w:ascii="宋体" w:hAnsi="宋体" w:eastAsia="宋体" w:cs="宋体"/>
          <w:bCs/>
          <w:kern w:val="0"/>
          <w:sz w:val="24"/>
          <w:szCs w:val="24"/>
        </w:rPr>
        <w:t>响应文件</w:t>
      </w: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ind w:firstLine="2085"/>
        <w:jc w:val="left"/>
        <w:rPr>
          <w:rFonts w:ascii="宋体" w:hAnsi="宋体" w:eastAsia="宋体" w:cs="宋体"/>
          <w:kern w:val="0"/>
          <w:sz w:val="24"/>
          <w:szCs w:val="24"/>
        </w:rPr>
      </w:pPr>
      <w:r>
        <w:rPr>
          <w:rFonts w:hint="eastAsia" w:ascii="宋体" w:hAnsi="宋体" w:eastAsia="宋体" w:cs="宋体"/>
          <w:bCs/>
          <w:kern w:val="0"/>
          <w:sz w:val="24"/>
          <w:szCs w:val="24"/>
        </w:rPr>
        <w:t>项目名称：</w:t>
      </w:r>
    </w:p>
    <w:p>
      <w:pPr>
        <w:widowControl/>
        <w:shd w:val="clear" w:color="auto" w:fill="FFFFFF"/>
        <w:spacing w:line="360" w:lineRule="auto"/>
        <w:ind w:firstLine="2085"/>
        <w:jc w:val="left"/>
        <w:rPr>
          <w:rFonts w:ascii="宋体" w:hAnsi="宋体" w:eastAsia="宋体" w:cs="宋体"/>
          <w:kern w:val="0"/>
          <w:sz w:val="24"/>
          <w:szCs w:val="24"/>
        </w:rPr>
      </w:pPr>
      <w:r>
        <w:rPr>
          <w:rFonts w:hint="eastAsia" w:ascii="宋体" w:hAnsi="宋体" w:eastAsia="宋体" w:cs="宋体"/>
          <w:bCs/>
          <w:kern w:val="0"/>
          <w:sz w:val="24"/>
          <w:szCs w:val="24"/>
        </w:rPr>
        <w:t>项目编号：</w:t>
      </w:r>
    </w:p>
    <w:p>
      <w:pPr>
        <w:widowControl/>
        <w:shd w:val="clear" w:color="auto" w:fill="FFFFFF"/>
        <w:spacing w:line="360" w:lineRule="auto"/>
        <w:ind w:firstLine="2235"/>
        <w:jc w:val="left"/>
        <w:rPr>
          <w:rFonts w:ascii="宋体" w:hAnsi="宋体" w:eastAsia="宋体" w:cs="宋体"/>
          <w:kern w:val="0"/>
          <w:sz w:val="24"/>
          <w:szCs w:val="24"/>
        </w:rPr>
      </w:pPr>
      <w:r>
        <w:rPr>
          <w:rFonts w:hint="eastAsia" w:ascii="宋体" w:hAnsi="宋体" w:eastAsia="宋体" w:cs="宋体"/>
          <w:bCs/>
          <w:kern w:val="0"/>
          <w:sz w:val="24"/>
          <w:szCs w:val="24"/>
        </w:rPr>
        <w:t>合同包：</w:t>
      </w: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ind w:firstLine="2235"/>
        <w:jc w:val="left"/>
        <w:rPr>
          <w:rFonts w:ascii="宋体" w:hAnsi="宋体" w:eastAsia="宋体" w:cs="宋体"/>
          <w:kern w:val="0"/>
          <w:sz w:val="24"/>
          <w:szCs w:val="24"/>
        </w:rPr>
      </w:pPr>
      <w:r>
        <w:rPr>
          <w:rFonts w:hint="eastAsia" w:ascii="宋体" w:hAnsi="宋体" w:eastAsia="宋体" w:cs="宋体"/>
          <w:bCs/>
          <w:kern w:val="0"/>
          <w:sz w:val="24"/>
          <w:szCs w:val="24"/>
        </w:rPr>
        <w:t>供应商名称：</w:t>
      </w:r>
    </w:p>
    <w:p>
      <w:pPr>
        <w:widowControl/>
        <w:shd w:val="clear" w:color="auto" w:fill="FFFFFF"/>
        <w:spacing w:line="360" w:lineRule="auto"/>
        <w:ind w:firstLine="2235"/>
        <w:jc w:val="left"/>
        <w:rPr>
          <w:rFonts w:ascii="宋体" w:hAnsi="宋体" w:eastAsia="宋体" w:cs="宋体"/>
          <w:bCs/>
          <w:kern w:val="0"/>
          <w:sz w:val="24"/>
          <w:szCs w:val="24"/>
        </w:rPr>
      </w:pPr>
      <w:r>
        <w:rPr>
          <w:rFonts w:hint="eastAsia" w:ascii="宋体" w:hAnsi="宋体" w:eastAsia="宋体" w:cs="宋体"/>
          <w:bCs/>
          <w:kern w:val="0"/>
          <w:sz w:val="24"/>
          <w:szCs w:val="24"/>
        </w:rPr>
        <w:t>日期</w:t>
      </w:r>
    </w:p>
    <w:p>
      <w:pPr>
        <w:widowControl/>
        <w:jc w:val="left"/>
        <w:rPr>
          <w:rFonts w:ascii="宋体" w:hAnsi="宋体" w:eastAsia="宋体" w:cs="宋体"/>
          <w:kern w:val="0"/>
          <w:sz w:val="24"/>
          <w:szCs w:val="24"/>
        </w:rPr>
      </w:pPr>
      <w:r>
        <w:rPr>
          <w:rFonts w:ascii="宋体" w:hAnsi="宋体" w:eastAsia="宋体" w:cs="宋体"/>
          <w:kern w:val="0"/>
          <w:sz w:val="24"/>
          <w:szCs w:val="24"/>
        </w:rPr>
        <w:br w:type="page"/>
      </w:r>
    </w:p>
    <w:p>
      <w:pPr>
        <w:widowControl/>
        <w:shd w:val="clear" w:color="auto" w:fill="FFFFFF"/>
        <w:spacing w:line="360" w:lineRule="auto"/>
        <w:ind w:firstLine="2235"/>
        <w:jc w:val="left"/>
        <w:rPr>
          <w:rFonts w:ascii="宋体" w:hAnsi="宋体" w:eastAsia="宋体" w:cs="宋体"/>
          <w:kern w:val="0"/>
          <w:sz w:val="24"/>
          <w:szCs w:val="24"/>
        </w:rPr>
      </w:pPr>
    </w:p>
    <w:p>
      <w:pPr>
        <w:widowControl/>
        <w:shd w:val="clear" w:color="auto" w:fill="FFFFFF"/>
        <w:spacing w:line="360" w:lineRule="auto"/>
        <w:jc w:val="center"/>
        <w:rPr>
          <w:rFonts w:ascii="宋体" w:hAnsi="宋体" w:eastAsia="宋体" w:cs="宋体"/>
          <w:kern w:val="0"/>
          <w:sz w:val="24"/>
          <w:szCs w:val="24"/>
        </w:rPr>
      </w:pPr>
      <w:r>
        <w:rPr>
          <w:rFonts w:ascii="宋体" w:hAnsi="宋体" w:eastAsia="宋体" w:cs="宋体"/>
          <w:kern w:val="0"/>
          <w:sz w:val="24"/>
          <w:szCs w:val="24"/>
        </w:rPr>
        <w:t>目录</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bCs/>
          <w:kern w:val="0"/>
          <w:sz w:val="24"/>
          <w:szCs w:val="24"/>
        </w:rPr>
        <w:t>1、报价一览表</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bCs/>
          <w:kern w:val="0"/>
          <w:sz w:val="24"/>
          <w:szCs w:val="24"/>
        </w:rPr>
        <w:t>2</w:t>
      </w:r>
      <w:r>
        <w:rPr>
          <w:rFonts w:ascii="宋体" w:hAnsi="宋体" w:eastAsia="宋体" w:cs="宋体"/>
          <w:bCs/>
          <w:kern w:val="0"/>
          <w:sz w:val="24"/>
          <w:szCs w:val="24"/>
        </w:rPr>
        <w:t>、分项报价表</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bCs/>
          <w:kern w:val="0"/>
          <w:sz w:val="24"/>
          <w:szCs w:val="24"/>
        </w:rPr>
        <w:t>3</w:t>
      </w:r>
      <w:r>
        <w:rPr>
          <w:rFonts w:ascii="宋体" w:hAnsi="宋体" w:eastAsia="宋体" w:cs="宋体"/>
          <w:bCs/>
          <w:kern w:val="0"/>
          <w:sz w:val="24"/>
          <w:szCs w:val="24"/>
        </w:rPr>
        <w:t>、资格证明文件</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3</w:t>
      </w:r>
      <w:r>
        <w:rPr>
          <w:rFonts w:ascii="宋体" w:hAnsi="宋体" w:eastAsia="宋体" w:cs="宋体"/>
          <w:kern w:val="0"/>
          <w:sz w:val="24"/>
          <w:szCs w:val="24"/>
        </w:rPr>
        <w:t>-1单位负责人授权书</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3</w:t>
      </w:r>
      <w:r>
        <w:rPr>
          <w:rFonts w:ascii="宋体" w:hAnsi="宋体" w:eastAsia="宋体" w:cs="宋体"/>
          <w:kern w:val="0"/>
          <w:sz w:val="24"/>
          <w:szCs w:val="24"/>
        </w:rPr>
        <w:t>-2营业执照等证明文件</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bCs/>
          <w:kern w:val="0"/>
          <w:sz w:val="24"/>
          <w:szCs w:val="24"/>
        </w:rPr>
        <w:t>4</w:t>
      </w:r>
      <w:r>
        <w:rPr>
          <w:rFonts w:ascii="宋体" w:hAnsi="宋体" w:eastAsia="宋体" w:cs="宋体"/>
          <w:bCs/>
          <w:kern w:val="0"/>
          <w:sz w:val="24"/>
          <w:szCs w:val="24"/>
        </w:rPr>
        <w:t>、技术要求响应表</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bCs/>
          <w:kern w:val="0"/>
          <w:sz w:val="24"/>
          <w:szCs w:val="24"/>
        </w:rPr>
        <w:t>5</w:t>
      </w:r>
      <w:r>
        <w:rPr>
          <w:rFonts w:ascii="宋体" w:hAnsi="宋体" w:eastAsia="宋体" w:cs="宋体"/>
          <w:bCs/>
          <w:kern w:val="0"/>
          <w:sz w:val="24"/>
          <w:szCs w:val="24"/>
        </w:rPr>
        <w:t>、商务条件响应表</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bCs/>
          <w:kern w:val="0"/>
          <w:sz w:val="24"/>
          <w:szCs w:val="24"/>
        </w:rPr>
        <w:t>6</w:t>
      </w:r>
      <w:r>
        <w:rPr>
          <w:rFonts w:ascii="宋体" w:hAnsi="宋体" w:eastAsia="宋体" w:cs="宋体"/>
          <w:bCs/>
          <w:kern w:val="0"/>
          <w:sz w:val="24"/>
          <w:szCs w:val="24"/>
        </w:rPr>
        <w:t>、要求作为响应文件组成部分的其他材料（若有）</w:t>
      </w:r>
    </w:p>
    <w:p>
      <w:pPr>
        <w:widowControl/>
        <w:shd w:val="clear" w:color="auto" w:fill="FFFFFF"/>
        <w:spacing w:line="360" w:lineRule="auto"/>
        <w:jc w:val="center"/>
        <w:rPr>
          <w:rFonts w:ascii="宋体" w:hAnsi="宋体" w:eastAsia="宋体" w:cs="宋体"/>
          <w:kern w:val="0"/>
          <w:sz w:val="24"/>
          <w:szCs w:val="24"/>
        </w:rPr>
      </w:pPr>
    </w:p>
    <w:p>
      <w:pPr>
        <w:widowControl/>
        <w:jc w:val="left"/>
        <w:rPr>
          <w:rFonts w:ascii="宋体" w:hAnsi="宋体" w:eastAsia="宋体" w:cs="宋体"/>
          <w:kern w:val="0"/>
          <w:sz w:val="24"/>
          <w:szCs w:val="24"/>
        </w:rPr>
      </w:pPr>
      <w:r>
        <w:rPr>
          <w:rFonts w:ascii="宋体" w:hAnsi="宋体" w:eastAsia="宋体" w:cs="宋体"/>
          <w:kern w:val="0"/>
          <w:sz w:val="24"/>
          <w:szCs w:val="24"/>
        </w:rPr>
        <w:br w:type="page"/>
      </w:r>
    </w:p>
    <w:p>
      <w:pPr>
        <w:pStyle w:val="3"/>
      </w:pPr>
      <w:bookmarkStart w:id="5" w:name="_Toc29036"/>
      <w:r>
        <w:rPr>
          <w:rFonts w:cs="Calibri"/>
        </w:rPr>
        <w:t>一</w:t>
      </w:r>
      <w:r>
        <w:t>、投标函</w:t>
      </w:r>
      <w:bookmarkEnd w:id="5"/>
    </w:p>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致：</w:t>
      </w:r>
      <w:r>
        <w:rPr>
          <w:rFonts w:ascii="宋体" w:hAnsi="宋体" w:eastAsia="宋体" w:cs="宋体"/>
          <w:kern w:val="0"/>
          <w:sz w:val="24"/>
          <w:szCs w:val="24"/>
          <w:u w:val="single"/>
        </w:rPr>
        <w:t>                     </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兹收到贵单位关于</w:t>
      </w:r>
      <w:r>
        <w:rPr>
          <w:rFonts w:ascii="宋体" w:hAnsi="宋体" w:eastAsia="宋体" w:cs="宋体"/>
          <w:kern w:val="0"/>
          <w:sz w:val="24"/>
          <w:szCs w:val="24"/>
          <w:u w:val="single"/>
        </w:rPr>
        <w:t>（填写“项目名称”）</w:t>
      </w:r>
      <w:r>
        <w:rPr>
          <w:rFonts w:ascii="宋体" w:hAnsi="宋体" w:eastAsia="宋体" w:cs="宋体"/>
          <w:kern w:val="0"/>
          <w:sz w:val="24"/>
          <w:szCs w:val="24"/>
        </w:rPr>
        <w:t>项目（招标编号：</w:t>
      </w:r>
      <w:r>
        <w:rPr>
          <w:rFonts w:ascii="宋体" w:hAnsi="宋体" w:eastAsia="宋体" w:cs="宋体"/>
          <w:kern w:val="0"/>
          <w:sz w:val="24"/>
          <w:szCs w:val="24"/>
          <w:u w:val="single"/>
        </w:rPr>
        <w:t>     </w:t>
      </w:r>
      <w:r>
        <w:rPr>
          <w:rFonts w:ascii="宋体" w:hAnsi="宋体" w:eastAsia="宋体" w:cs="宋体"/>
          <w:kern w:val="0"/>
          <w:sz w:val="24"/>
          <w:szCs w:val="24"/>
        </w:rPr>
        <w:t>）的投标邀请，本投标人代表</w:t>
      </w:r>
      <w:r>
        <w:rPr>
          <w:rFonts w:ascii="宋体" w:hAnsi="宋体" w:eastAsia="宋体" w:cs="宋体"/>
          <w:kern w:val="0"/>
          <w:sz w:val="24"/>
          <w:szCs w:val="24"/>
          <w:u w:val="single"/>
        </w:rPr>
        <w:t>（填写“全名”）</w:t>
      </w:r>
      <w:r>
        <w:rPr>
          <w:rFonts w:ascii="宋体" w:hAnsi="宋体" w:eastAsia="宋体" w:cs="宋体"/>
          <w:kern w:val="0"/>
          <w:sz w:val="24"/>
          <w:szCs w:val="24"/>
        </w:rPr>
        <w:t>已获得我方正式授权并代表投标人</w:t>
      </w:r>
      <w:r>
        <w:rPr>
          <w:rFonts w:ascii="宋体" w:hAnsi="宋体" w:eastAsia="宋体" w:cs="宋体"/>
          <w:kern w:val="0"/>
          <w:sz w:val="24"/>
          <w:szCs w:val="24"/>
          <w:u w:val="single"/>
        </w:rPr>
        <w:t>（填写“全称”）</w:t>
      </w:r>
      <w:r>
        <w:rPr>
          <w:rFonts w:ascii="宋体" w:hAnsi="宋体" w:eastAsia="宋体" w:cs="宋体"/>
          <w:kern w:val="0"/>
          <w:sz w:val="24"/>
          <w:szCs w:val="24"/>
        </w:rPr>
        <w:t>参加投标，并提交招标文件规定份数的投标文件正本和副本。我方提交的全部投标文件均由下述部分组成：</w:t>
      </w:r>
    </w:p>
    <w:p>
      <w:pPr>
        <w:widowControl/>
        <w:spacing w:line="360" w:lineRule="auto"/>
        <w:ind w:firstLine="420"/>
        <w:jc w:val="left"/>
        <w:rPr>
          <w:rFonts w:ascii="宋体" w:hAnsi="宋体" w:eastAsia="宋体" w:cs="宋体"/>
          <w:kern w:val="0"/>
          <w:sz w:val="24"/>
          <w:szCs w:val="24"/>
        </w:rPr>
      </w:pPr>
      <w:r>
        <w:rPr>
          <w:rFonts w:ascii="宋体" w:hAnsi="宋体" w:eastAsia="宋体" w:cs="宋体"/>
          <w:kern w:val="0"/>
          <w:sz w:val="24"/>
          <w:szCs w:val="24"/>
        </w:rPr>
        <w:t>（1）投标函</w:t>
      </w:r>
    </w:p>
    <w:p>
      <w:pPr>
        <w:widowControl/>
        <w:spacing w:line="360" w:lineRule="auto"/>
        <w:ind w:firstLine="420"/>
        <w:jc w:val="left"/>
        <w:rPr>
          <w:rFonts w:ascii="宋体" w:hAnsi="宋体" w:eastAsia="宋体" w:cs="宋体"/>
          <w:kern w:val="0"/>
          <w:sz w:val="24"/>
          <w:szCs w:val="24"/>
        </w:rPr>
      </w:pPr>
      <w:r>
        <w:rPr>
          <w:rFonts w:hint="eastAsia" w:ascii="宋体" w:hAnsi="宋体" w:eastAsia="宋体" w:cs="宋体"/>
          <w:kern w:val="0"/>
          <w:sz w:val="24"/>
          <w:szCs w:val="24"/>
        </w:rPr>
        <w:t>（2）报价一览表</w:t>
      </w:r>
    </w:p>
    <w:p>
      <w:pPr>
        <w:widowControl/>
        <w:spacing w:line="360" w:lineRule="auto"/>
        <w:ind w:firstLine="420"/>
        <w:jc w:val="left"/>
        <w:rPr>
          <w:rFonts w:ascii="宋体" w:hAnsi="宋体" w:eastAsia="宋体" w:cs="宋体"/>
          <w:kern w:val="0"/>
          <w:sz w:val="24"/>
          <w:szCs w:val="24"/>
        </w:rPr>
      </w:pPr>
      <w:r>
        <w:rPr>
          <w:rFonts w:hint="eastAsia" w:ascii="宋体" w:hAnsi="宋体" w:eastAsia="宋体" w:cs="宋体"/>
          <w:kern w:val="0"/>
          <w:sz w:val="24"/>
          <w:szCs w:val="24"/>
        </w:rPr>
        <w:t>（3）分项报价表</w:t>
      </w:r>
    </w:p>
    <w:p>
      <w:pPr>
        <w:widowControl/>
        <w:spacing w:line="360" w:lineRule="auto"/>
        <w:ind w:firstLine="420"/>
        <w:jc w:val="left"/>
        <w:rPr>
          <w:rFonts w:ascii="宋体" w:hAnsi="宋体" w:eastAsia="宋体" w:cs="宋体"/>
          <w:kern w:val="0"/>
          <w:sz w:val="24"/>
          <w:szCs w:val="24"/>
        </w:rPr>
      </w:pPr>
      <w:r>
        <w:rPr>
          <w:rFonts w:hint="eastAsia" w:ascii="宋体" w:hAnsi="宋体" w:eastAsia="宋体" w:cs="宋体"/>
          <w:kern w:val="0"/>
          <w:sz w:val="24"/>
          <w:szCs w:val="24"/>
        </w:rPr>
        <w:t>（4）</w:t>
      </w:r>
      <w:r>
        <w:rPr>
          <w:rFonts w:ascii="宋体" w:hAnsi="宋体" w:eastAsia="宋体" w:cs="宋体"/>
          <w:kern w:val="0"/>
          <w:sz w:val="24"/>
          <w:szCs w:val="24"/>
        </w:rPr>
        <w:t>投标人的资格及资信证明文件</w:t>
      </w:r>
    </w:p>
    <w:p>
      <w:pPr>
        <w:widowControl/>
        <w:spacing w:line="360" w:lineRule="auto"/>
        <w:ind w:firstLine="420"/>
        <w:jc w:val="left"/>
        <w:rPr>
          <w:rFonts w:ascii="宋体" w:hAnsi="宋体" w:eastAsia="宋体" w:cs="宋体"/>
          <w:kern w:val="0"/>
          <w:sz w:val="24"/>
          <w:szCs w:val="24"/>
        </w:rPr>
      </w:pPr>
      <w:r>
        <w:rPr>
          <w:rFonts w:hint="eastAsia" w:ascii="宋体" w:hAnsi="宋体" w:eastAsia="宋体" w:cs="宋体"/>
          <w:kern w:val="0"/>
          <w:sz w:val="24"/>
          <w:szCs w:val="24"/>
        </w:rPr>
        <w:t>（5）技术及商务要求响应表</w:t>
      </w:r>
    </w:p>
    <w:p>
      <w:pPr>
        <w:widowControl/>
        <w:spacing w:line="360" w:lineRule="auto"/>
        <w:ind w:firstLine="420"/>
        <w:jc w:val="left"/>
        <w:rPr>
          <w:rFonts w:ascii="宋体" w:hAnsi="宋体" w:eastAsia="宋体" w:cs="宋体"/>
          <w:kern w:val="0"/>
          <w:sz w:val="24"/>
          <w:szCs w:val="24"/>
        </w:rPr>
      </w:pPr>
      <w:r>
        <w:rPr>
          <w:rFonts w:hint="eastAsia" w:ascii="宋体" w:hAnsi="宋体" w:eastAsia="宋体" w:cs="宋体"/>
          <w:kern w:val="0"/>
          <w:sz w:val="24"/>
          <w:szCs w:val="24"/>
        </w:rPr>
        <w:t>（6）售后服务承诺函</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根据本函，本投标人代表宣布我方保证遵守招标文件的全部规定，同时：</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1、</w:t>
      </w:r>
      <w:r>
        <w:rPr>
          <w:rFonts w:ascii="宋体" w:hAnsi="宋体" w:eastAsia="宋体" w:cs="宋体"/>
          <w:b/>
          <w:bCs/>
          <w:kern w:val="0"/>
          <w:sz w:val="24"/>
          <w:szCs w:val="24"/>
        </w:rPr>
        <w:t>确认：</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1.1所投合同包的投标报价详见“</w:t>
      </w:r>
      <w:r>
        <w:rPr>
          <w:rFonts w:hint="eastAsia" w:ascii="宋体" w:hAnsi="宋体" w:eastAsia="宋体" w:cs="宋体"/>
          <w:kern w:val="0"/>
          <w:sz w:val="24"/>
          <w:szCs w:val="24"/>
        </w:rPr>
        <w:t>报价</w:t>
      </w:r>
      <w:r>
        <w:rPr>
          <w:rFonts w:ascii="宋体" w:hAnsi="宋体" w:eastAsia="宋体" w:cs="宋体"/>
          <w:kern w:val="0"/>
          <w:sz w:val="24"/>
          <w:szCs w:val="24"/>
        </w:rPr>
        <w:t>一览表”及“分项报价表”。</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1.2我方已详细审查全部招标文件</w:t>
      </w:r>
      <w:r>
        <w:rPr>
          <w:rFonts w:ascii="宋体" w:hAnsi="宋体" w:eastAsia="宋体" w:cs="Calibri"/>
          <w:kern w:val="0"/>
          <w:sz w:val="24"/>
          <w:szCs w:val="24"/>
        </w:rPr>
        <w:t>[</w:t>
      </w:r>
      <w:r>
        <w:rPr>
          <w:rFonts w:ascii="宋体" w:hAnsi="宋体" w:eastAsia="宋体" w:cs="宋体"/>
          <w:kern w:val="0"/>
          <w:sz w:val="24"/>
          <w:szCs w:val="24"/>
        </w:rPr>
        <w:t>包括但不限于：有关附件（若有）、澄清或修改（若有）等</w:t>
      </w:r>
      <w:r>
        <w:rPr>
          <w:rFonts w:ascii="宋体" w:hAnsi="宋体" w:eastAsia="宋体" w:cs="Calibri"/>
          <w:kern w:val="0"/>
          <w:sz w:val="24"/>
          <w:szCs w:val="24"/>
        </w:rPr>
        <w:t>]</w:t>
      </w:r>
      <w:r>
        <w:rPr>
          <w:rFonts w:ascii="宋体" w:hAnsi="宋体" w:eastAsia="宋体" w:cs="宋体"/>
          <w:kern w:val="0"/>
          <w:sz w:val="24"/>
          <w:szCs w:val="24"/>
        </w:rPr>
        <w:t>，并自行承担因对全部招标文件理解不正确或误解而产生的相应后果和责任。</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2、</w:t>
      </w:r>
      <w:r>
        <w:rPr>
          <w:rFonts w:ascii="宋体" w:hAnsi="宋体" w:eastAsia="宋体" w:cs="宋体"/>
          <w:b/>
          <w:bCs/>
          <w:kern w:val="0"/>
          <w:sz w:val="24"/>
          <w:szCs w:val="24"/>
        </w:rPr>
        <w:t>承诺及声明：</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2.1我方具备招标文件第一章载明的“投标人的资格要求”且符合招标文件载明的“投标人”之规定，否则</w:t>
      </w:r>
      <w:r>
        <w:rPr>
          <w:rFonts w:ascii="宋体" w:hAnsi="宋体" w:eastAsia="宋体" w:cs="宋体"/>
          <w:b/>
          <w:bCs/>
          <w:kern w:val="0"/>
          <w:sz w:val="24"/>
          <w:szCs w:val="24"/>
        </w:rPr>
        <w:t>投标无效。</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2.2我方提交的投标文件各组成部分的全部内容及资料是不可割离且真实、有效、准确、完整和不具有任何误导性的，否则产生不利后果由我方承担责任。</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2.</w:t>
      </w:r>
      <w:r>
        <w:rPr>
          <w:rFonts w:hint="eastAsia" w:ascii="宋体" w:hAnsi="宋体" w:eastAsia="宋体" w:cs="宋体"/>
          <w:kern w:val="0"/>
          <w:sz w:val="24"/>
          <w:szCs w:val="24"/>
        </w:rPr>
        <w:t>3</w:t>
      </w:r>
      <w:r>
        <w:rPr>
          <w:rFonts w:ascii="宋体" w:hAnsi="宋体" w:eastAsia="宋体" w:cs="宋体"/>
          <w:kern w:val="0"/>
          <w:sz w:val="24"/>
          <w:szCs w:val="24"/>
        </w:rPr>
        <w:t>投标有效期：按照招标文件规定执行，并在招标文件第二章载明的期限内保持有效。</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2.</w:t>
      </w:r>
      <w:r>
        <w:rPr>
          <w:rFonts w:hint="eastAsia" w:ascii="宋体" w:hAnsi="宋体" w:eastAsia="宋体" w:cs="宋体"/>
          <w:kern w:val="0"/>
          <w:sz w:val="24"/>
          <w:szCs w:val="24"/>
        </w:rPr>
        <w:t>4</w:t>
      </w:r>
      <w:r>
        <w:rPr>
          <w:rFonts w:ascii="宋体" w:hAnsi="宋体" w:eastAsia="宋体" w:cs="宋体"/>
          <w:kern w:val="0"/>
          <w:sz w:val="24"/>
          <w:szCs w:val="24"/>
        </w:rPr>
        <w:t>若中标，将按照招标文件、我方投标文件及政府采购合同履行责任和义务。</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2.</w:t>
      </w:r>
      <w:r>
        <w:rPr>
          <w:rFonts w:hint="eastAsia" w:ascii="宋体" w:hAnsi="宋体" w:eastAsia="宋体" w:cs="宋体"/>
          <w:kern w:val="0"/>
          <w:sz w:val="24"/>
          <w:szCs w:val="24"/>
        </w:rPr>
        <w:t>5</w:t>
      </w:r>
      <w:r>
        <w:rPr>
          <w:rFonts w:ascii="宋体" w:hAnsi="宋体" w:eastAsia="宋体" w:cs="宋体"/>
          <w:kern w:val="0"/>
          <w:sz w:val="24"/>
          <w:szCs w:val="24"/>
        </w:rPr>
        <w:t>若贵单位要求，我方同意提供与本项目投标有关的一切资料、数据或文件，并完全理解贵单位不一定要接受最低的投标报价或收到的任何投标。</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2.</w:t>
      </w:r>
      <w:r>
        <w:rPr>
          <w:rFonts w:hint="eastAsia" w:ascii="宋体" w:hAnsi="宋体" w:eastAsia="宋体" w:cs="宋体"/>
          <w:kern w:val="0"/>
          <w:sz w:val="24"/>
          <w:szCs w:val="24"/>
        </w:rPr>
        <w:t>6与本投标有关的一切正式往来通讯信息</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通信地址：</w:t>
      </w:r>
      <w:r>
        <w:rPr>
          <w:rFonts w:ascii="宋体" w:hAnsi="宋体" w:eastAsia="宋体" w:cs="宋体"/>
          <w:kern w:val="0"/>
          <w:sz w:val="24"/>
          <w:szCs w:val="24"/>
          <w:u w:val="single"/>
        </w:rPr>
        <w:t>             </w:t>
      </w:r>
      <w:r>
        <w:rPr>
          <w:rFonts w:ascii="宋体" w:hAnsi="宋体" w:eastAsia="宋体" w:cs="宋体"/>
          <w:kern w:val="0"/>
          <w:sz w:val="24"/>
          <w:szCs w:val="24"/>
        </w:rPr>
        <w:t>邮编：</w:t>
      </w:r>
      <w:r>
        <w:rPr>
          <w:rFonts w:ascii="宋体" w:hAnsi="宋体" w:eastAsia="宋体" w:cs="宋体"/>
          <w:kern w:val="0"/>
          <w:sz w:val="24"/>
          <w:szCs w:val="24"/>
          <w:u w:val="single"/>
        </w:rPr>
        <w:t>      </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联系方法：</w:t>
      </w:r>
      <w:r>
        <w:rPr>
          <w:rFonts w:ascii="宋体" w:hAnsi="宋体" w:eastAsia="宋体" w:cs="宋体"/>
          <w:kern w:val="0"/>
          <w:sz w:val="24"/>
          <w:szCs w:val="24"/>
          <w:u w:val="single"/>
        </w:rPr>
        <w:t>（包括但不限于：联系人、联系电话、手机、传真、电子邮箱等）</w:t>
      </w:r>
    </w:p>
    <w:p>
      <w:pPr>
        <w:widowControl/>
        <w:spacing w:line="360" w:lineRule="auto"/>
        <w:ind w:firstLine="420"/>
        <w:jc w:val="left"/>
        <w:rPr>
          <w:rFonts w:ascii="宋体" w:hAnsi="宋体" w:eastAsia="宋体" w:cs="宋体"/>
          <w:kern w:val="0"/>
          <w:sz w:val="24"/>
          <w:szCs w:val="24"/>
        </w:rPr>
      </w:pP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投标人：</w:t>
      </w:r>
      <w:r>
        <w:rPr>
          <w:rFonts w:ascii="宋体" w:hAnsi="宋体" w:eastAsia="宋体" w:cs="宋体"/>
          <w:kern w:val="0"/>
          <w:sz w:val="24"/>
          <w:szCs w:val="24"/>
          <w:u w:val="single"/>
        </w:rPr>
        <w:t>（全称并加盖单位公章）</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投标人代表签字：</w:t>
      </w:r>
      <w:r>
        <w:rPr>
          <w:rFonts w:ascii="宋体" w:hAnsi="宋体" w:eastAsia="宋体" w:cs="宋体"/>
          <w:kern w:val="0"/>
          <w:sz w:val="24"/>
          <w:szCs w:val="24"/>
          <w:u w:val="single"/>
        </w:rPr>
        <w:t>          </w:t>
      </w:r>
    </w:p>
    <w:p>
      <w:pPr>
        <w:widowControl/>
        <w:spacing w:line="360" w:lineRule="auto"/>
        <w:jc w:val="right"/>
        <w:rPr>
          <w:rFonts w:ascii="宋体" w:hAnsi="宋体" w:eastAsia="宋体" w:cs="宋体"/>
          <w:kern w:val="0"/>
          <w:sz w:val="24"/>
          <w:szCs w:val="24"/>
        </w:rPr>
      </w:pPr>
      <w:r>
        <w:rPr>
          <w:rFonts w:ascii="宋体" w:hAnsi="宋体" w:eastAsia="宋体" w:cs="宋体"/>
          <w:kern w:val="0"/>
          <w:sz w:val="24"/>
          <w:szCs w:val="24"/>
        </w:rPr>
        <w:t>日期：</w:t>
      </w:r>
      <w:r>
        <w:rPr>
          <w:rFonts w:ascii="宋体" w:hAnsi="宋体" w:eastAsia="宋体" w:cs="宋体"/>
          <w:kern w:val="0"/>
          <w:sz w:val="24"/>
          <w:szCs w:val="24"/>
          <w:u w:val="single"/>
        </w:rPr>
        <w:t>    </w:t>
      </w:r>
      <w:r>
        <w:rPr>
          <w:rFonts w:ascii="宋体" w:hAnsi="宋体" w:eastAsia="宋体" w:cs="宋体"/>
          <w:kern w:val="0"/>
          <w:sz w:val="24"/>
          <w:szCs w:val="24"/>
        </w:rPr>
        <w:t>年</w:t>
      </w:r>
      <w:r>
        <w:rPr>
          <w:rFonts w:ascii="宋体" w:hAnsi="宋体" w:eastAsia="宋体" w:cs="宋体"/>
          <w:kern w:val="0"/>
          <w:sz w:val="24"/>
          <w:szCs w:val="24"/>
          <w:u w:val="single"/>
        </w:rPr>
        <w:t>   </w:t>
      </w:r>
      <w:r>
        <w:rPr>
          <w:rFonts w:ascii="宋体" w:hAnsi="宋体" w:eastAsia="宋体" w:cs="宋体"/>
          <w:kern w:val="0"/>
          <w:sz w:val="24"/>
          <w:szCs w:val="24"/>
        </w:rPr>
        <w:t>月</w:t>
      </w:r>
      <w:r>
        <w:rPr>
          <w:rFonts w:ascii="宋体" w:hAnsi="宋体" w:eastAsia="宋体" w:cs="宋体"/>
          <w:kern w:val="0"/>
          <w:sz w:val="24"/>
          <w:szCs w:val="24"/>
          <w:u w:val="single"/>
        </w:rPr>
        <w:t>   </w:t>
      </w:r>
      <w:r>
        <w:rPr>
          <w:rFonts w:ascii="宋体" w:hAnsi="宋体" w:eastAsia="宋体" w:cs="宋体"/>
          <w:kern w:val="0"/>
          <w:sz w:val="24"/>
          <w:szCs w:val="24"/>
        </w:rPr>
        <w:t>日</w:t>
      </w:r>
    </w:p>
    <w:p>
      <w:pPr>
        <w:widowControl/>
        <w:spacing w:line="360" w:lineRule="auto"/>
        <w:jc w:val="left"/>
        <w:rPr>
          <w:rFonts w:ascii="宋体" w:hAnsi="宋体" w:eastAsia="宋体" w:cs="宋体"/>
          <w:kern w:val="0"/>
          <w:sz w:val="24"/>
          <w:szCs w:val="24"/>
        </w:rPr>
      </w:pPr>
    </w:p>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br w:type="page"/>
      </w:r>
    </w:p>
    <w:p>
      <w:pPr>
        <w:pStyle w:val="3"/>
      </w:pPr>
      <w:bookmarkStart w:id="6" w:name="_Toc18564"/>
      <w:r>
        <w:rPr>
          <w:rFonts w:hint="eastAsia"/>
        </w:rPr>
        <w:t>二</w:t>
      </w:r>
      <w:r>
        <w:t>、报价表</w:t>
      </w:r>
      <w:bookmarkEnd w:id="6"/>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项目编号：</w:t>
      </w:r>
    </w:p>
    <w:p>
      <w:pPr>
        <w:widowControl/>
        <w:shd w:val="clear" w:color="auto" w:fill="FFFFFF"/>
        <w:spacing w:line="360" w:lineRule="auto"/>
        <w:ind w:right="840"/>
        <w:jc w:val="left"/>
        <w:rPr>
          <w:rFonts w:ascii="宋体" w:hAnsi="宋体" w:eastAsia="宋体" w:cs="宋体"/>
          <w:kern w:val="0"/>
          <w:sz w:val="24"/>
          <w:szCs w:val="24"/>
        </w:rPr>
      </w:pPr>
      <w:r>
        <w:rPr>
          <w:rFonts w:ascii="宋体" w:hAnsi="宋体" w:eastAsia="宋体" w:cs="宋体"/>
          <w:kern w:val="0"/>
          <w:sz w:val="24"/>
          <w:szCs w:val="24"/>
        </w:rPr>
        <w:t>货币单位：人民币元</w:t>
      </w:r>
    </w:p>
    <w:tbl>
      <w:tblPr>
        <w:tblStyle w:val="16"/>
        <w:tblW w:w="804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840"/>
        <w:gridCol w:w="840"/>
        <w:gridCol w:w="1050"/>
        <w:gridCol w:w="975"/>
        <w:gridCol w:w="720"/>
        <w:gridCol w:w="1080"/>
        <w:gridCol w:w="720"/>
        <w:gridCol w:w="1080"/>
        <w:gridCol w:w="73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840"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合同包</w:t>
            </w:r>
          </w:p>
        </w:tc>
        <w:tc>
          <w:tcPr>
            <w:tcW w:w="840"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品目号</w:t>
            </w:r>
          </w:p>
        </w:tc>
        <w:tc>
          <w:tcPr>
            <w:tcW w:w="1050"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采购标的</w:t>
            </w:r>
          </w:p>
        </w:tc>
        <w:tc>
          <w:tcPr>
            <w:tcW w:w="975"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品牌及具体型号</w:t>
            </w:r>
          </w:p>
        </w:tc>
        <w:tc>
          <w:tcPr>
            <w:tcW w:w="720"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生产</w:t>
            </w:r>
          </w:p>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产地</w:t>
            </w:r>
          </w:p>
        </w:tc>
        <w:tc>
          <w:tcPr>
            <w:tcW w:w="1080"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单价</w:t>
            </w:r>
          </w:p>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（现场）</w:t>
            </w:r>
          </w:p>
        </w:tc>
        <w:tc>
          <w:tcPr>
            <w:tcW w:w="720"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数量</w:t>
            </w:r>
          </w:p>
        </w:tc>
        <w:tc>
          <w:tcPr>
            <w:tcW w:w="1080"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总价</w:t>
            </w:r>
          </w:p>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（现场）</w:t>
            </w:r>
          </w:p>
        </w:tc>
        <w:tc>
          <w:tcPr>
            <w:tcW w:w="735"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840" w:type="dxa"/>
            <w:vMerge w:val="restart"/>
            <w:tcBorders>
              <w:top w:val="nil"/>
              <w:left w:val="outset" w:color="auto" w:sz="6" w:space="0"/>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w:t>
            </w:r>
          </w:p>
        </w:tc>
        <w:tc>
          <w:tcPr>
            <w:tcW w:w="84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*-1</w:t>
            </w:r>
          </w:p>
        </w:tc>
        <w:tc>
          <w:tcPr>
            <w:tcW w:w="105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975"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72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08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72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08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735"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840" w:type="dxa"/>
            <w:vMerge w:val="continue"/>
            <w:tcBorders>
              <w:top w:val="nil"/>
              <w:left w:val="outset" w:color="auto" w:sz="6" w:space="0"/>
              <w:bottom w:val="outset" w:color="auto" w:sz="6" w:space="0"/>
              <w:right w:val="outset" w:color="auto" w:sz="6" w:space="0"/>
            </w:tcBorders>
            <w:vAlign w:val="center"/>
          </w:tcPr>
          <w:p>
            <w:pPr>
              <w:widowControl/>
              <w:spacing w:line="360" w:lineRule="auto"/>
              <w:jc w:val="left"/>
              <w:rPr>
                <w:rFonts w:ascii="宋体" w:hAnsi="宋体" w:eastAsia="宋体" w:cs="宋体"/>
                <w:kern w:val="0"/>
                <w:sz w:val="24"/>
                <w:szCs w:val="24"/>
              </w:rPr>
            </w:pPr>
          </w:p>
        </w:tc>
        <w:tc>
          <w:tcPr>
            <w:tcW w:w="84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05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975"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72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08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72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08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735"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840" w:type="dxa"/>
            <w:tcBorders>
              <w:top w:val="nil"/>
              <w:left w:val="outset" w:color="auto" w:sz="6" w:space="0"/>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w:t>
            </w:r>
          </w:p>
        </w:tc>
        <w:tc>
          <w:tcPr>
            <w:tcW w:w="84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05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975"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72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08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72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08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735"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r>
    </w:tbl>
    <w:p>
      <w:pPr>
        <w:widowControl/>
        <w:shd w:val="clear" w:color="auto" w:fill="FFFFFF"/>
        <w:spacing w:line="360" w:lineRule="auto"/>
        <w:jc w:val="left"/>
        <w:rPr>
          <w:rFonts w:ascii="宋体" w:hAnsi="宋体" w:eastAsia="宋体" w:cs="宋体"/>
          <w:kern w:val="0"/>
          <w:sz w:val="24"/>
          <w:szCs w:val="24"/>
        </w:rPr>
      </w:pPr>
      <w:r>
        <w:rPr>
          <w:rFonts w:ascii="宋体" w:hAnsi="宋体" w:eastAsia="宋体" w:cs="Segoe UI Symbol"/>
          <w:kern w:val="0"/>
          <w:sz w:val="24"/>
          <w:szCs w:val="24"/>
        </w:rPr>
        <w:t>★</w:t>
      </w:r>
      <w:r>
        <w:rPr>
          <w:rFonts w:ascii="宋体" w:hAnsi="宋体" w:eastAsia="宋体" w:cs="宋体"/>
          <w:kern w:val="0"/>
          <w:sz w:val="24"/>
          <w:szCs w:val="24"/>
        </w:rPr>
        <w:t>注意：</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1、供应商若未按照此格式填写详细分项报价；此外，若货物为节能清单产品，则本表所填品牌应与节能清单所列品牌名称一致。</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2、若询价通知书要求供应商对“备品备件价格、专用工具价格、技术服务费、安装调试费、检验培训费、运输费、保险费、税收”等进行报价的，请在本表的“备注”栏中填写。</w:t>
      </w: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供应商：</w:t>
      </w:r>
      <w:r>
        <w:rPr>
          <w:rFonts w:ascii="宋体" w:hAnsi="宋体" w:eastAsia="宋体" w:cs="宋体"/>
          <w:kern w:val="0"/>
          <w:sz w:val="24"/>
          <w:szCs w:val="24"/>
          <w:u w:val="single"/>
        </w:rPr>
        <w:t>（全称并加盖单位公章）</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供应商代表签字：</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日期：年月日</w:t>
      </w:r>
    </w:p>
    <w:p>
      <w:pPr>
        <w:widowControl/>
        <w:shd w:val="clear" w:color="auto" w:fill="FFFFFF"/>
        <w:spacing w:line="360" w:lineRule="auto"/>
        <w:jc w:val="left"/>
        <w:rPr>
          <w:rFonts w:ascii="宋体" w:hAnsi="宋体" w:eastAsia="宋体" w:cs="宋体"/>
          <w:kern w:val="0"/>
          <w:sz w:val="24"/>
          <w:szCs w:val="24"/>
        </w:rPr>
      </w:pPr>
    </w:p>
    <w:p>
      <w:pPr>
        <w:widowControl/>
        <w:jc w:val="left"/>
        <w:rPr>
          <w:rFonts w:ascii="宋体" w:hAnsi="宋体" w:eastAsia="宋体" w:cs="宋体"/>
          <w:kern w:val="0"/>
          <w:sz w:val="24"/>
          <w:szCs w:val="24"/>
        </w:rPr>
      </w:pPr>
      <w:r>
        <w:rPr>
          <w:rFonts w:ascii="宋体" w:hAnsi="宋体" w:eastAsia="宋体" w:cs="宋体"/>
          <w:kern w:val="0"/>
          <w:sz w:val="24"/>
          <w:szCs w:val="24"/>
        </w:rPr>
        <w:br w:type="page"/>
      </w:r>
    </w:p>
    <w:p>
      <w:pPr>
        <w:pStyle w:val="3"/>
      </w:pPr>
      <w:bookmarkStart w:id="7" w:name="_Toc17181"/>
      <w:r>
        <w:rPr>
          <w:rFonts w:hint="eastAsia"/>
        </w:rPr>
        <w:t>三、资格证明文件</w:t>
      </w:r>
      <w:bookmarkEnd w:id="7"/>
    </w:p>
    <w:p>
      <w:pPr>
        <w:pStyle w:val="4"/>
      </w:pPr>
      <w:bookmarkStart w:id="8" w:name="_Toc28129"/>
      <w:r>
        <w:rPr>
          <w:rFonts w:hint="eastAsia"/>
        </w:rPr>
        <w:t>3</w:t>
      </w:r>
      <w:r>
        <w:t>-1单位负责人授权书（若有）</w:t>
      </w:r>
      <w:bookmarkEnd w:id="8"/>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 xml:space="preserve"> </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致：</w:t>
      </w:r>
      <w:r>
        <w:rPr>
          <w:rFonts w:ascii="宋体" w:hAnsi="宋体" w:eastAsia="宋体" w:cs="宋体"/>
          <w:kern w:val="0"/>
          <w:sz w:val="24"/>
          <w:szCs w:val="24"/>
        </w:rPr>
        <w:t xml:space="preserve">                     </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我方的单位负责人（填写“单位负责人全名”）授权（填写“投标人代表全名”）为投标人代表，代表我方参加（填写“项目名称”）项目（招标编号：</w:t>
      </w:r>
      <w:r>
        <w:rPr>
          <w:rFonts w:ascii="宋体" w:hAnsi="宋体" w:eastAsia="宋体" w:cs="宋体"/>
          <w:kern w:val="0"/>
          <w:sz w:val="24"/>
          <w:szCs w:val="24"/>
        </w:rPr>
        <w:t xml:space="preserve">         ）的投标，全权代表我方处理投标过程的一切事宜，包括但不限于：投标、参加开标、谈判、澄清、签约等。投标人代表在投标过程中所签署的一切文件和处理与之有关的一切事务，我方均予以认可并对此承担责任。</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投标人代表无转委权。特此授权。</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（以下无正文）</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 xml:space="preserve"> </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单位负责人：</w:t>
      </w:r>
      <w:r>
        <w:rPr>
          <w:rFonts w:ascii="宋体" w:hAnsi="宋体" w:eastAsia="宋体" w:cs="宋体"/>
          <w:kern w:val="0"/>
          <w:sz w:val="24"/>
          <w:szCs w:val="24"/>
        </w:rPr>
        <w:t xml:space="preserve">             身份证号：                        手机：              </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投标人代表：</w:t>
      </w:r>
      <w:r>
        <w:rPr>
          <w:rFonts w:ascii="宋体" w:hAnsi="宋体" w:eastAsia="宋体" w:cs="宋体"/>
          <w:kern w:val="0"/>
          <w:sz w:val="24"/>
          <w:szCs w:val="24"/>
        </w:rPr>
        <w:t xml:space="preserve">             身份证号：                        手机：              </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 xml:space="preserve"> </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授权方</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投标人：（全称并加盖单位公章）</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单位负责人签字或盖章：</w:t>
      </w:r>
      <w:r>
        <w:rPr>
          <w:rFonts w:ascii="宋体" w:hAnsi="宋体" w:eastAsia="宋体" w:cs="宋体"/>
          <w:kern w:val="0"/>
          <w:sz w:val="24"/>
          <w:szCs w:val="24"/>
        </w:rPr>
        <w:t xml:space="preserve">                   </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 xml:space="preserve"> </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接受授权方</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投标人代表签字：</w:t>
      </w:r>
      <w:r>
        <w:rPr>
          <w:rFonts w:ascii="宋体" w:hAnsi="宋体" w:eastAsia="宋体" w:cs="宋体"/>
          <w:kern w:val="0"/>
          <w:sz w:val="24"/>
          <w:szCs w:val="24"/>
        </w:rPr>
        <w:t xml:space="preserve">                   </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 xml:space="preserve"> </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签署日期：</w:t>
      </w:r>
      <w:r>
        <w:rPr>
          <w:rFonts w:ascii="宋体" w:hAnsi="宋体" w:eastAsia="宋体" w:cs="宋体"/>
          <w:kern w:val="0"/>
          <w:sz w:val="24"/>
          <w:szCs w:val="24"/>
        </w:rPr>
        <w:t xml:space="preserve">    年   月   日</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 xml:space="preserve"> </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附：单位负责人、投标人代表的身份证正反面复印件</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 xml:space="preserve"> </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要求：真实有效且内容完整、清晰、整洁。</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 xml:space="preserve"> </w:t>
      </w:r>
    </w:p>
    <w:p>
      <w:pPr>
        <w:pStyle w:val="4"/>
      </w:pPr>
      <w:bookmarkStart w:id="9" w:name="_Toc3933"/>
      <w:r>
        <w:rPr>
          <w:rFonts w:hint="eastAsia"/>
        </w:rPr>
        <w:t>3</w:t>
      </w:r>
      <w:r>
        <w:t>-2营业执照等证明文件</w:t>
      </w:r>
      <w:bookmarkEnd w:id="9"/>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致：</w:t>
      </w:r>
    </w:p>
    <w:p>
      <w:pPr>
        <w:widowControl/>
        <w:shd w:val="clear" w:color="auto" w:fill="FFFFFF"/>
        <w:spacing w:line="360" w:lineRule="auto"/>
        <w:ind w:firstLine="420"/>
        <w:jc w:val="left"/>
        <w:rPr>
          <w:rFonts w:ascii="宋体" w:hAnsi="宋体" w:eastAsia="宋体" w:cs="宋体"/>
          <w:kern w:val="0"/>
          <w:sz w:val="24"/>
          <w:szCs w:val="24"/>
        </w:rPr>
      </w:pPr>
      <w:r>
        <w:rPr>
          <w:rFonts w:ascii="宋体" w:hAnsi="宋体" w:eastAsia="宋体" w:cs="宋体"/>
          <w:kern w:val="0"/>
          <w:sz w:val="24"/>
          <w:szCs w:val="24"/>
        </w:rPr>
        <w:t>（）供应商为法人（包括企业、事业单位和社会团体）的</w:t>
      </w:r>
    </w:p>
    <w:p>
      <w:pPr>
        <w:widowControl/>
        <w:shd w:val="clear" w:color="auto" w:fill="FFFFFF"/>
        <w:spacing w:line="360" w:lineRule="auto"/>
        <w:ind w:firstLine="420"/>
        <w:jc w:val="left"/>
        <w:rPr>
          <w:rFonts w:ascii="宋体" w:hAnsi="宋体" w:eastAsia="宋体" w:cs="宋体"/>
          <w:kern w:val="0"/>
          <w:sz w:val="24"/>
          <w:szCs w:val="24"/>
        </w:rPr>
      </w:pPr>
      <w:r>
        <w:rPr>
          <w:rFonts w:ascii="宋体" w:hAnsi="宋体" w:eastAsia="宋体" w:cs="宋体"/>
          <w:kern w:val="0"/>
          <w:sz w:val="24"/>
          <w:szCs w:val="24"/>
        </w:rPr>
        <w:t>现附上由</w:t>
      </w:r>
      <w:r>
        <w:rPr>
          <w:rFonts w:ascii="宋体" w:hAnsi="宋体" w:eastAsia="宋体" w:cs="宋体"/>
          <w:kern w:val="0"/>
          <w:sz w:val="24"/>
          <w:szCs w:val="24"/>
          <w:u w:val="single"/>
        </w:rPr>
        <w:t>（填写“签发机关全称”）</w:t>
      </w:r>
      <w:r>
        <w:rPr>
          <w:rFonts w:ascii="宋体" w:hAnsi="宋体" w:eastAsia="宋体" w:cs="宋体"/>
          <w:kern w:val="0"/>
          <w:sz w:val="24"/>
          <w:szCs w:val="24"/>
        </w:rPr>
        <w:t>签发的我方统一社会信用代码</w:t>
      </w:r>
      <w:r>
        <w:rPr>
          <w:rFonts w:ascii="宋体" w:hAnsi="宋体" w:eastAsia="宋体" w:cs="宋体"/>
          <w:kern w:val="0"/>
          <w:sz w:val="24"/>
          <w:szCs w:val="24"/>
          <w:u w:val="single"/>
        </w:rPr>
        <w:t>（请填写法人的具体证照名称）</w:t>
      </w:r>
      <w:r>
        <w:rPr>
          <w:rFonts w:ascii="宋体" w:hAnsi="宋体" w:eastAsia="宋体" w:cs="宋体"/>
          <w:kern w:val="0"/>
          <w:sz w:val="24"/>
          <w:szCs w:val="24"/>
        </w:rPr>
        <w:t>复印件，该证明材料真实有效，否则我方负全部责任。</w:t>
      </w:r>
    </w:p>
    <w:p>
      <w:pPr>
        <w:widowControl/>
        <w:shd w:val="clear" w:color="auto" w:fill="FFFFFF"/>
        <w:spacing w:line="360" w:lineRule="auto"/>
        <w:ind w:firstLine="420"/>
        <w:jc w:val="left"/>
        <w:rPr>
          <w:rFonts w:ascii="宋体" w:hAnsi="宋体" w:eastAsia="宋体" w:cs="宋体"/>
          <w:kern w:val="0"/>
          <w:sz w:val="24"/>
          <w:szCs w:val="24"/>
        </w:rPr>
      </w:pPr>
      <w:r>
        <w:rPr>
          <w:rFonts w:ascii="宋体" w:hAnsi="宋体" w:eastAsia="宋体" w:cs="宋体"/>
          <w:kern w:val="0"/>
          <w:sz w:val="24"/>
          <w:szCs w:val="24"/>
        </w:rPr>
        <w:t>（）供应商为非法人（包括其他组织、自然人）的</w:t>
      </w:r>
    </w:p>
    <w:p>
      <w:pPr>
        <w:widowControl/>
        <w:shd w:val="clear" w:color="auto" w:fill="FFFFFF"/>
        <w:spacing w:line="360" w:lineRule="auto"/>
        <w:ind w:firstLine="420"/>
        <w:jc w:val="left"/>
        <w:rPr>
          <w:rFonts w:ascii="宋体" w:hAnsi="宋体" w:eastAsia="宋体" w:cs="宋体"/>
          <w:kern w:val="0"/>
          <w:sz w:val="24"/>
          <w:szCs w:val="24"/>
        </w:rPr>
      </w:pPr>
      <w:r>
        <w:rPr>
          <w:rFonts w:ascii="宋体" w:hAnsi="宋体" w:eastAsia="宋体" w:cs="宋体"/>
          <w:kern w:val="0"/>
          <w:sz w:val="24"/>
          <w:szCs w:val="24"/>
        </w:rPr>
        <w:t>□现附上由</w:t>
      </w:r>
      <w:r>
        <w:rPr>
          <w:rFonts w:ascii="宋体" w:hAnsi="宋体" w:eastAsia="宋体" w:cs="宋体"/>
          <w:kern w:val="0"/>
          <w:sz w:val="24"/>
          <w:szCs w:val="24"/>
          <w:u w:val="single"/>
        </w:rPr>
        <w:t>（填写“签发机关全称”）</w:t>
      </w:r>
      <w:r>
        <w:rPr>
          <w:rFonts w:ascii="宋体" w:hAnsi="宋体" w:eastAsia="宋体" w:cs="宋体"/>
          <w:kern w:val="0"/>
          <w:sz w:val="24"/>
          <w:szCs w:val="24"/>
        </w:rPr>
        <w:t>签发的我方</w:t>
      </w:r>
      <w:r>
        <w:rPr>
          <w:rFonts w:ascii="宋体" w:hAnsi="宋体" w:eastAsia="宋体" w:cs="宋体"/>
          <w:kern w:val="0"/>
          <w:sz w:val="24"/>
          <w:szCs w:val="24"/>
          <w:u w:val="single"/>
        </w:rPr>
        <w:t>（请填写非自然人的非法人的具体证照名称）</w:t>
      </w:r>
      <w:r>
        <w:rPr>
          <w:rFonts w:ascii="宋体" w:hAnsi="宋体" w:eastAsia="宋体" w:cs="宋体"/>
          <w:kern w:val="0"/>
          <w:sz w:val="24"/>
          <w:szCs w:val="24"/>
        </w:rPr>
        <w:t>复印件，该证明材料真实有效，否则我方负全部责任。</w:t>
      </w:r>
    </w:p>
    <w:p>
      <w:pPr>
        <w:widowControl/>
        <w:shd w:val="clear" w:color="auto" w:fill="FFFFFF"/>
        <w:spacing w:line="360" w:lineRule="auto"/>
        <w:ind w:firstLine="420"/>
        <w:jc w:val="left"/>
        <w:rPr>
          <w:rFonts w:ascii="宋体" w:hAnsi="宋体" w:eastAsia="宋体" w:cs="宋体"/>
          <w:kern w:val="0"/>
          <w:sz w:val="24"/>
          <w:szCs w:val="24"/>
        </w:rPr>
      </w:pPr>
      <w:r>
        <w:rPr>
          <w:rFonts w:ascii="宋体" w:hAnsi="宋体" w:eastAsia="宋体" w:cs="宋体"/>
          <w:kern w:val="0"/>
          <w:sz w:val="24"/>
          <w:szCs w:val="24"/>
        </w:rPr>
        <w:t>□现附上由</w:t>
      </w:r>
      <w:r>
        <w:rPr>
          <w:rFonts w:ascii="宋体" w:hAnsi="宋体" w:eastAsia="宋体" w:cs="宋体"/>
          <w:kern w:val="0"/>
          <w:sz w:val="24"/>
          <w:szCs w:val="24"/>
          <w:u w:val="single"/>
        </w:rPr>
        <w:t>（填写“签发机关全称”）</w:t>
      </w:r>
      <w:r>
        <w:rPr>
          <w:rFonts w:ascii="宋体" w:hAnsi="宋体" w:eastAsia="宋体" w:cs="宋体"/>
          <w:kern w:val="0"/>
          <w:sz w:val="24"/>
          <w:szCs w:val="24"/>
        </w:rPr>
        <w:t>签发的我方</w:t>
      </w:r>
      <w:r>
        <w:rPr>
          <w:rFonts w:ascii="宋体" w:hAnsi="宋体" w:eastAsia="宋体" w:cs="宋体"/>
          <w:kern w:val="0"/>
          <w:sz w:val="24"/>
          <w:szCs w:val="24"/>
          <w:u w:val="single"/>
        </w:rPr>
        <w:t>（请填写自然人的身份证件名称）</w:t>
      </w:r>
      <w:r>
        <w:rPr>
          <w:rFonts w:ascii="宋体" w:hAnsi="宋体" w:eastAsia="宋体" w:cs="宋体"/>
          <w:kern w:val="0"/>
          <w:sz w:val="24"/>
          <w:szCs w:val="24"/>
        </w:rPr>
        <w:t>复印件，该证明材料真实有效，否则我方负全部责任。</w:t>
      </w: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供应商：</w:t>
      </w:r>
      <w:r>
        <w:rPr>
          <w:rFonts w:ascii="宋体" w:hAnsi="宋体" w:eastAsia="宋体" w:cs="宋体"/>
          <w:kern w:val="0"/>
          <w:sz w:val="24"/>
          <w:szCs w:val="24"/>
          <w:u w:val="single"/>
        </w:rPr>
        <w:t>（全称并加盖单位公章）</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供应商代表签字：</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日期：年月日</w:t>
      </w: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jc w:val="left"/>
        <w:rPr>
          <w:rFonts w:ascii="宋体" w:hAnsi="宋体" w:eastAsia="宋体" w:cs="宋体"/>
          <w:kern w:val="0"/>
          <w:sz w:val="24"/>
          <w:szCs w:val="24"/>
        </w:rPr>
      </w:pPr>
      <w:r>
        <w:rPr>
          <w:rFonts w:ascii="宋体" w:hAnsi="宋体" w:eastAsia="宋体" w:cs="宋体"/>
          <w:kern w:val="0"/>
          <w:sz w:val="24"/>
          <w:szCs w:val="24"/>
        </w:rPr>
        <w:br w:type="page"/>
      </w:r>
    </w:p>
    <w:p>
      <w:pPr>
        <w:pStyle w:val="3"/>
      </w:pPr>
      <w:bookmarkStart w:id="10" w:name="_Toc12610"/>
      <w:r>
        <w:rPr>
          <w:rFonts w:hint="eastAsia"/>
        </w:rPr>
        <w:t>四</w:t>
      </w:r>
      <w:r>
        <w:t>、技术要求响应表</w:t>
      </w:r>
      <w:bookmarkEnd w:id="10"/>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项目编号：</w:t>
      </w:r>
    </w:p>
    <w:tbl>
      <w:tblPr>
        <w:tblStyle w:val="16"/>
        <w:tblW w:w="847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840"/>
        <w:gridCol w:w="840"/>
        <w:gridCol w:w="3285"/>
        <w:gridCol w:w="1800"/>
        <w:gridCol w:w="171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840"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合同包</w:t>
            </w:r>
          </w:p>
        </w:tc>
        <w:tc>
          <w:tcPr>
            <w:tcW w:w="840"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品目号</w:t>
            </w:r>
          </w:p>
        </w:tc>
        <w:tc>
          <w:tcPr>
            <w:tcW w:w="3285"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询价通知书要求</w:t>
            </w:r>
          </w:p>
        </w:tc>
        <w:tc>
          <w:tcPr>
            <w:tcW w:w="1800"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响应文件应答</w:t>
            </w:r>
          </w:p>
        </w:tc>
        <w:tc>
          <w:tcPr>
            <w:tcW w:w="1710"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是否偏离及说明</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840" w:type="dxa"/>
            <w:vMerge w:val="restart"/>
            <w:tcBorders>
              <w:top w:val="nil"/>
              <w:left w:val="outset" w:color="auto" w:sz="6" w:space="0"/>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w:t>
            </w:r>
          </w:p>
        </w:tc>
        <w:tc>
          <w:tcPr>
            <w:tcW w:w="84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*-1</w:t>
            </w:r>
          </w:p>
        </w:tc>
        <w:tc>
          <w:tcPr>
            <w:tcW w:w="3285"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80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71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840" w:type="dxa"/>
            <w:vMerge w:val="continue"/>
            <w:tcBorders>
              <w:top w:val="nil"/>
              <w:left w:val="outset" w:color="auto" w:sz="6" w:space="0"/>
              <w:bottom w:val="outset" w:color="auto" w:sz="6" w:space="0"/>
              <w:right w:val="outset" w:color="auto" w:sz="6" w:space="0"/>
            </w:tcBorders>
            <w:vAlign w:val="center"/>
          </w:tcPr>
          <w:p>
            <w:pPr>
              <w:widowControl/>
              <w:spacing w:line="360" w:lineRule="auto"/>
              <w:jc w:val="left"/>
              <w:rPr>
                <w:rFonts w:ascii="宋体" w:hAnsi="宋体" w:eastAsia="宋体" w:cs="宋体"/>
                <w:kern w:val="0"/>
                <w:sz w:val="24"/>
                <w:szCs w:val="24"/>
              </w:rPr>
            </w:pPr>
          </w:p>
        </w:tc>
        <w:tc>
          <w:tcPr>
            <w:tcW w:w="84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w:t>
            </w:r>
          </w:p>
        </w:tc>
        <w:tc>
          <w:tcPr>
            <w:tcW w:w="3285"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80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71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840" w:type="dxa"/>
            <w:tcBorders>
              <w:top w:val="nil"/>
              <w:left w:val="outset" w:color="auto" w:sz="6" w:space="0"/>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w:t>
            </w:r>
          </w:p>
        </w:tc>
        <w:tc>
          <w:tcPr>
            <w:tcW w:w="84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3285"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80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71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r>
    </w:tbl>
    <w:p>
      <w:pPr>
        <w:widowControl/>
        <w:shd w:val="clear" w:color="auto" w:fill="FFFFFF"/>
        <w:spacing w:line="360" w:lineRule="auto"/>
        <w:jc w:val="left"/>
        <w:rPr>
          <w:rFonts w:ascii="宋体" w:hAnsi="宋体" w:eastAsia="宋体" w:cs="宋体"/>
          <w:kern w:val="0"/>
          <w:sz w:val="24"/>
          <w:szCs w:val="24"/>
        </w:rPr>
      </w:pPr>
      <w:r>
        <w:rPr>
          <w:rFonts w:ascii="宋体" w:hAnsi="宋体" w:eastAsia="宋体" w:cs="Segoe UI Symbol"/>
          <w:kern w:val="0"/>
          <w:sz w:val="24"/>
          <w:szCs w:val="24"/>
        </w:rPr>
        <w:t>★</w:t>
      </w:r>
      <w:r>
        <w:rPr>
          <w:rFonts w:ascii="宋体" w:hAnsi="宋体" w:eastAsia="宋体" w:cs="宋体"/>
          <w:kern w:val="0"/>
          <w:sz w:val="24"/>
          <w:szCs w:val="24"/>
        </w:rPr>
        <w:t>注意：</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1、供应商应在“询价通知书要求”“响应文件应答”中按询价通知书第四章的内容逐项详细对应应答。</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2、对询价通知书关于“大于（或小于）等于”等某个区间值范围内的内容，报价响应应填写具体的数值。</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3“是否偏离及说明”项下应按下列规定填写：优于的，填写“正偏离”；符合的，填写“无偏离”；低于的，填写“负偏离”。</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4、若需要说明的内容因询价通知书中的格式特殊或需特殊表达的，可另页应答。</w:t>
      </w: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供应商：</w:t>
      </w:r>
      <w:r>
        <w:rPr>
          <w:rFonts w:ascii="宋体" w:hAnsi="宋体" w:eastAsia="宋体" w:cs="宋体"/>
          <w:kern w:val="0"/>
          <w:sz w:val="24"/>
          <w:szCs w:val="24"/>
          <w:u w:val="single"/>
        </w:rPr>
        <w:t>（全称并加盖单位公章）</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供应商代表签字：</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日期：年月日</w:t>
      </w:r>
    </w:p>
    <w:p>
      <w:pPr>
        <w:widowControl/>
        <w:jc w:val="left"/>
        <w:rPr>
          <w:rFonts w:ascii="宋体" w:hAnsi="宋体" w:eastAsia="宋体" w:cs="宋体"/>
          <w:bCs/>
          <w:kern w:val="0"/>
          <w:sz w:val="24"/>
          <w:szCs w:val="24"/>
        </w:rPr>
      </w:pPr>
      <w:r>
        <w:rPr>
          <w:rFonts w:ascii="宋体" w:hAnsi="宋体" w:eastAsia="宋体" w:cs="宋体"/>
          <w:bCs/>
          <w:kern w:val="0"/>
          <w:sz w:val="24"/>
          <w:szCs w:val="24"/>
        </w:rPr>
        <w:br w:type="page"/>
      </w:r>
    </w:p>
    <w:p>
      <w:pPr>
        <w:pStyle w:val="3"/>
      </w:pPr>
      <w:bookmarkStart w:id="11" w:name="_Toc13684"/>
      <w:r>
        <w:rPr>
          <w:rFonts w:hint="eastAsia"/>
        </w:rPr>
        <w:t>五</w:t>
      </w:r>
      <w:r>
        <w:t>、商务条件响应表</w:t>
      </w:r>
      <w:bookmarkEnd w:id="11"/>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项目编号：</w:t>
      </w:r>
    </w:p>
    <w:tbl>
      <w:tblPr>
        <w:tblStyle w:val="16"/>
        <w:tblW w:w="847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840"/>
        <w:gridCol w:w="840"/>
        <w:gridCol w:w="3285"/>
        <w:gridCol w:w="1800"/>
        <w:gridCol w:w="171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840"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合同包</w:t>
            </w:r>
          </w:p>
        </w:tc>
        <w:tc>
          <w:tcPr>
            <w:tcW w:w="840"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品目号</w:t>
            </w:r>
          </w:p>
        </w:tc>
        <w:tc>
          <w:tcPr>
            <w:tcW w:w="3285"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询价通知书要求</w:t>
            </w:r>
          </w:p>
        </w:tc>
        <w:tc>
          <w:tcPr>
            <w:tcW w:w="1800"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响应文件应答</w:t>
            </w:r>
          </w:p>
        </w:tc>
        <w:tc>
          <w:tcPr>
            <w:tcW w:w="1710"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是否偏离及说明</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840" w:type="dxa"/>
            <w:vMerge w:val="restart"/>
            <w:tcBorders>
              <w:top w:val="nil"/>
              <w:left w:val="outset" w:color="auto" w:sz="6" w:space="0"/>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w:t>
            </w:r>
          </w:p>
        </w:tc>
        <w:tc>
          <w:tcPr>
            <w:tcW w:w="84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*-1</w:t>
            </w:r>
          </w:p>
        </w:tc>
        <w:tc>
          <w:tcPr>
            <w:tcW w:w="3285"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80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71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840" w:type="dxa"/>
            <w:vMerge w:val="continue"/>
            <w:tcBorders>
              <w:top w:val="nil"/>
              <w:left w:val="outset" w:color="auto" w:sz="6" w:space="0"/>
              <w:bottom w:val="outset" w:color="auto" w:sz="6" w:space="0"/>
              <w:right w:val="outset" w:color="auto" w:sz="6" w:space="0"/>
            </w:tcBorders>
            <w:vAlign w:val="center"/>
          </w:tcPr>
          <w:p>
            <w:pPr>
              <w:widowControl/>
              <w:spacing w:line="360" w:lineRule="auto"/>
              <w:jc w:val="left"/>
              <w:rPr>
                <w:rFonts w:ascii="宋体" w:hAnsi="宋体" w:eastAsia="宋体" w:cs="宋体"/>
                <w:kern w:val="0"/>
                <w:sz w:val="24"/>
                <w:szCs w:val="24"/>
              </w:rPr>
            </w:pPr>
          </w:p>
        </w:tc>
        <w:tc>
          <w:tcPr>
            <w:tcW w:w="84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w:t>
            </w:r>
          </w:p>
        </w:tc>
        <w:tc>
          <w:tcPr>
            <w:tcW w:w="3285"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80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71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840" w:type="dxa"/>
            <w:tcBorders>
              <w:top w:val="nil"/>
              <w:left w:val="outset" w:color="auto" w:sz="6" w:space="0"/>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w:t>
            </w:r>
          </w:p>
        </w:tc>
        <w:tc>
          <w:tcPr>
            <w:tcW w:w="84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3285"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80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71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r>
    </w:tbl>
    <w:p>
      <w:pPr>
        <w:widowControl/>
        <w:shd w:val="clear" w:color="auto" w:fill="FFFFFF"/>
        <w:spacing w:line="360" w:lineRule="auto"/>
        <w:jc w:val="left"/>
        <w:rPr>
          <w:rFonts w:ascii="宋体" w:hAnsi="宋体" w:eastAsia="宋体" w:cs="宋体"/>
          <w:kern w:val="0"/>
          <w:sz w:val="24"/>
          <w:szCs w:val="24"/>
        </w:rPr>
      </w:pPr>
      <w:r>
        <w:rPr>
          <w:rFonts w:ascii="宋体" w:hAnsi="宋体" w:eastAsia="宋体" w:cs="Segoe UI Symbol"/>
          <w:kern w:val="0"/>
          <w:sz w:val="24"/>
          <w:szCs w:val="24"/>
        </w:rPr>
        <w:t>★</w:t>
      </w:r>
      <w:r>
        <w:rPr>
          <w:rFonts w:ascii="宋体" w:hAnsi="宋体" w:eastAsia="宋体" w:cs="宋体"/>
          <w:kern w:val="0"/>
          <w:sz w:val="24"/>
          <w:szCs w:val="24"/>
        </w:rPr>
        <w:t>注意：</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1、供应商应在“询价通知书要求”“响应文件应答”中按询价通知书第四章的内容逐项详细对应应答。</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2、对询价通知书关于“大于（或小于）等于”等某个区间值范围内的内容，报价响应应填写具体的数值。</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3“是否偏离及说明”项下应按下列规定填写：优于的，填写“正偏离”；符合的，填写“无偏离”；低于的，填写“负偏离”。</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4、若需要说明的内容因询价通知书中的格式特殊或需特殊表达的，可另页应答。</w:t>
      </w: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供应商：</w:t>
      </w:r>
      <w:r>
        <w:rPr>
          <w:rFonts w:ascii="宋体" w:hAnsi="宋体" w:eastAsia="宋体" w:cs="宋体"/>
          <w:kern w:val="0"/>
          <w:sz w:val="24"/>
          <w:szCs w:val="24"/>
          <w:u w:val="single"/>
        </w:rPr>
        <w:t>（全称并加盖单位公章）</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供应商代表签字：</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日期：年月日</w:t>
      </w:r>
    </w:p>
    <w:p>
      <w:pPr>
        <w:widowControl/>
        <w:shd w:val="clear" w:color="auto" w:fill="FFFFFF"/>
        <w:spacing w:line="360" w:lineRule="auto"/>
        <w:jc w:val="center"/>
        <w:rPr>
          <w:rFonts w:ascii="宋体" w:hAnsi="宋体" w:eastAsia="宋体" w:cs="宋体"/>
          <w:kern w:val="0"/>
          <w:sz w:val="24"/>
          <w:szCs w:val="24"/>
        </w:rPr>
      </w:pPr>
    </w:p>
    <w:p>
      <w:pPr>
        <w:widowControl/>
        <w:shd w:val="clear" w:color="auto" w:fill="FFFFFF"/>
        <w:spacing w:line="360" w:lineRule="auto"/>
        <w:jc w:val="center"/>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center"/>
        <w:rPr>
          <w:rFonts w:ascii="宋体" w:hAnsi="宋体" w:eastAsia="宋体" w:cs="宋体"/>
          <w:kern w:val="0"/>
          <w:sz w:val="24"/>
          <w:szCs w:val="24"/>
        </w:rPr>
      </w:pPr>
    </w:p>
    <w:p>
      <w:pPr>
        <w:widowControl/>
        <w:shd w:val="clear" w:color="auto" w:fill="FFFFFF"/>
        <w:spacing w:line="360" w:lineRule="auto"/>
        <w:jc w:val="center"/>
        <w:rPr>
          <w:rFonts w:ascii="宋体" w:hAnsi="宋体" w:eastAsia="宋体" w:cs="宋体"/>
          <w:kern w:val="0"/>
          <w:sz w:val="24"/>
          <w:szCs w:val="24"/>
        </w:rPr>
      </w:pPr>
    </w:p>
    <w:p>
      <w:pPr>
        <w:widowControl/>
        <w:shd w:val="clear" w:color="auto" w:fill="FFFFFF"/>
        <w:spacing w:line="360" w:lineRule="auto"/>
        <w:jc w:val="center"/>
        <w:rPr>
          <w:rFonts w:ascii="宋体" w:hAnsi="宋体" w:eastAsia="宋体" w:cs="宋体"/>
          <w:kern w:val="0"/>
          <w:sz w:val="24"/>
          <w:szCs w:val="24"/>
        </w:rPr>
      </w:pPr>
    </w:p>
    <w:p>
      <w:pPr>
        <w:pStyle w:val="3"/>
      </w:pPr>
      <w:bookmarkStart w:id="12" w:name="_Toc13422"/>
      <w:r>
        <w:rPr>
          <w:rFonts w:hint="eastAsia"/>
        </w:rPr>
        <w:t>六</w:t>
      </w:r>
      <w:r>
        <w:t>、</w:t>
      </w:r>
      <w:r>
        <w:rPr>
          <w:rFonts w:hint="eastAsia"/>
        </w:rPr>
        <w:t>售后服务承诺函</w:t>
      </w:r>
      <w:bookmarkEnd w:id="12"/>
    </w:p>
    <w:p>
      <w:pPr>
        <w:widowControl/>
        <w:shd w:val="clear" w:color="auto" w:fill="FFFFFF"/>
        <w:spacing w:line="360" w:lineRule="auto"/>
        <w:ind w:right="420"/>
        <w:jc w:val="left"/>
        <w:rPr>
          <w:rFonts w:ascii="宋体" w:hAnsi="宋体" w:eastAsia="宋体" w:cs="宋体"/>
          <w:kern w:val="0"/>
          <w:sz w:val="24"/>
          <w:szCs w:val="24"/>
          <w:u w:val="single"/>
        </w:rPr>
      </w:pPr>
      <w:r>
        <w:rPr>
          <w:rFonts w:hint="eastAsia" w:ascii="宋体" w:hAnsi="宋体" w:eastAsia="宋体" w:cs="宋体"/>
          <w:kern w:val="0"/>
          <w:sz w:val="24"/>
          <w:szCs w:val="24"/>
        </w:rPr>
        <w:t>致：</w:t>
      </w:r>
      <w:r>
        <w:rPr>
          <w:rFonts w:hint="eastAsia" w:ascii="宋体" w:hAnsi="宋体" w:eastAsia="宋体" w:cs="宋体"/>
          <w:kern w:val="0"/>
          <w:sz w:val="24"/>
          <w:szCs w:val="24"/>
          <w:u w:val="single"/>
        </w:rPr>
        <w:t xml:space="preserve"> </w:t>
      </w:r>
      <w:r>
        <w:rPr>
          <w:rFonts w:ascii="宋体" w:hAnsi="宋体" w:eastAsia="宋体" w:cs="宋体"/>
          <w:kern w:val="0"/>
          <w:sz w:val="24"/>
          <w:szCs w:val="24"/>
          <w:u w:val="single"/>
        </w:rPr>
        <w:t xml:space="preserve">                    </w:t>
      </w:r>
    </w:p>
    <w:p>
      <w:pPr>
        <w:widowControl/>
        <w:shd w:val="clear" w:color="auto" w:fill="FFFFFF"/>
        <w:spacing w:line="360" w:lineRule="auto"/>
        <w:ind w:right="420"/>
        <w:jc w:val="left"/>
        <w:rPr>
          <w:rFonts w:ascii="宋体" w:hAnsi="宋体" w:eastAsia="宋体" w:cs="宋体"/>
          <w:kern w:val="0"/>
          <w:sz w:val="24"/>
          <w:szCs w:val="24"/>
        </w:rPr>
      </w:pPr>
    </w:p>
    <w:p>
      <w:pPr>
        <w:widowControl/>
        <w:shd w:val="clear" w:color="auto" w:fill="FFFFFF"/>
        <w:spacing w:line="360" w:lineRule="auto"/>
        <w:ind w:right="420"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本次项目若我司中标，我司承诺按如下要求提供售后服务：</w:t>
      </w:r>
    </w:p>
    <w:p>
      <w:pPr>
        <w:widowControl/>
        <w:shd w:val="clear" w:color="auto" w:fill="FFFFFF"/>
        <w:spacing w:line="360" w:lineRule="auto"/>
        <w:ind w:right="420"/>
        <w:jc w:val="left"/>
        <w:rPr>
          <w:rFonts w:ascii="宋体" w:hAnsi="宋体" w:eastAsia="宋体" w:cs="宋体"/>
          <w:kern w:val="0"/>
          <w:sz w:val="24"/>
          <w:szCs w:val="24"/>
        </w:rPr>
      </w:pPr>
      <w:r>
        <w:rPr>
          <w:rFonts w:hint="eastAsia" w:ascii="宋体" w:hAnsi="宋体" w:eastAsia="宋体" w:cs="宋体"/>
          <w:kern w:val="0"/>
          <w:sz w:val="24"/>
          <w:szCs w:val="24"/>
        </w:rPr>
        <w:t>一、【</w:t>
      </w:r>
      <w:r>
        <w:rPr>
          <w:rFonts w:hint="eastAsia" w:ascii="宋体" w:hAnsi="宋体" w:eastAsia="宋体" w:cs="宋体"/>
          <w:color w:val="000000" w:themeColor="text1"/>
          <w:kern w:val="0"/>
          <w:sz w:val="24"/>
          <w:szCs w:val="24"/>
          <w14:textFill>
            <w14:solidFill>
              <w14:schemeClr w14:val="tx1"/>
            </w14:solidFill>
          </w14:textFill>
        </w:rPr>
        <w:t>按不低于业主要求我司提供的售后服务标准列出</w:t>
      </w:r>
      <w:r>
        <w:rPr>
          <w:rFonts w:hint="eastAsia" w:ascii="宋体" w:hAnsi="宋体" w:eastAsia="宋体" w:cs="宋体"/>
          <w:kern w:val="0"/>
          <w:sz w:val="24"/>
          <w:szCs w:val="24"/>
        </w:rPr>
        <w:t>】</w:t>
      </w:r>
    </w:p>
    <w:p>
      <w:pPr>
        <w:widowControl/>
        <w:shd w:val="clear" w:color="auto" w:fill="FFFFFF"/>
        <w:spacing w:line="360" w:lineRule="auto"/>
        <w:ind w:right="420"/>
        <w:jc w:val="left"/>
        <w:rPr>
          <w:rFonts w:ascii="宋体" w:hAnsi="宋体" w:eastAsia="宋体" w:cs="宋体"/>
          <w:color w:val="FF0000"/>
          <w:kern w:val="0"/>
          <w:sz w:val="24"/>
          <w:szCs w:val="24"/>
        </w:rPr>
      </w:pPr>
      <w:r>
        <w:rPr>
          <w:rFonts w:hint="eastAsia" w:ascii="宋体" w:hAnsi="宋体" w:eastAsia="宋体" w:cs="宋体"/>
          <w:kern w:val="0"/>
          <w:sz w:val="24"/>
          <w:szCs w:val="24"/>
        </w:rPr>
        <w:t>二、中标后按要求向贵司提供项目所需相关佐证材料。</w:t>
      </w:r>
    </w:p>
    <w:p>
      <w:pPr>
        <w:widowControl/>
        <w:shd w:val="clear" w:color="auto" w:fill="FFFFFF"/>
        <w:spacing w:line="360" w:lineRule="auto"/>
        <w:ind w:right="420"/>
        <w:jc w:val="left"/>
        <w:rPr>
          <w:rFonts w:ascii="宋体" w:hAnsi="宋体" w:eastAsia="宋体" w:cs="宋体"/>
          <w:kern w:val="0"/>
          <w:sz w:val="24"/>
          <w:szCs w:val="24"/>
        </w:rPr>
      </w:pPr>
    </w:p>
    <w:p>
      <w:pPr>
        <w:widowControl/>
        <w:shd w:val="clear" w:color="auto" w:fill="FFFFFF"/>
        <w:spacing w:line="360" w:lineRule="auto"/>
        <w:ind w:right="420"/>
        <w:jc w:val="left"/>
        <w:rPr>
          <w:rFonts w:ascii="宋体" w:hAnsi="宋体" w:eastAsia="宋体" w:cs="宋体"/>
          <w:kern w:val="0"/>
          <w:sz w:val="24"/>
          <w:szCs w:val="24"/>
        </w:rPr>
      </w:pPr>
    </w:p>
    <w:p>
      <w:pPr>
        <w:widowControl/>
        <w:shd w:val="clear" w:color="auto" w:fill="FFFFFF"/>
        <w:spacing w:line="360" w:lineRule="auto"/>
        <w:ind w:right="420"/>
        <w:jc w:val="left"/>
        <w:rPr>
          <w:rFonts w:ascii="宋体" w:hAnsi="宋体" w:eastAsia="宋体" w:cs="宋体"/>
          <w:kern w:val="0"/>
          <w:sz w:val="24"/>
          <w:szCs w:val="24"/>
        </w:rPr>
      </w:pPr>
    </w:p>
    <w:p>
      <w:pPr>
        <w:widowControl/>
        <w:shd w:val="clear" w:color="auto" w:fill="FFFFFF"/>
        <w:spacing w:line="360" w:lineRule="auto"/>
        <w:ind w:right="420"/>
        <w:jc w:val="left"/>
        <w:rPr>
          <w:rFonts w:ascii="宋体" w:hAnsi="宋体" w:eastAsia="宋体" w:cs="宋体"/>
          <w:kern w:val="0"/>
          <w:sz w:val="24"/>
          <w:szCs w:val="24"/>
        </w:rPr>
      </w:pPr>
    </w:p>
    <w:p>
      <w:pPr>
        <w:widowControl/>
        <w:shd w:val="clear" w:color="auto" w:fill="FFFFFF"/>
        <w:spacing w:line="360" w:lineRule="auto"/>
        <w:ind w:right="420"/>
        <w:jc w:val="left"/>
        <w:rPr>
          <w:rFonts w:ascii="宋体" w:hAnsi="宋体" w:eastAsia="宋体" w:cs="宋体"/>
          <w:kern w:val="0"/>
          <w:sz w:val="24"/>
          <w:szCs w:val="24"/>
          <w:u w:val="single"/>
        </w:rPr>
      </w:pPr>
      <w:r>
        <w:rPr>
          <w:rFonts w:ascii="宋体" w:hAnsi="宋体" w:eastAsia="宋体" w:cs="宋体"/>
          <w:kern w:val="0"/>
          <w:sz w:val="24"/>
          <w:szCs w:val="24"/>
        </w:rPr>
        <w:t>供应商代表：</w:t>
      </w:r>
      <w:r>
        <w:rPr>
          <w:rFonts w:ascii="宋体" w:hAnsi="宋体" w:eastAsia="宋体" w:cs="宋体"/>
          <w:kern w:val="0"/>
          <w:sz w:val="24"/>
          <w:szCs w:val="24"/>
          <w:u w:val="single"/>
        </w:rPr>
        <w:t>（签字）</w:t>
      </w:r>
    </w:p>
    <w:p>
      <w:pPr>
        <w:widowControl/>
        <w:shd w:val="clear" w:color="auto" w:fill="FFFFFF"/>
        <w:spacing w:line="360" w:lineRule="auto"/>
        <w:ind w:right="420"/>
        <w:jc w:val="left"/>
        <w:rPr>
          <w:rFonts w:ascii="宋体" w:hAnsi="宋体" w:eastAsia="宋体" w:cs="宋体"/>
          <w:kern w:val="0"/>
          <w:sz w:val="24"/>
          <w:szCs w:val="24"/>
          <w:u w:val="single"/>
        </w:rPr>
      </w:pPr>
      <w:r>
        <w:rPr>
          <w:rFonts w:ascii="宋体" w:hAnsi="宋体" w:eastAsia="宋体" w:cs="宋体"/>
          <w:kern w:val="0"/>
          <w:sz w:val="24"/>
          <w:szCs w:val="24"/>
        </w:rPr>
        <w:t>供应商名称：</w:t>
      </w:r>
      <w:r>
        <w:rPr>
          <w:rFonts w:ascii="宋体" w:hAnsi="宋体" w:eastAsia="宋体" w:cs="宋体"/>
          <w:kern w:val="0"/>
          <w:sz w:val="24"/>
          <w:szCs w:val="24"/>
          <w:u w:val="single"/>
        </w:rPr>
        <w:t>（全称并加盖公章）</w:t>
      </w:r>
    </w:p>
    <w:p>
      <w:pPr>
        <w:widowControl/>
        <w:shd w:val="clear" w:color="auto" w:fill="FFFFFF"/>
        <w:spacing w:line="360" w:lineRule="auto"/>
        <w:ind w:right="420"/>
        <w:jc w:val="left"/>
        <w:rPr>
          <w:rFonts w:ascii="宋体" w:hAnsi="宋体" w:eastAsia="宋体" w:cs="宋体"/>
          <w:kern w:val="0"/>
          <w:sz w:val="24"/>
          <w:szCs w:val="24"/>
        </w:rPr>
      </w:pPr>
      <w:r>
        <w:rPr>
          <w:rFonts w:ascii="宋体" w:hAnsi="宋体" w:eastAsia="宋体" w:cs="宋体"/>
          <w:kern w:val="0"/>
          <w:sz w:val="24"/>
          <w:szCs w:val="24"/>
        </w:rPr>
        <w:t>日期：</w:t>
      </w:r>
      <w:r>
        <w:rPr>
          <w:rFonts w:hint="eastAsia" w:ascii="宋体" w:hAnsi="宋体" w:eastAsia="宋体" w:cs="宋体"/>
          <w:kern w:val="0"/>
          <w:sz w:val="24"/>
          <w:szCs w:val="24"/>
        </w:rPr>
        <w:t xml:space="preserve"> </w:t>
      </w:r>
      <w:r>
        <w:rPr>
          <w:rFonts w:ascii="宋体" w:hAnsi="宋体" w:eastAsia="宋体" w:cs="宋体"/>
          <w:kern w:val="0"/>
          <w:sz w:val="24"/>
          <w:szCs w:val="24"/>
        </w:rPr>
        <w:t xml:space="preserve">    年</w:t>
      </w:r>
      <w:r>
        <w:rPr>
          <w:rFonts w:hint="eastAsia" w:ascii="宋体" w:hAnsi="宋体" w:eastAsia="宋体" w:cs="宋体"/>
          <w:kern w:val="0"/>
          <w:sz w:val="24"/>
          <w:szCs w:val="24"/>
        </w:rPr>
        <w:t xml:space="preserve"> </w:t>
      </w:r>
      <w:r>
        <w:rPr>
          <w:rFonts w:ascii="宋体" w:hAnsi="宋体" w:eastAsia="宋体" w:cs="宋体"/>
          <w:kern w:val="0"/>
          <w:sz w:val="24"/>
          <w:szCs w:val="24"/>
        </w:rPr>
        <w:t xml:space="preserve"> 月</w:t>
      </w:r>
      <w:r>
        <w:rPr>
          <w:rFonts w:hint="eastAsia" w:ascii="宋体" w:hAnsi="宋体" w:eastAsia="宋体" w:cs="宋体"/>
          <w:kern w:val="0"/>
          <w:sz w:val="24"/>
          <w:szCs w:val="24"/>
        </w:rPr>
        <w:t xml:space="preserve"> </w:t>
      </w:r>
      <w:r>
        <w:rPr>
          <w:rFonts w:ascii="宋体" w:hAnsi="宋体" w:eastAsia="宋体" w:cs="宋体"/>
          <w:kern w:val="0"/>
          <w:sz w:val="24"/>
          <w:szCs w:val="24"/>
        </w:rPr>
        <w:t xml:space="preserve"> 日</w:t>
      </w:r>
    </w:p>
    <w:p>
      <w:pPr>
        <w:widowControl/>
        <w:shd w:val="clear" w:color="auto" w:fill="FFFFFF"/>
        <w:spacing w:line="360" w:lineRule="auto"/>
        <w:ind w:right="420" w:firstLine="480" w:firstLineChars="200"/>
        <w:jc w:val="left"/>
        <w:rPr>
          <w:rFonts w:ascii="宋体" w:hAnsi="宋体" w:eastAsia="宋体"/>
          <w:sz w:val="24"/>
          <w:szCs w:val="24"/>
        </w:rPr>
      </w:pPr>
    </w:p>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auto"/>
    <w:pitch w:val="default"/>
    <w:sig w:usb0="00000001" w:usb1="080E0000" w:usb2="00000000" w:usb3="00000000" w:csb0="00040000" w:csb1="00000000"/>
  </w:font>
  <w:font w:name="等线">
    <w:altName w:val="宋体"/>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Segoe UI Symbol">
    <w:panose1 w:val="020B0502040204020203"/>
    <w:charset w:val="00"/>
    <w:family w:val="swiss"/>
    <w:pitch w:val="default"/>
    <w:sig w:usb0="8000006F" w:usb1="1200FBEF" w:usb2="0064C000" w:usb3="00000002" w:csb0="00000001" w:csb1="4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b/>
      </w:rPr>
    </w:pPr>
    <w:r>
      <w:rPr>
        <w:b/>
      </w:rPr>
      <w:fldChar w:fldCharType="begin"/>
    </w:r>
    <w:r>
      <w:rPr>
        <w:b/>
      </w:rPr>
      <w:instrText xml:space="preserve">PAGE   \* MERGEFORMAT</w:instrText>
    </w:r>
    <w:r>
      <w:rPr>
        <w:b/>
      </w:rPr>
      <w:fldChar w:fldCharType="separate"/>
    </w:r>
    <w:r>
      <w:rPr>
        <w:b/>
        <w:lang w:val="zh-CN"/>
      </w:rPr>
      <w:t>49</w:t>
    </w:r>
    <w:r>
      <w:rPr>
        <w:b/>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5F3FD2"/>
    <w:multiLevelType w:val="singleLevel"/>
    <w:tmpl w:val="8C5F3FD2"/>
    <w:lvl w:ilvl="0" w:tentative="0">
      <w:start w:val="1"/>
      <w:numFmt w:val="decimal"/>
      <w:lvlText w:val="%1."/>
      <w:lvlJc w:val="left"/>
      <w:pPr>
        <w:tabs>
          <w:tab w:val="left" w:pos="312"/>
        </w:tabs>
      </w:pPr>
    </w:lvl>
  </w:abstractNum>
  <w:abstractNum w:abstractNumId="1">
    <w:nsid w:val="958BDD4F"/>
    <w:multiLevelType w:val="singleLevel"/>
    <w:tmpl w:val="958BDD4F"/>
    <w:lvl w:ilvl="0" w:tentative="0">
      <w:start w:val="1"/>
      <w:numFmt w:val="decimal"/>
      <w:lvlText w:val="%1."/>
      <w:lvlJc w:val="left"/>
      <w:pPr>
        <w:tabs>
          <w:tab w:val="left" w:pos="312"/>
        </w:tabs>
      </w:pPr>
    </w:lvl>
  </w:abstractNum>
  <w:abstractNum w:abstractNumId="2">
    <w:nsid w:val="C0DF2105"/>
    <w:multiLevelType w:val="singleLevel"/>
    <w:tmpl w:val="C0DF2105"/>
    <w:lvl w:ilvl="0" w:tentative="0">
      <w:start w:val="3"/>
      <w:numFmt w:val="chineseCounting"/>
      <w:suff w:val="nothing"/>
      <w:lvlText w:val="%1、"/>
      <w:lvlJc w:val="left"/>
      <w:rPr>
        <w:rFonts w:hint="eastAsia"/>
      </w:rPr>
    </w:lvl>
  </w:abstractNum>
  <w:abstractNum w:abstractNumId="3">
    <w:nsid w:val="5889F8F3"/>
    <w:multiLevelType w:val="singleLevel"/>
    <w:tmpl w:val="5889F8F3"/>
    <w:lvl w:ilvl="0" w:tentative="0">
      <w:start w:val="1"/>
      <w:numFmt w:val="decimal"/>
      <w:lvlText w:val="%1."/>
      <w:lvlJc w:val="left"/>
      <w:pPr>
        <w:tabs>
          <w:tab w:val="left" w:pos="312"/>
        </w:tabs>
      </w:pPr>
    </w:lvl>
  </w:abstractNum>
  <w:abstractNum w:abstractNumId="4">
    <w:nsid w:val="5A094BD0"/>
    <w:multiLevelType w:val="singleLevel"/>
    <w:tmpl w:val="5A094BD0"/>
    <w:lvl w:ilvl="0" w:tentative="0">
      <w:start w:val="1"/>
      <w:numFmt w:val="decimal"/>
      <w:suff w:val="nothing"/>
      <w:lvlText w:val="%1、"/>
      <w:lvlJc w:val="left"/>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7CA"/>
    <w:rsid w:val="000036C7"/>
    <w:rsid w:val="00032E96"/>
    <w:rsid w:val="00046135"/>
    <w:rsid w:val="00046190"/>
    <w:rsid w:val="000B2720"/>
    <w:rsid w:val="000D4EB6"/>
    <w:rsid w:val="000E0FCA"/>
    <w:rsid w:val="000E455D"/>
    <w:rsid w:val="000F7ACF"/>
    <w:rsid w:val="00103BD2"/>
    <w:rsid w:val="00123166"/>
    <w:rsid w:val="0014365B"/>
    <w:rsid w:val="001705AD"/>
    <w:rsid w:val="0017315B"/>
    <w:rsid w:val="00185A39"/>
    <w:rsid w:val="001A3FC7"/>
    <w:rsid w:val="001B615D"/>
    <w:rsid w:val="001C3959"/>
    <w:rsid w:val="001C4333"/>
    <w:rsid w:val="001F30E9"/>
    <w:rsid w:val="001F67CA"/>
    <w:rsid w:val="00212BB5"/>
    <w:rsid w:val="00227621"/>
    <w:rsid w:val="002316CC"/>
    <w:rsid w:val="00245A9D"/>
    <w:rsid w:val="00254175"/>
    <w:rsid w:val="002549B9"/>
    <w:rsid w:val="002604CB"/>
    <w:rsid w:val="00275081"/>
    <w:rsid w:val="00276D70"/>
    <w:rsid w:val="00283579"/>
    <w:rsid w:val="002924DF"/>
    <w:rsid w:val="00292804"/>
    <w:rsid w:val="0029289D"/>
    <w:rsid w:val="002A696C"/>
    <w:rsid w:val="002B2AF9"/>
    <w:rsid w:val="002E2ECD"/>
    <w:rsid w:val="002E4F30"/>
    <w:rsid w:val="002F0A50"/>
    <w:rsid w:val="002F44F2"/>
    <w:rsid w:val="003050C5"/>
    <w:rsid w:val="003421C6"/>
    <w:rsid w:val="00373874"/>
    <w:rsid w:val="0038064A"/>
    <w:rsid w:val="00384135"/>
    <w:rsid w:val="003B2396"/>
    <w:rsid w:val="003B75F5"/>
    <w:rsid w:val="003C2CA3"/>
    <w:rsid w:val="003D03C7"/>
    <w:rsid w:val="003F2F4D"/>
    <w:rsid w:val="003F6C62"/>
    <w:rsid w:val="00407E2C"/>
    <w:rsid w:val="0041229E"/>
    <w:rsid w:val="00417DC2"/>
    <w:rsid w:val="004277D0"/>
    <w:rsid w:val="004505A3"/>
    <w:rsid w:val="004542A1"/>
    <w:rsid w:val="004614DA"/>
    <w:rsid w:val="004B2633"/>
    <w:rsid w:val="004B3DAD"/>
    <w:rsid w:val="004B3F97"/>
    <w:rsid w:val="004D0662"/>
    <w:rsid w:val="004D665D"/>
    <w:rsid w:val="004E1853"/>
    <w:rsid w:val="005005FE"/>
    <w:rsid w:val="005160C1"/>
    <w:rsid w:val="00516444"/>
    <w:rsid w:val="00520BA6"/>
    <w:rsid w:val="00540861"/>
    <w:rsid w:val="00543730"/>
    <w:rsid w:val="0055358B"/>
    <w:rsid w:val="005624F3"/>
    <w:rsid w:val="005821CA"/>
    <w:rsid w:val="005A0C88"/>
    <w:rsid w:val="005B2637"/>
    <w:rsid w:val="005B4772"/>
    <w:rsid w:val="005D5D8E"/>
    <w:rsid w:val="005E7B4D"/>
    <w:rsid w:val="005E7BAB"/>
    <w:rsid w:val="005F3FFD"/>
    <w:rsid w:val="0060325D"/>
    <w:rsid w:val="0062243F"/>
    <w:rsid w:val="0066787A"/>
    <w:rsid w:val="006847AC"/>
    <w:rsid w:val="00691F96"/>
    <w:rsid w:val="006966E6"/>
    <w:rsid w:val="006A148F"/>
    <w:rsid w:val="007064F2"/>
    <w:rsid w:val="00712C90"/>
    <w:rsid w:val="007156DD"/>
    <w:rsid w:val="007248C4"/>
    <w:rsid w:val="00734B3B"/>
    <w:rsid w:val="00740EC3"/>
    <w:rsid w:val="00743F5F"/>
    <w:rsid w:val="00793D48"/>
    <w:rsid w:val="007A0C2B"/>
    <w:rsid w:val="007A5574"/>
    <w:rsid w:val="007C1198"/>
    <w:rsid w:val="007C386F"/>
    <w:rsid w:val="007C3B30"/>
    <w:rsid w:val="007E218F"/>
    <w:rsid w:val="007F23C2"/>
    <w:rsid w:val="0080797A"/>
    <w:rsid w:val="00813FFE"/>
    <w:rsid w:val="00822B80"/>
    <w:rsid w:val="00822C1E"/>
    <w:rsid w:val="00827E33"/>
    <w:rsid w:val="008445C7"/>
    <w:rsid w:val="00851277"/>
    <w:rsid w:val="00857022"/>
    <w:rsid w:val="00871596"/>
    <w:rsid w:val="00887F0A"/>
    <w:rsid w:val="00893B30"/>
    <w:rsid w:val="008A21EB"/>
    <w:rsid w:val="008C30AA"/>
    <w:rsid w:val="008C3B7A"/>
    <w:rsid w:val="008D0DA2"/>
    <w:rsid w:val="008D115D"/>
    <w:rsid w:val="008E46F3"/>
    <w:rsid w:val="008F62F8"/>
    <w:rsid w:val="00904283"/>
    <w:rsid w:val="00916232"/>
    <w:rsid w:val="009270AD"/>
    <w:rsid w:val="00930A65"/>
    <w:rsid w:val="009314B8"/>
    <w:rsid w:val="009332C9"/>
    <w:rsid w:val="00944671"/>
    <w:rsid w:val="00955E55"/>
    <w:rsid w:val="0097173B"/>
    <w:rsid w:val="009856AD"/>
    <w:rsid w:val="009A3126"/>
    <w:rsid w:val="009F35B6"/>
    <w:rsid w:val="009F76F7"/>
    <w:rsid w:val="00A06752"/>
    <w:rsid w:val="00A477CE"/>
    <w:rsid w:val="00A67A3F"/>
    <w:rsid w:val="00A72C8F"/>
    <w:rsid w:val="00A84541"/>
    <w:rsid w:val="00A8667D"/>
    <w:rsid w:val="00A96785"/>
    <w:rsid w:val="00AA3625"/>
    <w:rsid w:val="00AB05AF"/>
    <w:rsid w:val="00AB2854"/>
    <w:rsid w:val="00AC703B"/>
    <w:rsid w:val="00AE2578"/>
    <w:rsid w:val="00AF7D1C"/>
    <w:rsid w:val="00B00EAA"/>
    <w:rsid w:val="00B01A31"/>
    <w:rsid w:val="00B070A6"/>
    <w:rsid w:val="00B55749"/>
    <w:rsid w:val="00B67D98"/>
    <w:rsid w:val="00B75944"/>
    <w:rsid w:val="00B7665D"/>
    <w:rsid w:val="00B800FC"/>
    <w:rsid w:val="00B9706C"/>
    <w:rsid w:val="00BA3405"/>
    <w:rsid w:val="00BA6FE7"/>
    <w:rsid w:val="00BA7C84"/>
    <w:rsid w:val="00BB221D"/>
    <w:rsid w:val="00BC6834"/>
    <w:rsid w:val="00BD3B55"/>
    <w:rsid w:val="00BF2656"/>
    <w:rsid w:val="00C0298F"/>
    <w:rsid w:val="00C0619D"/>
    <w:rsid w:val="00C166BF"/>
    <w:rsid w:val="00C203A4"/>
    <w:rsid w:val="00C316D3"/>
    <w:rsid w:val="00C733FE"/>
    <w:rsid w:val="00CA4EA2"/>
    <w:rsid w:val="00CB5CE4"/>
    <w:rsid w:val="00CB6199"/>
    <w:rsid w:val="00CB665C"/>
    <w:rsid w:val="00CC50FA"/>
    <w:rsid w:val="00CD67F8"/>
    <w:rsid w:val="00CE6087"/>
    <w:rsid w:val="00D02B6F"/>
    <w:rsid w:val="00D445E9"/>
    <w:rsid w:val="00D4521C"/>
    <w:rsid w:val="00D534B4"/>
    <w:rsid w:val="00D9797B"/>
    <w:rsid w:val="00DA7C03"/>
    <w:rsid w:val="00DB3CA4"/>
    <w:rsid w:val="00DB7483"/>
    <w:rsid w:val="00E46A5A"/>
    <w:rsid w:val="00E541A9"/>
    <w:rsid w:val="00E56762"/>
    <w:rsid w:val="00E86EA0"/>
    <w:rsid w:val="00E87A1D"/>
    <w:rsid w:val="00EB4E21"/>
    <w:rsid w:val="00ED3E3A"/>
    <w:rsid w:val="00F37F85"/>
    <w:rsid w:val="00F462D3"/>
    <w:rsid w:val="00F50C66"/>
    <w:rsid w:val="00F549D3"/>
    <w:rsid w:val="00F8124F"/>
    <w:rsid w:val="00F92B27"/>
    <w:rsid w:val="00F955FD"/>
    <w:rsid w:val="00FC6F47"/>
    <w:rsid w:val="00FD5165"/>
    <w:rsid w:val="00FF3404"/>
    <w:rsid w:val="03EE488A"/>
    <w:rsid w:val="08B13388"/>
    <w:rsid w:val="09347DDB"/>
    <w:rsid w:val="09E271C5"/>
    <w:rsid w:val="0DD2736E"/>
    <w:rsid w:val="0DF44B67"/>
    <w:rsid w:val="0FA06FC7"/>
    <w:rsid w:val="10E061E7"/>
    <w:rsid w:val="146063AC"/>
    <w:rsid w:val="15A125D7"/>
    <w:rsid w:val="18100804"/>
    <w:rsid w:val="1BD63CD3"/>
    <w:rsid w:val="1F8A4F18"/>
    <w:rsid w:val="210206EE"/>
    <w:rsid w:val="242B2E35"/>
    <w:rsid w:val="243D58A5"/>
    <w:rsid w:val="264A5063"/>
    <w:rsid w:val="27DB404F"/>
    <w:rsid w:val="28ED2E19"/>
    <w:rsid w:val="29786F9D"/>
    <w:rsid w:val="2AC73B26"/>
    <w:rsid w:val="31027DEA"/>
    <w:rsid w:val="31896544"/>
    <w:rsid w:val="3B56094A"/>
    <w:rsid w:val="41795499"/>
    <w:rsid w:val="42AD6846"/>
    <w:rsid w:val="444846D7"/>
    <w:rsid w:val="48540EA1"/>
    <w:rsid w:val="4A982FCA"/>
    <w:rsid w:val="4B51613A"/>
    <w:rsid w:val="50AF7D1E"/>
    <w:rsid w:val="517A36EC"/>
    <w:rsid w:val="51F03DDC"/>
    <w:rsid w:val="54DA77D3"/>
    <w:rsid w:val="5A203B49"/>
    <w:rsid w:val="5AC22F08"/>
    <w:rsid w:val="5B7B064E"/>
    <w:rsid w:val="5D68005C"/>
    <w:rsid w:val="60017DDD"/>
    <w:rsid w:val="61C04E2E"/>
    <w:rsid w:val="648D1DFB"/>
    <w:rsid w:val="68456279"/>
    <w:rsid w:val="6AB933B6"/>
    <w:rsid w:val="6AC23D23"/>
    <w:rsid w:val="6B2D1646"/>
    <w:rsid w:val="6B693F8B"/>
    <w:rsid w:val="6CD7400F"/>
    <w:rsid w:val="70230384"/>
    <w:rsid w:val="712130B6"/>
    <w:rsid w:val="7152609E"/>
    <w:rsid w:val="755C0CEE"/>
    <w:rsid w:val="76C717EF"/>
    <w:rsid w:val="79535AE0"/>
    <w:rsid w:val="7CF42A35"/>
    <w:rsid w:val="7DBB17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qFormat="1" w:uiPriority="99" w:name="HTML Preformatted"/>
    <w:lsdException w:qFormat="1"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6"/>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2"/>
    <w:basedOn w:val="1"/>
    <w:next w:val="1"/>
    <w:link w:val="21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1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qFormat/>
    <w:uiPriority w:val="9"/>
    <w:pPr>
      <w:widowControl/>
      <w:spacing w:before="100" w:beforeAutospacing="1" w:after="100" w:afterAutospacing="1"/>
      <w:jc w:val="left"/>
      <w:outlineLvl w:val="3"/>
    </w:pPr>
    <w:rPr>
      <w:rFonts w:ascii="宋体" w:hAnsi="宋体" w:eastAsia="宋体" w:cs="宋体"/>
      <w:b/>
      <w:bCs/>
      <w:kern w:val="0"/>
      <w:sz w:val="24"/>
      <w:szCs w:val="24"/>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Document Map"/>
    <w:basedOn w:val="1"/>
    <w:link w:val="219"/>
    <w:semiHidden/>
    <w:unhideWhenUsed/>
    <w:qFormat/>
    <w:uiPriority w:val="99"/>
    <w:rPr>
      <w:rFonts w:ascii="宋体" w:eastAsia="宋体"/>
      <w:sz w:val="18"/>
      <w:szCs w:val="18"/>
    </w:rPr>
  </w:style>
  <w:style w:type="paragraph" w:styleId="7">
    <w:name w:val="Body Text"/>
    <w:basedOn w:val="1"/>
    <w:qFormat/>
    <w:uiPriority w:val="1"/>
    <w:pPr>
      <w:spacing w:before="161"/>
      <w:ind w:left="398"/>
    </w:pPr>
    <w:rPr>
      <w:rFonts w:ascii="宋体" w:hAnsi="宋体" w:eastAsia="宋体" w:cs="宋体"/>
      <w:sz w:val="24"/>
      <w:szCs w:val="24"/>
      <w:lang w:val="zh-CN" w:eastAsia="zh-CN" w:bidi="zh-CN"/>
    </w:rPr>
  </w:style>
  <w:style w:type="paragraph" w:styleId="8">
    <w:name w:val="toc 3"/>
    <w:basedOn w:val="1"/>
    <w:next w:val="1"/>
    <w:unhideWhenUsed/>
    <w:qFormat/>
    <w:uiPriority w:val="39"/>
    <w:pPr>
      <w:ind w:left="840" w:leftChars="400"/>
    </w:pPr>
  </w:style>
  <w:style w:type="paragraph" w:styleId="9">
    <w:name w:val="Balloon Text"/>
    <w:basedOn w:val="1"/>
    <w:link w:val="220"/>
    <w:semiHidden/>
    <w:unhideWhenUsed/>
    <w:qFormat/>
    <w:uiPriority w:val="99"/>
    <w:rPr>
      <w:sz w:val="18"/>
      <w:szCs w:val="18"/>
    </w:rPr>
  </w:style>
  <w:style w:type="paragraph" w:styleId="10">
    <w:name w:val="footer"/>
    <w:basedOn w:val="1"/>
    <w:link w:val="214"/>
    <w:unhideWhenUsed/>
    <w:qFormat/>
    <w:uiPriority w:val="99"/>
    <w:pPr>
      <w:tabs>
        <w:tab w:val="center" w:pos="4153"/>
        <w:tab w:val="right" w:pos="8306"/>
      </w:tabs>
      <w:snapToGrid w:val="0"/>
      <w:jc w:val="left"/>
    </w:pPr>
    <w:rPr>
      <w:sz w:val="18"/>
      <w:szCs w:val="18"/>
    </w:rPr>
  </w:style>
  <w:style w:type="paragraph" w:styleId="11">
    <w:name w:val="header"/>
    <w:basedOn w:val="1"/>
    <w:link w:val="213"/>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paragraph" w:styleId="14">
    <w:name w:val="HTML Preformatted"/>
    <w:basedOn w:val="1"/>
    <w:link w:val="28"/>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eastAsia="宋体" w:cs="宋体"/>
      <w:kern w:val="0"/>
      <w:sz w:val="24"/>
      <w:szCs w:val="24"/>
    </w:rPr>
  </w:style>
  <w:style w:type="paragraph" w:styleId="15">
    <w:name w:val="Normal (Web)"/>
    <w:basedOn w:val="1"/>
    <w:unhideWhenUsed/>
    <w:qFormat/>
    <w:uiPriority w:val="99"/>
    <w:pPr>
      <w:widowControl/>
      <w:jc w:val="left"/>
    </w:pPr>
    <w:rPr>
      <w:rFonts w:ascii="宋体" w:hAnsi="宋体" w:eastAsia="宋体" w:cs="宋体"/>
      <w:kern w:val="0"/>
      <w:sz w:val="24"/>
      <w:szCs w:val="24"/>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22"/>
    <w:rPr>
      <w:b/>
      <w:bCs/>
    </w:rPr>
  </w:style>
  <w:style w:type="character" w:styleId="20">
    <w:name w:val="FollowedHyperlink"/>
    <w:basedOn w:val="18"/>
    <w:semiHidden/>
    <w:unhideWhenUsed/>
    <w:qFormat/>
    <w:uiPriority w:val="99"/>
    <w:rPr>
      <w:color w:val="551A8B"/>
      <w:u w:val="none"/>
    </w:rPr>
  </w:style>
  <w:style w:type="character" w:styleId="21">
    <w:name w:val="HTML Definition"/>
    <w:basedOn w:val="18"/>
    <w:semiHidden/>
    <w:unhideWhenUsed/>
    <w:qFormat/>
    <w:uiPriority w:val="99"/>
    <w:rPr>
      <w:i/>
      <w:iCs/>
    </w:rPr>
  </w:style>
  <w:style w:type="character" w:styleId="22">
    <w:name w:val="Hyperlink"/>
    <w:basedOn w:val="18"/>
    <w:unhideWhenUsed/>
    <w:qFormat/>
    <w:uiPriority w:val="99"/>
    <w:rPr>
      <w:color w:val="0000EE"/>
      <w:u w:val="none"/>
    </w:rPr>
  </w:style>
  <w:style w:type="character" w:styleId="23">
    <w:name w:val="HTML Code"/>
    <w:basedOn w:val="18"/>
    <w:semiHidden/>
    <w:unhideWhenUsed/>
    <w:qFormat/>
    <w:uiPriority w:val="99"/>
    <w:rPr>
      <w:rFonts w:hint="default" w:ascii="Courier New" w:hAnsi="Courier New" w:eastAsia="宋体" w:cs="宋体"/>
      <w:sz w:val="24"/>
      <w:szCs w:val="24"/>
    </w:rPr>
  </w:style>
  <w:style w:type="character" w:styleId="24">
    <w:name w:val="HTML Keyboard"/>
    <w:basedOn w:val="18"/>
    <w:semiHidden/>
    <w:unhideWhenUsed/>
    <w:qFormat/>
    <w:uiPriority w:val="99"/>
    <w:rPr>
      <w:rFonts w:hint="default" w:ascii="Courier New" w:hAnsi="Courier New" w:eastAsia="宋体" w:cs="宋体"/>
      <w:sz w:val="24"/>
      <w:szCs w:val="24"/>
    </w:rPr>
  </w:style>
  <w:style w:type="character" w:styleId="25">
    <w:name w:val="HTML Sample"/>
    <w:basedOn w:val="18"/>
    <w:semiHidden/>
    <w:unhideWhenUsed/>
    <w:qFormat/>
    <w:uiPriority w:val="99"/>
    <w:rPr>
      <w:rFonts w:hint="default" w:ascii="Courier New" w:hAnsi="Courier New" w:eastAsia="宋体" w:cs="宋体"/>
      <w:sz w:val="24"/>
      <w:szCs w:val="24"/>
    </w:rPr>
  </w:style>
  <w:style w:type="character" w:customStyle="1" w:styleId="26">
    <w:name w:val="标题 1 字符"/>
    <w:basedOn w:val="18"/>
    <w:link w:val="2"/>
    <w:qFormat/>
    <w:uiPriority w:val="9"/>
    <w:rPr>
      <w:rFonts w:ascii="宋体" w:hAnsi="宋体" w:eastAsia="宋体" w:cs="宋体"/>
      <w:b/>
      <w:bCs/>
      <w:kern w:val="36"/>
      <w:sz w:val="48"/>
      <w:szCs w:val="48"/>
    </w:rPr>
  </w:style>
  <w:style w:type="character" w:customStyle="1" w:styleId="27">
    <w:name w:val="标题 4 字符"/>
    <w:basedOn w:val="18"/>
    <w:link w:val="5"/>
    <w:qFormat/>
    <w:uiPriority w:val="9"/>
    <w:rPr>
      <w:rFonts w:ascii="宋体" w:hAnsi="宋体" w:eastAsia="宋体" w:cs="宋体"/>
      <w:b/>
      <w:bCs/>
      <w:kern w:val="0"/>
      <w:sz w:val="24"/>
      <w:szCs w:val="24"/>
    </w:rPr>
  </w:style>
  <w:style w:type="character" w:customStyle="1" w:styleId="28">
    <w:name w:val="HTML 预设格式 字符"/>
    <w:basedOn w:val="18"/>
    <w:link w:val="14"/>
    <w:semiHidden/>
    <w:qFormat/>
    <w:uiPriority w:val="99"/>
    <w:rPr>
      <w:rFonts w:ascii="Courier New" w:hAnsi="Courier New" w:eastAsia="宋体" w:cs="宋体"/>
      <w:kern w:val="0"/>
      <w:sz w:val="24"/>
      <w:szCs w:val="24"/>
    </w:rPr>
  </w:style>
  <w:style w:type="paragraph" w:customStyle="1" w:styleId="29">
    <w:name w:val="msonormal"/>
    <w:basedOn w:val="1"/>
    <w:qFormat/>
    <w:uiPriority w:val="0"/>
    <w:pPr>
      <w:widowControl/>
      <w:jc w:val="left"/>
    </w:pPr>
    <w:rPr>
      <w:rFonts w:ascii="宋体" w:hAnsi="宋体" w:eastAsia="宋体" w:cs="宋体"/>
      <w:kern w:val="0"/>
      <w:sz w:val="24"/>
      <w:szCs w:val="24"/>
    </w:rPr>
  </w:style>
  <w:style w:type="paragraph" w:customStyle="1" w:styleId="30">
    <w:name w:val="ir"/>
    <w:basedOn w:val="1"/>
    <w:qFormat/>
    <w:uiPriority w:val="0"/>
    <w:pPr>
      <w:widowControl/>
      <w:ind w:firstLine="22384"/>
      <w:jc w:val="left"/>
    </w:pPr>
    <w:rPr>
      <w:rFonts w:ascii="宋体" w:hAnsi="宋体" w:eastAsia="宋体" w:cs="宋体"/>
      <w:kern w:val="0"/>
      <w:sz w:val="24"/>
      <w:szCs w:val="24"/>
    </w:rPr>
  </w:style>
  <w:style w:type="paragraph" w:customStyle="1" w:styleId="31">
    <w:name w:val="visuallyhidden"/>
    <w:basedOn w:val="1"/>
    <w:qFormat/>
    <w:uiPriority w:val="0"/>
    <w:pPr>
      <w:widowControl/>
      <w:ind w:left="-15" w:right="-15"/>
      <w:jc w:val="left"/>
    </w:pPr>
    <w:rPr>
      <w:rFonts w:ascii="宋体" w:hAnsi="宋体" w:eastAsia="宋体" w:cs="宋体"/>
      <w:kern w:val="0"/>
      <w:sz w:val="24"/>
      <w:szCs w:val="24"/>
    </w:rPr>
  </w:style>
  <w:style w:type="paragraph" w:customStyle="1" w:styleId="32">
    <w:name w:val="image"/>
    <w:basedOn w:val="1"/>
    <w:qFormat/>
    <w:uiPriority w:val="0"/>
    <w:pPr>
      <w:widowControl/>
      <w:jc w:val="left"/>
    </w:pPr>
    <w:rPr>
      <w:rFonts w:ascii="宋体" w:hAnsi="宋体" w:eastAsia="宋体" w:cs="宋体"/>
      <w:kern w:val="0"/>
      <w:sz w:val="24"/>
      <w:szCs w:val="24"/>
    </w:rPr>
  </w:style>
  <w:style w:type="paragraph" w:customStyle="1" w:styleId="33">
    <w:name w:val="pag_container"/>
    <w:basedOn w:val="1"/>
    <w:qFormat/>
    <w:uiPriority w:val="0"/>
    <w:pPr>
      <w:widowControl/>
      <w:shd w:val="clear" w:color="auto" w:fill="F0F0F2"/>
      <w:jc w:val="left"/>
    </w:pPr>
    <w:rPr>
      <w:rFonts w:ascii="宋体" w:hAnsi="宋体" w:eastAsia="宋体" w:cs="宋体"/>
      <w:kern w:val="0"/>
      <w:sz w:val="24"/>
      <w:szCs w:val="24"/>
    </w:rPr>
  </w:style>
  <w:style w:type="paragraph" w:customStyle="1" w:styleId="34">
    <w:name w:val="pag_box"/>
    <w:basedOn w:val="1"/>
    <w:qFormat/>
    <w:uiPriority w:val="0"/>
    <w:pPr>
      <w:widowControl/>
      <w:shd w:val="clear" w:color="auto" w:fill="FFFFFF"/>
      <w:spacing w:before="180"/>
      <w:jc w:val="left"/>
    </w:pPr>
    <w:rPr>
      <w:rFonts w:ascii="宋体" w:hAnsi="宋体" w:eastAsia="宋体" w:cs="宋体"/>
      <w:kern w:val="0"/>
      <w:sz w:val="24"/>
      <w:szCs w:val="24"/>
    </w:rPr>
  </w:style>
  <w:style w:type="paragraph" w:customStyle="1" w:styleId="35">
    <w:name w:val="pag_box1"/>
    <w:basedOn w:val="1"/>
    <w:qFormat/>
    <w:uiPriority w:val="0"/>
    <w:pPr>
      <w:widowControl/>
      <w:pBdr>
        <w:bottom w:val="single" w:color="F00800" w:sz="12" w:space="0"/>
      </w:pBdr>
      <w:jc w:val="left"/>
    </w:pPr>
    <w:rPr>
      <w:rFonts w:ascii="宋体" w:hAnsi="宋体" w:eastAsia="宋体" w:cs="宋体"/>
      <w:kern w:val="0"/>
      <w:sz w:val="24"/>
      <w:szCs w:val="24"/>
    </w:rPr>
  </w:style>
  <w:style w:type="paragraph" w:customStyle="1" w:styleId="36">
    <w:name w:val="pag_box1b"/>
    <w:basedOn w:val="1"/>
    <w:qFormat/>
    <w:uiPriority w:val="0"/>
    <w:pPr>
      <w:widowControl/>
      <w:pBdr>
        <w:bottom w:val="single" w:color="DDDDDD" w:sz="6" w:space="0"/>
      </w:pBdr>
      <w:jc w:val="left"/>
    </w:pPr>
    <w:rPr>
      <w:rFonts w:ascii="宋体" w:hAnsi="宋体" w:eastAsia="宋体" w:cs="宋体"/>
      <w:kern w:val="0"/>
      <w:sz w:val="24"/>
      <w:szCs w:val="24"/>
    </w:rPr>
  </w:style>
  <w:style w:type="paragraph" w:customStyle="1" w:styleId="37">
    <w:name w:val="pag_text"/>
    <w:basedOn w:val="1"/>
    <w:qFormat/>
    <w:uiPriority w:val="0"/>
    <w:pPr>
      <w:widowControl/>
      <w:spacing w:line="570" w:lineRule="atLeast"/>
      <w:ind w:left="90"/>
      <w:jc w:val="left"/>
    </w:pPr>
    <w:rPr>
      <w:rFonts w:ascii="宋体" w:hAnsi="宋体" w:eastAsia="宋体" w:cs="宋体"/>
      <w:color w:val="444444"/>
      <w:kern w:val="0"/>
      <w:sz w:val="23"/>
      <w:szCs w:val="23"/>
    </w:rPr>
  </w:style>
  <w:style w:type="paragraph" w:customStyle="1" w:styleId="38">
    <w:name w:val="pag_text1"/>
    <w:basedOn w:val="1"/>
    <w:qFormat/>
    <w:uiPriority w:val="0"/>
    <w:pPr>
      <w:widowControl/>
      <w:spacing w:line="570" w:lineRule="atLeast"/>
      <w:ind w:left="150"/>
      <w:jc w:val="left"/>
    </w:pPr>
    <w:rPr>
      <w:rFonts w:ascii="宋体" w:hAnsi="宋体" w:eastAsia="宋体" w:cs="宋体"/>
      <w:color w:val="444444"/>
      <w:kern w:val="0"/>
      <w:sz w:val="23"/>
      <w:szCs w:val="23"/>
    </w:rPr>
  </w:style>
  <w:style w:type="paragraph" w:customStyle="1" w:styleId="39">
    <w:name w:val="pag_text2"/>
    <w:basedOn w:val="1"/>
    <w:qFormat/>
    <w:uiPriority w:val="0"/>
    <w:pPr>
      <w:widowControl/>
      <w:spacing w:line="570" w:lineRule="atLeast"/>
      <w:ind w:left="150"/>
      <w:jc w:val="left"/>
    </w:pPr>
    <w:rPr>
      <w:rFonts w:ascii="宋体" w:hAnsi="宋体" w:eastAsia="宋体" w:cs="宋体"/>
      <w:color w:val="444444"/>
      <w:kern w:val="0"/>
      <w:sz w:val="23"/>
      <w:szCs w:val="23"/>
    </w:rPr>
  </w:style>
  <w:style w:type="paragraph" w:customStyle="1" w:styleId="40">
    <w:name w:val="pag_box2"/>
    <w:basedOn w:val="1"/>
    <w:qFormat/>
    <w:uiPriority w:val="0"/>
    <w:pPr>
      <w:widowControl/>
      <w:pBdr>
        <w:bottom w:val="single" w:color="DDDDDD" w:sz="6" w:space="0"/>
      </w:pBdr>
      <w:jc w:val="left"/>
    </w:pPr>
    <w:rPr>
      <w:rFonts w:ascii="宋体" w:hAnsi="宋体" w:eastAsia="宋体" w:cs="宋体"/>
      <w:kern w:val="0"/>
      <w:sz w:val="24"/>
      <w:szCs w:val="24"/>
    </w:rPr>
  </w:style>
  <w:style w:type="paragraph" w:customStyle="1" w:styleId="41">
    <w:name w:val="pag_box3"/>
    <w:basedOn w:val="1"/>
    <w:qFormat/>
    <w:uiPriority w:val="0"/>
    <w:pPr>
      <w:widowControl/>
      <w:spacing w:before="150"/>
      <w:jc w:val="left"/>
    </w:pPr>
    <w:rPr>
      <w:rFonts w:ascii="宋体" w:hAnsi="宋体" w:eastAsia="宋体" w:cs="宋体"/>
      <w:kern w:val="0"/>
      <w:sz w:val="24"/>
      <w:szCs w:val="24"/>
    </w:rPr>
  </w:style>
  <w:style w:type="paragraph" w:customStyle="1" w:styleId="42">
    <w:name w:val="pag_box3b"/>
    <w:basedOn w:val="1"/>
    <w:qFormat/>
    <w:uiPriority w:val="0"/>
    <w:pPr>
      <w:widowControl/>
      <w:spacing w:before="150"/>
      <w:jc w:val="left"/>
    </w:pPr>
    <w:rPr>
      <w:rFonts w:ascii="宋体" w:hAnsi="宋体" w:eastAsia="宋体" w:cs="宋体"/>
      <w:kern w:val="0"/>
      <w:sz w:val="24"/>
      <w:szCs w:val="24"/>
    </w:rPr>
  </w:style>
  <w:style w:type="paragraph" w:customStyle="1" w:styleId="43">
    <w:name w:val="pag_box4"/>
    <w:basedOn w:val="1"/>
    <w:qFormat/>
    <w:uiPriority w:val="0"/>
    <w:pPr>
      <w:widowControl/>
      <w:jc w:val="left"/>
    </w:pPr>
    <w:rPr>
      <w:rFonts w:ascii="宋体" w:hAnsi="宋体" w:eastAsia="宋体" w:cs="宋体"/>
      <w:kern w:val="0"/>
      <w:sz w:val="24"/>
      <w:szCs w:val="24"/>
    </w:rPr>
  </w:style>
  <w:style w:type="paragraph" w:customStyle="1" w:styleId="44">
    <w:name w:val="pag_box15"/>
    <w:basedOn w:val="1"/>
    <w:qFormat/>
    <w:uiPriority w:val="0"/>
    <w:pPr>
      <w:widowControl/>
      <w:jc w:val="left"/>
    </w:pPr>
    <w:rPr>
      <w:rFonts w:ascii="宋体" w:hAnsi="宋体" w:eastAsia="宋体" w:cs="宋体"/>
      <w:kern w:val="0"/>
      <w:sz w:val="24"/>
      <w:szCs w:val="24"/>
    </w:rPr>
  </w:style>
  <w:style w:type="paragraph" w:customStyle="1" w:styleId="45">
    <w:name w:val="pag_box15b"/>
    <w:basedOn w:val="1"/>
    <w:qFormat/>
    <w:uiPriority w:val="0"/>
    <w:pPr>
      <w:widowControl/>
      <w:jc w:val="left"/>
    </w:pPr>
    <w:rPr>
      <w:rFonts w:ascii="宋体" w:hAnsi="宋体" w:eastAsia="宋体" w:cs="宋体"/>
      <w:kern w:val="0"/>
      <w:sz w:val="24"/>
      <w:szCs w:val="24"/>
    </w:rPr>
  </w:style>
  <w:style w:type="paragraph" w:customStyle="1" w:styleId="46">
    <w:name w:val="pag_box5"/>
    <w:basedOn w:val="1"/>
    <w:qFormat/>
    <w:uiPriority w:val="0"/>
    <w:pPr>
      <w:widowControl/>
      <w:jc w:val="left"/>
    </w:pPr>
    <w:rPr>
      <w:rFonts w:ascii="宋体" w:hAnsi="宋体" w:eastAsia="宋体" w:cs="宋体"/>
      <w:kern w:val="0"/>
      <w:sz w:val="24"/>
      <w:szCs w:val="24"/>
    </w:rPr>
  </w:style>
  <w:style w:type="paragraph" w:customStyle="1" w:styleId="47">
    <w:name w:val="pag_box6"/>
    <w:basedOn w:val="1"/>
    <w:qFormat/>
    <w:uiPriority w:val="0"/>
    <w:pPr>
      <w:widowControl/>
      <w:shd w:val="clear" w:color="auto" w:fill="FFFFFF"/>
      <w:jc w:val="left"/>
    </w:pPr>
    <w:rPr>
      <w:rFonts w:ascii="宋体" w:hAnsi="宋体" w:eastAsia="宋体" w:cs="宋体"/>
      <w:kern w:val="0"/>
      <w:sz w:val="24"/>
      <w:szCs w:val="24"/>
    </w:rPr>
  </w:style>
  <w:style w:type="paragraph" w:customStyle="1" w:styleId="48">
    <w:name w:val="pag_text3"/>
    <w:basedOn w:val="1"/>
    <w:qFormat/>
    <w:uiPriority w:val="0"/>
    <w:pPr>
      <w:widowControl/>
      <w:shd w:val="clear" w:color="auto" w:fill="FFFFFF"/>
      <w:spacing w:before="150" w:line="375" w:lineRule="atLeast"/>
      <w:jc w:val="center"/>
    </w:pPr>
    <w:rPr>
      <w:rFonts w:ascii="宋体" w:hAnsi="宋体" w:eastAsia="宋体" w:cs="宋体"/>
      <w:b/>
      <w:bCs/>
      <w:color w:val="006DCA"/>
      <w:kern w:val="0"/>
      <w:sz w:val="30"/>
      <w:szCs w:val="30"/>
    </w:rPr>
  </w:style>
  <w:style w:type="paragraph" w:customStyle="1" w:styleId="49">
    <w:name w:val="pag_box7"/>
    <w:basedOn w:val="1"/>
    <w:qFormat/>
    <w:uiPriority w:val="0"/>
    <w:pPr>
      <w:widowControl/>
      <w:shd w:val="clear" w:color="auto" w:fill="EEEEEE"/>
      <w:jc w:val="left"/>
    </w:pPr>
    <w:rPr>
      <w:rFonts w:ascii="宋体" w:hAnsi="宋体" w:eastAsia="宋体" w:cs="宋体"/>
      <w:kern w:val="0"/>
      <w:sz w:val="24"/>
      <w:szCs w:val="24"/>
    </w:rPr>
  </w:style>
  <w:style w:type="paragraph" w:customStyle="1" w:styleId="50">
    <w:name w:val="pag_box8"/>
    <w:basedOn w:val="1"/>
    <w:qFormat/>
    <w:uiPriority w:val="0"/>
    <w:pPr>
      <w:widowControl/>
      <w:jc w:val="left"/>
    </w:pPr>
    <w:rPr>
      <w:rFonts w:ascii="宋体" w:hAnsi="宋体" w:eastAsia="宋体" w:cs="宋体"/>
      <w:kern w:val="0"/>
      <w:sz w:val="24"/>
      <w:szCs w:val="24"/>
    </w:rPr>
  </w:style>
  <w:style w:type="paragraph" w:customStyle="1" w:styleId="51">
    <w:name w:val="pag_box9"/>
    <w:basedOn w:val="1"/>
    <w:qFormat/>
    <w:uiPriority w:val="0"/>
    <w:pPr>
      <w:widowControl/>
      <w:pBdr>
        <w:top w:val="single" w:color="BBBBBB" w:sz="6" w:space="0"/>
        <w:left w:val="single" w:color="BBBBBB" w:sz="6" w:space="0"/>
        <w:bottom w:val="single" w:color="BBBBBB" w:sz="6" w:space="0"/>
        <w:right w:val="single" w:color="BBBBBB" w:sz="6" w:space="0"/>
      </w:pBdr>
      <w:spacing w:after="150"/>
      <w:ind w:left="75" w:right="75"/>
      <w:jc w:val="left"/>
    </w:pPr>
    <w:rPr>
      <w:rFonts w:ascii="宋体" w:hAnsi="宋体" w:eastAsia="宋体" w:cs="宋体"/>
      <w:kern w:val="0"/>
      <w:sz w:val="24"/>
      <w:szCs w:val="24"/>
    </w:rPr>
  </w:style>
  <w:style w:type="paragraph" w:customStyle="1" w:styleId="52">
    <w:name w:val="pag_box10"/>
    <w:basedOn w:val="1"/>
    <w:qFormat/>
    <w:uiPriority w:val="0"/>
    <w:pPr>
      <w:widowControl/>
      <w:shd w:val="clear" w:color="auto" w:fill="006DCA"/>
      <w:spacing w:after="150"/>
      <w:ind w:left="75" w:right="75"/>
      <w:jc w:val="left"/>
    </w:pPr>
    <w:rPr>
      <w:rFonts w:ascii="宋体" w:hAnsi="宋体" w:eastAsia="宋体" w:cs="宋体"/>
      <w:kern w:val="0"/>
      <w:sz w:val="24"/>
      <w:szCs w:val="24"/>
    </w:rPr>
  </w:style>
  <w:style w:type="paragraph" w:customStyle="1" w:styleId="53">
    <w:name w:val="pag_box11"/>
    <w:basedOn w:val="1"/>
    <w:qFormat/>
    <w:uiPriority w:val="0"/>
    <w:pPr>
      <w:widowControl/>
      <w:jc w:val="left"/>
    </w:pPr>
    <w:rPr>
      <w:rFonts w:ascii="宋体" w:hAnsi="宋体" w:eastAsia="宋体" w:cs="宋体"/>
      <w:kern w:val="0"/>
      <w:sz w:val="24"/>
      <w:szCs w:val="24"/>
    </w:rPr>
  </w:style>
  <w:style w:type="paragraph" w:customStyle="1" w:styleId="54">
    <w:name w:val="pag_box12"/>
    <w:basedOn w:val="1"/>
    <w:qFormat/>
    <w:uiPriority w:val="0"/>
    <w:pPr>
      <w:widowControl/>
      <w:jc w:val="left"/>
    </w:pPr>
    <w:rPr>
      <w:rFonts w:ascii="宋体" w:hAnsi="宋体" w:eastAsia="宋体" w:cs="宋体"/>
      <w:kern w:val="0"/>
      <w:sz w:val="24"/>
      <w:szCs w:val="24"/>
    </w:rPr>
  </w:style>
  <w:style w:type="paragraph" w:customStyle="1" w:styleId="55">
    <w:name w:val="pag_box13"/>
    <w:basedOn w:val="1"/>
    <w:qFormat/>
    <w:uiPriority w:val="0"/>
    <w:pPr>
      <w:widowControl/>
      <w:jc w:val="left"/>
    </w:pPr>
    <w:rPr>
      <w:rFonts w:ascii="宋体" w:hAnsi="宋体" w:eastAsia="宋体" w:cs="宋体"/>
      <w:kern w:val="0"/>
      <w:sz w:val="24"/>
      <w:szCs w:val="24"/>
    </w:rPr>
  </w:style>
  <w:style w:type="paragraph" w:customStyle="1" w:styleId="56">
    <w:name w:val="pag_box14"/>
    <w:basedOn w:val="1"/>
    <w:qFormat/>
    <w:uiPriority w:val="0"/>
    <w:pPr>
      <w:widowControl/>
      <w:pBdr>
        <w:bottom w:val="single" w:color="DCDCDC" w:sz="6" w:space="9"/>
      </w:pBdr>
      <w:jc w:val="left"/>
    </w:pPr>
    <w:rPr>
      <w:rFonts w:ascii="宋体" w:hAnsi="宋体" w:eastAsia="宋体" w:cs="宋体"/>
      <w:kern w:val="0"/>
      <w:sz w:val="24"/>
      <w:szCs w:val="24"/>
    </w:rPr>
  </w:style>
  <w:style w:type="paragraph" w:customStyle="1" w:styleId="57">
    <w:name w:val="pag_box16"/>
    <w:basedOn w:val="1"/>
    <w:qFormat/>
    <w:uiPriority w:val="0"/>
    <w:pPr>
      <w:widowControl/>
      <w:jc w:val="left"/>
    </w:pPr>
    <w:rPr>
      <w:rFonts w:ascii="宋体" w:hAnsi="宋体" w:eastAsia="宋体" w:cs="宋体"/>
      <w:kern w:val="0"/>
      <w:sz w:val="24"/>
      <w:szCs w:val="24"/>
    </w:rPr>
  </w:style>
  <w:style w:type="paragraph" w:customStyle="1" w:styleId="58">
    <w:name w:val="pag_text8"/>
    <w:basedOn w:val="1"/>
    <w:qFormat/>
    <w:uiPriority w:val="0"/>
    <w:pPr>
      <w:widowControl/>
      <w:spacing w:line="525" w:lineRule="atLeast"/>
      <w:jc w:val="left"/>
    </w:pPr>
    <w:rPr>
      <w:rFonts w:ascii="宋体" w:hAnsi="宋体" w:eastAsia="宋体" w:cs="宋体"/>
      <w:b/>
      <w:bCs/>
      <w:color w:val="737373"/>
      <w:kern w:val="0"/>
      <w:sz w:val="30"/>
      <w:szCs w:val="30"/>
    </w:rPr>
  </w:style>
  <w:style w:type="paragraph" w:customStyle="1" w:styleId="59">
    <w:name w:val="pag_box19"/>
    <w:basedOn w:val="1"/>
    <w:qFormat/>
    <w:uiPriority w:val="0"/>
    <w:pPr>
      <w:widowControl/>
      <w:pBdr>
        <w:top w:val="single" w:color="DCDCDC" w:sz="6" w:space="0"/>
      </w:pBdr>
      <w:spacing w:before="225"/>
      <w:jc w:val="left"/>
    </w:pPr>
    <w:rPr>
      <w:rFonts w:ascii="宋体" w:hAnsi="宋体" w:eastAsia="宋体" w:cs="宋体"/>
      <w:kern w:val="0"/>
      <w:sz w:val="24"/>
      <w:szCs w:val="24"/>
    </w:rPr>
  </w:style>
  <w:style w:type="paragraph" w:customStyle="1" w:styleId="60">
    <w:name w:val="pag_box20"/>
    <w:basedOn w:val="1"/>
    <w:qFormat/>
    <w:uiPriority w:val="0"/>
    <w:pPr>
      <w:widowControl/>
      <w:pBdr>
        <w:bottom w:val="dashed" w:color="DCDCDC" w:sz="6" w:space="12"/>
      </w:pBdr>
      <w:spacing w:before="150"/>
      <w:jc w:val="left"/>
    </w:pPr>
    <w:rPr>
      <w:rFonts w:ascii="宋体" w:hAnsi="宋体" w:eastAsia="宋体" w:cs="宋体"/>
      <w:kern w:val="0"/>
      <w:sz w:val="24"/>
      <w:szCs w:val="24"/>
    </w:rPr>
  </w:style>
  <w:style w:type="paragraph" w:customStyle="1" w:styleId="61">
    <w:name w:val="pag_box21"/>
    <w:basedOn w:val="1"/>
    <w:qFormat/>
    <w:uiPriority w:val="0"/>
    <w:pPr>
      <w:widowControl/>
      <w:spacing w:before="450"/>
      <w:jc w:val="left"/>
    </w:pPr>
    <w:rPr>
      <w:rFonts w:ascii="宋体" w:hAnsi="宋体" w:eastAsia="宋体" w:cs="宋体"/>
      <w:kern w:val="0"/>
      <w:sz w:val="24"/>
      <w:szCs w:val="24"/>
    </w:rPr>
  </w:style>
  <w:style w:type="paragraph" w:customStyle="1" w:styleId="62">
    <w:name w:val="pag_box22"/>
    <w:basedOn w:val="1"/>
    <w:qFormat/>
    <w:uiPriority w:val="0"/>
    <w:pPr>
      <w:widowControl/>
      <w:jc w:val="left"/>
    </w:pPr>
    <w:rPr>
      <w:rFonts w:ascii="宋体" w:hAnsi="宋体" w:eastAsia="宋体" w:cs="宋体"/>
      <w:kern w:val="0"/>
      <w:sz w:val="24"/>
      <w:szCs w:val="24"/>
    </w:rPr>
  </w:style>
  <w:style w:type="paragraph" w:customStyle="1" w:styleId="63">
    <w:name w:val="pag_text11"/>
    <w:basedOn w:val="1"/>
    <w:qFormat/>
    <w:uiPriority w:val="0"/>
    <w:pPr>
      <w:widowControl/>
      <w:pBdr>
        <w:top w:val="single" w:color="BBBBBB" w:sz="6" w:space="0"/>
        <w:left w:val="single" w:color="BBBBBB" w:sz="6" w:space="5"/>
        <w:bottom w:val="single" w:color="BBBBBB" w:sz="6" w:space="0"/>
        <w:right w:val="single" w:color="BBBBBB" w:sz="6" w:space="5"/>
      </w:pBdr>
      <w:shd w:val="clear" w:color="auto" w:fill="FFFFFF"/>
      <w:spacing w:line="420" w:lineRule="atLeast"/>
      <w:ind w:right="90"/>
      <w:jc w:val="center"/>
    </w:pPr>
    <w:rPr>
      <w:rFonts w:ascii="宋体" w:hAnsi="宋体" w:eastAsia="宋体" w:cs="宋体"/>
      <w:color w:val="979797"/>
      <w:kern w:val="0"/>
      <w:szCs w:val="21"/>
    </w:rPr>
  </w:style>
  <w:style w:type="paragraph" w:customStyle="1" w:styleId="64">
    <w:name w:val="pag_box23"/>
    <w:basedOn w:val="1"/>
    <w:qFormat/>
    <w:uiPriority w:val="0"/>
    <w:pPr>
      <w:widowControl/>
      <w:ind w:left="90"/>
      <w:jc w:val="left"/>
    </w:pPr>
    <w:rPr>
      <w:rFonts w:ascii="宋体" w:hAnsi="宋体" w:eastAsia="宋体" w:cs="宋体"/>
      <w:kern w:val="0"/>
      <w:sz w:val="24"/>
      <w:szCs w:val="24"/>
    </w:rPr>
  </w:style>
  <w:style w:type="paragraph" w:customStyle="1" w:styleId="65">
    <w:name w:val="muc1"/>
    <w:basedOn w:val="1"/>
    <w:qFormat/>
    <w:uiPriority w:val="0"/>
    <w:pPr>
      <w:widowControl/>
      <w:shd w:val="clear" w:color="auto" w:fill="E3E3E3"/>
      <w:jc w:val="left"/>
    </w:pPr>
    <w:rPr>
      <w:rFonts w:ascii="宋体" w:hAnsi="宋体" w:eastAsia="宋体" w:cs="宋体"/>
      <w:kern w:val="0"/>
      <w:sz w:val="24"/>
      <w:szCs w:val="24"/>
    </w:rPr>
  </w:style>
  <w:style w:type="paragraph" w:customStyle="1" w:styleId="66">
    <w:name w:val="pag_box24"/>
    <w:basedOn w:val="1"/>
    <w:qFormat/>
    <w:uiPriority w:val="0"/>
    <w:pPr>
      <w:widowControl/>
      <w:ind w:left="90"/>
      <w:jc w:val="left"/>
    </w:pPr>
    <w:rPr>
      <w:rFonts w:ascii="宋体" w:hAnsi="宋体" w:eastAsia="宋体" w:cs="宋体"/>
      <w:kern w:val="0"/>
      <w:sz w:val="24"/>
      <w:szCs w:val="24"/>
    </w:rPr>
  </w:style>
  <w:style w:type="paragraph" w:customStyle="1" w:styleId="67">
    <w:name w:val="pag_box25"/>
    <w:basedOn w:val="1"/>
    <w:qFormat/>
    <w:uiPriority w:val="0"/>
    <w:pPr>
      <w:widowControl/>
      <w:ind w:left="90"/>
      <w:jc w:val="left"/>
    </w:pPr>
    <w:rPr>
      <w:rFonts w:ascii="宋体" w:hAnsi="宋体" w:eastAsia="宋体" w:cs="宋体"/>
      <w:kern w:val="0"/>
      <w:sz w:val="24"/>
      <w:szCs w:val="24"/>
    </w:rPr>
  </w:style>
  <w:style w:type="paragraph" w:customStyle="1" w:styleId="68">
    <w:name w:val="pag_text13"/>
    <w:basedOn w:val="1"/>
    <w:qFormat/>
    <w:uiPriority w:val="0"/>
    <w:pPr>
      <w:widowControl/>
      <w:spacing w:line="450" w:lineRule="atLeast"/>
      <w:jc w:val="center"/>
    </w:pPr>
    <w:rPr>
      <w:rFonts w:ascii="宋体" w:hAnsi="宋体" w:eastAsia="宋体" w:cs="宋体"/>
      <w:color w:val="979797"/>
      <w:kern w:val="0"/>
      <w:szCs w:val="21"/>
    </w:rPr>
  </w:style>
  <w:style w:type="paragraph" w:customStyle="1" w:styleId="69">
    <w:name w:val="pag_box26"/>
    <w:basedOn w:val="1"/>
    <w:qFormat/>
    <w:uiPriority w:val="0"/>
    <w:pPr>
      <w:widowControl/>
      <w:pBdr>
        <w:top w:val="single" w:color="BBBBBB" w:sz="6" w:space="0"/>
        <w:left w:val="single" w:color="BBBBBB" w:sz="6" w:space="0"/>
        <w:bottom w:val="single" w:color="BBBBBB" w:sz="6" w:space="0"/>
        <w:right w:val="single" w:color="BBBBBB" w:sz="6" w:space="0"/>
      </w:pBdr>
      <w:ind w:left="45" w:right="45"/>
      <w:jc w:val="left"/>
    </w:pPr>
    <w:rPr>
      <w:rFonts w:ascii="宋体" w:hAnsi="宋体" w:eastAsia="宋体" w:cs="宋体"/>
      <w:kern w:val="0"/>
      <w:sz w:val="24"/>
      <w:szCs w:val="24"/>
    </w:rPr>
  </w:style>
  <w:style w:type="paragraph" w:customStyle="1" w:styleId="70">
    <w:name w:val="pag_text14"/>
    <w:basedOn w:val="1"/>
    <w:qFormat/>
    <w:uiPriority w:val="0"/>
    <w:pPr>
      <w:widowControl/>
      <w:pBdr>
        <w:top w:val="single" w:color="BBBBBB" w:sz="6" w:space="0"/>
        <w:left w:val="single" w:color="BBBBBB" w:sz="6" w:space="5"/>
        <w:bottom w:val="single" w:color="BBBBBB" w:sz="6" w:space="0"/>
        <w:right w:val="single" w:color="BBBBBB" w:sz="6" w:space="5"/>
      </w:pBdr>
      <w:spacing w:line="450" w:lineRule="atLeast"/>
      <w:ind w:left="90"/>
      <w:jc w:val="center"/>
    </w:pPr>
    <w:rPr>
      <w:rFonts w:ascii="宋体" w:hAnsi="宋体" w:eastAsia="宋体" w:cs="宋体"/>
      <w:color w:val="979797"/>
      <w:kern w:val="0"/>
      <w:szCs w:val="21"/>
    </w:rPr>
  </w:style>
  <w:style w:type="paragraph" w:customStyle="1" w:styleId="71">
    <w:name w:val="pag_box27"/>
    <w:basedOn w:val="1"/>
    <w:qFormat/>
    <w:uiPriority w:val="0"/>
    <w:pPr>
      <w:widowControl/>
      <w:spacing w:before="300"/>
      <w:jc w:val="left"/>
    </w:pPr>
    <w:rPr>
      <w:rFonts w:ascii="宋体" w:hAnsi="宋体" w:eastAsia="宋体" w:cs="宋体"/>
      <w:kern w:val="0"/>
      <w:sz w:val="24"/>
      <w:szCs w:val="24"/>
    </w:rPr>
  </w:style>
  <w:style w:type="paragraph" w:customStyle="1" w:styleId="72">
    <w:name w:val="pag_box28"/>
    <w:basedOn w:val="1"/>
    <w:qFormat/>
    <w:uiPriority w:val="0"/>
    <w:pPr>
      <w:widowControl/>
      <w:pBdr>
        <w:bottom w:val="single" w:color="D2D2D2" w:sz="12" w:space="0"/>
      </w:pBdr>
      <w:spacing w:before="450"/>
      <w:jc w:val="left"/>
    </w:pPr>
    <w:rPr>
      <w:rFonts w:ascii="宋体" w:hAnsi="宋体" w:eastAsia="宋体" w:cs="宋体"/>
      <w:kern w:val="0"/>
      <w:sz w:val="24"/>
      <w:szCs w:val="24"/>
    </w:rPr>
  </w:style>
  <w:style w:type="paragraph" w:customStyle="1" w:styleId="73">
    <w:name w:val="pag_text16"/>
    <w:basedOn w:val="1"/>
    <w:qFormat/>
    <w:uiPriority w:val="0"/>
    <w:pPr>
      <w:widowControl/>
      <w:spacing w:line="390" w:lineRule="atLeast"/>
      <w:ind w:left="300"/>
      <w:jc w:val="left"/>
    </w:pPr>
    <w:rPr>
      <w:rFonts w:ascii="宋体" w:hAnsi="宋体" w:eastAsia="宋体" w:cs="宋体"/>
      <w:color w:val="919191"/>
      <w:kern w:val="0"/>
      <w:sz w:val="20"/>
      <w:szCs w:val="20"/>
    </w:rPr>
  </w:style>
  <w:style w:type="paragraph" w:customStyle="1" w:styleId="74">
    <w:name w:val="pag_text17"/>
    <w:basedOn w:val="1"/>
    <w:qFormat/>
    <w:uiPriority w:val="0"/>
    <w:pPr>
      <w:widowControl/>
      <w:spacing w:line="390" w:lineRule="atLeast"/>
      <w:ind w:left="1050"/>
      <w:jc w:val="left"/>
    </w:pPr>
    <w:rPr>
      <w:rFonts w:ascii="宋体" w:hAnsi="宋体" w:eastAsia="宋体" w:cs="宋体"/>
      <w:color w:val="919191"/>
      <w:kern w:val="0"/>
      <w:sz w:val="20"/>
      <w:szCs w:val="20"/>
    </w:rPr>
  </w:style>
  <w:style w:type="paragraph" w:customStyle="1" w:styleId="75">
    <w:name w:val="pag_text18"/>
    <w:basedOn w:val="1"/>
    <w:qFormat/>
    <w:uiPriority w:val="0"/>
    <w:pPr>
      <w:widowControl/>
      <w:spacing w:line="390" w:lineRule="atLeast"/>
      <w:ind w:right="300"/>
      <w:jc w:val="left"/>
    </w:pPr>
    <w:rPr>
      <w:rFonts w:ascii="宋体" w:hAnsi="宋体" w:eastAsia="宋体" w:cs="宋体"/>
      <w:color w:val="919191"/>
      <w:kern w:val="0"/>
      <w:sz w:val="20"/>
      <w:szCs w:val="20"/>
    </w:rPr>
  </w:style>
  <w:style w:type="paragraph" w:customStyle="1" w:styleId="76">
    <w:name w:val="pag_box29"/>
    <w:basedOn w:val="1"/>
    <w:qFormat/>
    <w:uiPriority w:val="0"/>
    <w:pPr>
      <w:widowControl/>
      <w:pBdr>
        <w:top w:val="single" w:color="DCDCDC" w:sz="6" w:space="9"/>
      </w:pBdr>
      <w:spacing w:before="45"/>
      <w:jc w:val="left"/>
    </w:pPr>
    <w:rPr>
      <w:rFonts w:ascii="宋体" w:hAnsi="宋体" w:eastAsia="宋体" w:cs="宋体"/>
      <w:kern w:val="0"/>
      <w:sz w:val="24"/>
      <w:szCs w:val="24"/>
    </w:rPr>
  </w:style>
  <w:style w:type="paragraph" w:customStyle="1" w:styleId="77">
    <w:name w:val="pag_box30"/>
    <w:basedOn w:val="1"/>
    <w:qFormat/>
    <w:uiPriority w:val="0"/>
    <w:pPr>
      <w:widowControl/>
      <w:spacing w:before="180"/>
      <w:jc w:val="left"/>
    </w:pPr>
    <w:rPr>
      <w:rFonts w:ascii="宋体" w:hAnsi="宋体" w:eastAsia="宋体" w:cs="宋体"/>
      <w:kern w:val="0"/>
      <w:sz w:val="24"/>
      <w:szCs w:val="24"/>
    </w:rPr>
  </w:style>
  <w:style w:type="paragraph" w:customStyle="1" w:styleId="78">
    <w:name w:val="pag_box31"/>
    <w:basedOn w:val="1"/>
    <w:qFormat/>
    <w:uiPriority w:val="0"/>
    <w:pPr>
      <w:widowControl/>
      <w:spacing w:before="630"/>
      <w:jc w:val="left"/>
    </w:pPr>
    <w:rPr>
      <w:rFonts w:ascii="宋体" w:hAnsi="宋体" w:eastAsia="宋体" w:cs="宋体"/>
      <w:kern w:val="0"/>
      <w:sz w:val="24"/>
      <w:szCs w:val="24"/>
    </w:rPr>
  </w:style>
  <w:style w:type="paragraph" w:customStyle="1" w:styleId="79">
    <w:name w:val="pag_text21"/>
    <w:basedOn w:val="1"/>
    <w:qFormat/>
    <w:uiPriority w:val="0"/>
    <w:pPr>
      <w:widowControl/>
      <w:spacing w:line="390" w:lineRule="atLeast"/>
      <w:ind w:left="1200"/>
      <w:jc w:val="left"/>
    </w:pPr>
    <w:rPr>
      <w:rFonts w:ascii="宋体" w:hAnsi="宋体" w:eastAsia="宋体" w:cs="宋体"/>
      <w:color w:val="919191"/>
      <w:kern w:val="0"/>
      <w:sz w:val="20"/>
      <w:szCs w:val="20"/>
    </w:rPr>
  </w:style>
  <w:style w:type="paragraph" w:customStyle="1" w:styleId="80">
    <w:name w:val="pag_text22"/>
    <w:basedOn w:val="1"/>
    <w:qFormat/>
    <w:uiPriority w:val="0"/>
    <w:pPr>
      <w:widowControl/>
      <w:spacing w:line="390" w:lineRule="atLeast"/>
      <w:ind w:left="750"/>
      <w:jc w:val="left"/>
    </w:pPr>
    <w:rPr>
      <w:rFonts w:ascii="宋体" w:hAnsi="宋体" w:eastAsia="宋体" w:cs="宋体"/>
      <w:color w:val="919191"/>
      <w:kern w:val="0"/>
      <w:sz w:val="20"/>
      <w:szCs w:val="20"/>
    </w:rPr>
  </w:style>
  <w:style w:type="paragraph" w:customStyle="1" w:styleId="81">
    <w:name w:val="pag_box32"/>
    <w:basedOn w:val="1"/>
    <w:qFormat/>
    <w:uiPriority w:val="0"/>
    <w:pPr>
      <w:widowControl/>
      <w:ind w:right="300"/>
      <w:jc w:val="left"/>
    </w:pPr>
    <w:rPr>
      <w:rFonts w:ascii="宋体" w:hAnsi="宋体" w:eastAsia="宋体" w:cs="宋体"/>
      <w:kern w:val="0"/>
      <w:sz w:val="24"/>
      <w:szCs w:val="24"/>
    </w:rPr>
  </w:style>
  <w:style w:type="paragraph" w:customStyle="1" w:styleId="82">
    <w:name w:val="pag_box33"/>
    <w:basedOn w:val="1"/>
    <w:qFormat/>
    <w:uiPriority w:val="0"/>
    <w:pPr>
      <w:widowControl/>
      <w:pBdr>
        <w:top w:val="single" w:color="DCDCDC" w:sz="6" w:space="9"/>
      </w:pBdr>
      <w:spacing w:before="90"/>
      <w:jc w:val="left"/>
    </w:pPr>
    <w:rPr>
      <w:rFonts w:ascii="宋体" w:hAnsi="宋体" w:eastAsia="宋体" w:cs="宋体"/>
      <w:kern w:val="0"/>
      <w:sz w:val="24"/>
      <w:szCs w:val="24"/>
    </w:rPr>
  </w:style>
  <w:style w:type="paragraph" w:customStyle="1" w:styleId="83">
    <w:name w:val="pag_text23"/>
    <w:basedOn w:val="1"/>
    <w:qFormat/>
    <w:uiPriority w:val="0"/>
    <w:pPr>
      <w:widowControl/>
      <w:pBdr>
        <w:top w:val="single" w:color="DCDCDC" w:sz="6" w:space="0"/>
        <w:left w:val="single" w:color="DCDCDC" w:sz="6" w:space="27"/>
        <w:bottom w:val="single" w:color="DCDCDC" w:sz="6" w:space="0"/>
        <w:right w:val="single" w:color="DCDCDC" w:sz="6" w:space="8"/>
      </w:pBdr>
      <w:spacing w:after="150" w:line="480" w:lineRule="atLeast"/>
      <w:ind w:left="300"/>
      <w:jc w:val="right"/>
    </w:pPr>
    <w:rPr>
      <w:rFonts w:ascii="宋体" w:hAnsi="宋体" w:eastAsia="宋体" w:cs="宋体"/>
      <w:color w:val="006DCA"/>
      <w:kern w:val="0"/>
      <w:sz w:val="24"/>
      <w:szCs w:val="24"/>
    </w:rPr>
  </w:style>
  <w:style w:type="paragraph" w:customStyle="1" w:styleId="84">
    <w:name w:val="pag_box34"/>
    <w:basedOn w:val="1"/>
    <w:qFormat/>
    <w:uiPriority w:val="0"/>
    <w:pPr>
      <w:widowControl/>
      <w:shd w:val="clear" w:color="auto" w:fill="006DCA"/>
      <w:spacing w:before="300" w:line="600" w:lineRule="atLeast"/>
      <w:jc w:val="center"/>
    </w:pPr>
    <w:rPr>
      <w:rFonts w:ascii="宋体" w:hAnsi="宋体" w:eastAsia="宋体" w:cs="宋体"/>
      <w:color w:val="F7F7F7"/>
      <w:kern w:val="0"/>
      <w:sz w:val="24"/>
      <w:szCs w:val="24"/>
    </w:rPr>
  </w:style>
  <w:style w:type="paragraph" w:customStyle="1" w:styleId="85">
    <w:name w:val="pag_box34b"/>
    <w:basedOn w:val="1"/>
    <w:qFormat/>
    <w:uiPriority w:val="0"/>
    <w:pPr>
      <w:widowControl/>
      <w:spacing w:before="300"/>
      <w:jc w:val="left"/>
    </w:pPr>
    <w:rPr>
      <w:rFonts w:ascii="宋体" w:hAnsi="宋体" w:eastAsia="宋体" w:cs="宋体"/>
      <w:kern w:val="0"/>
      <w:sz w:val="24"/>
      <w:szCs w:val="24"/>
    </w:rPr>
  </w:style>
  <w:style w:type="paragraph" w:customStyle="1" w:styleId="86">
    <w:name w:val="pag_text24"/>
    <w:basedOn w:val="1"/>
    <w:qFormat/>
    <w:uiPriority w:val="0"/>
    <w:pPr>
      <w:widowControl/>
      <w:jc w:val="left"/>
    </w:pPr>
    <w:rPr>
      <w:rFonts w:ascii="宋体" w:hAnsi="宋体" w:eastAsia="宋体" w:cs="宋体"/>
      <w:kern w:val="0"/>
      <w:sz w:val="24"/>
      <w:szCs w:val="24"/>
    </w:rPr>
  </w:style>
  <w:style w:type="paragraph" w:customStyle="1" w:styleId="87">
    <w:name w:val="pag_box35"/>
    <w:basedOn w:val="1"/>
    <w:qFormat/>
    <w:uiPriority w:val="0"/>
    <w:pPr>
      <w:widowControl/>
      <w:spacing w:before="900"/>
      <w:jc w:val="left"/>
    </w:pPr>
    <w:rPr>
      <w:rFonts w:ascii="宋体" w:hAnsi="宋体" w:eastAsia="宋体" w:cs="宋体"/>
      <w:kern w:val="0"/>
      <w:sz w:val="24"/>
      <w:szCs w:val="24"/>
    </w:rPr>
  </w:style>
  <w:style w:type="paragraph" w:customStyle="1" w:styleId="88">
    <w:name w:val="pag_box17"/>
    <w:basedOn w:val="1"/>
    <w:qFormat/>
    <w:uiPriority w:val="0"/>
    <w:pPr>
      <w:widowControl/>
      <w:shd w:val="clear" w:color="auto" w:fill="F2F2F2"/>
      <w:spacing w:before="150"/>
      <w:jc w:val="left"/>
    </w:pPr>
    <w:rPr>
      <w:rFonts w:ascii="宋体" w:hAnsi="宋体" w:eastAsia="宋体" w:cs="宋体"/>
      <w:kern w:val="0"/>
      <w:sz w:val="24"/>
      <w:szCs w:val="24"/>
    </w:rPr>
  </w:style>
  <w:style w:type="paragraph" w:customStyle="1" w:styleId="89">
    <w:name w:val="pag_box18"/>
    <w:basedOn w:val="1"/>
    <w:qFormat/>
    <w:uiPriority w:val="0"/>
    <w:pPr>
      <w:widowControl/>
      <w:jc w:val="left"/>
    </w:pPr>
    <w:rPr>
      <w:rFonts w:ascii="宋体" w:hAnsi="宋体" w:eastAsia="宋体" w:cs="宋体"/>
      <w:kern w:val="0"/>
      <w:sz w:val="24"/>
      <w:szCs w:val="24"/>
    </w:rPr>
  </w:style>
  <w:style w:type="paragraph" w:customStyle="1" w:styleId="90">
    <w:name w:val="pag_formgroup"/>
    <w:basedOn w:val="1"/>
    <w:qFormat/>
    <w:uiPriority w:val="0"/>
    <w:pPr>
      <w:widowControl/>
      <w:jc w:val="left"/>
    </w:pPr>
    <w:rPr>
      <w:rFonts w:ascii="宋体" w:hAnsi="宋体" w:eastAsia="宋体" w:cs="宋体"/>
      <w:kern w:val="0"/>
      <w:sz w:val="24"/>
      <w:szCs w:val="24"/>
    </w:rPr>
  </w:style>
  <w:style w:type="paragraph" w:customStyle="1" w:styleId="91">
    <w:name w:val="pag_textinput"/>
    <w:basedOn w:val="1"/>
    <w:qFormat/>
    <w:uiPriority w:val="0"/>
    <w:pPr>
      <w:widowControl/>
      <w:pBdr>
        <w:top w:val="single" w:color="CCCCCC" w:sz="6" w:space="0"/>
        <w:left w:val="single" w:color="CCCCCC" w:sz="6" w:space="0"/>
        <w:bottom w:val="single" w:color="CCCCCC" w:sz="6" w:space="0"/>
        <w:right w:val="single" w:color="CCCCCC" w:sz="6" w:space="0"/>
      </w:pBdr>
      <w:shd w:val="clear" w:color="auto" w:fill="FFFFFF"/>
      <w:jc w:val="left"/>
    </w:pPr>
    <w:rPr>
      <w:rFonts w:ascii="宋体" w:hAnsi="宋体" w:eastAsia="宋体" w:cs="宋体"/>
      <w:kern w:val="0"/>
      <w:szCs w:val="21"/>
    </w:rPr>
  </w:style>
  <w:style w:type="paragraph" w:customStyle="1" w:styleId="92">
    <w:name w:val="pag_text9"/>
    <w:basedOn w:val="1"/>
    <w:qFormat/>
    <w:uiPriority w:val="0"/>
    <w:pPr>
      <w:widowControl/>
      <w:spacing w:line="300" w:lineRule="atLeast"/>
      <w:jc w:val="left"/>
    </w:pPr>
    <w:rPr>
      <w:rFonts w:ascii="宋体" w:hAnsi="宋体" w:eastAsia="宋体" w:cs="宋体"/>
      <w:color w:val="454545"/>
      <w:kern w:val="0"/>
      <w:szCs w:val="21"/>
    </w:rPr>
  </w:style>
  <w:style w:type="paragraph" w:customStyle="1" w:styleId="93">
    <w:name w:val="pag_input"/>
    <w:basedOn w:val="1"/>
    <w:qFormat/>
    <w:uiPriority w:val="0"/>
    <w:pPr>
      <w:widowControl/>
      <w:shd w:val="clear" w:color="auto" w:fill="006DCA"/>
      <w:spacing w:before="390"/>
      <w:ind w:left="150"/>
      <w:jc w:val="left"/>
    </w:pPr>
    <w:rPr>
      <w:rFonts w:ascii="宋体" w:hAnsi="宋体" w:eastAsia="宋体" w:cs="宋体"/>
      <w:color w:val="FFFFFF"/>
      <w:kern w:val="0"/>
      <w:sz w:val="24"/>
      <w:szCs w:val="24"/>
    </w:rPr>
  </w:style>
  <w:style w:type="paragraph" w:customStyle="1" w:styleId="94">
    <w:name w:val="pag_text10"/>
    <w:basedOn w:val="1"/>
    <w:qFormat/>
    <w:uiPriority w:val="0"/>
    <w:pPr>
      <w:widowControl/>
      <w:spacing w:before="384" w:line="450" w:lineRule="atLeast"/>
      <w:ind w:left="150"/>
      <w:jc w:val="left"/>
    </w:pPr>
    <w:rPr>
      <w:rFonts w:ascii="宋体" w:hAnsi="宋体" w:eastAsia="宋体" w:cs="宋体"/>
      <w:color w:val="454545"/>
      <w:kern w:val="0"/>
      <w:szCs w:val="21"/>
    </w:rPr>
  </w:style>
  <w:style w:type="paragraph" w:customStyle="1" w:styleId="95">
    <w:name w:val="pag_box36"/>
    <w:basedOn w:val="1"/>
    <w:qFormat/>
    <w:uiPriority w:val="0"/>
    <w:pPr>
      <w:widowControl/>
      <w:shd w:val="clear" w:color="auto" w:fill="EEEEEE"/>
      <w:spacing w:before="180"/>
      <w:jc w:val="left"/>
    </w:pPr>
    <w:rPr>
      <w:rFonts w:ascii="宋体" w:hAnsi="宋体" w:eastAsia="宋体" w:cs="宋体"/>
      <w:kern w:val="0"/>
      <w:sz w:val="24"/>
      <w:szCs w:val="24"/>
    </w:rPr>
  </w:style>
  <w:style w:type="paragraph" w:customStyle="1" w:styleId="96">
    <w:name w:val="pag_image2"/>
    <w:basedOn w:val="1"/>
    <w:qFormat/>
    <w:uiPriority w:val="0"/>
    <w:pPr>
      <w:widowControl/>
      <w:jc w:val="left"/>
    </w:pPr>
    <w:rPr>
      <w:rFonts w:ascii="宋体" w:hAnsi="宋体" w:eastAsia="宋体" w:cs="宋体"/>
      <w:color w:val="000000"/>
      <w:kern w:val="0"/>
      <w:sz w:val="24"/>
      <w:szCs w:val="24"/>
    </w:rPr>
  </w:style>
  <w:style w:type="paragraph" w:customStyle="1" w:styleId="97">
    <w:name w:val="pag_box37"/>
    <w:basedOn w:val="1"/>
    <w:qFormat/>
    <w:uiPriority w:val="0"/>
    <w:pPr>
      <w:widowControl/>
      <w:spacing w:before="300"/>
      <w:jc w:val="left"/>
    </w:pPr>
    <w:rPr>
      <w:rFonts w:ascii="宋体" w:hAnsi="宋体" w:eastAsia="宋体" w:cs="宋体"/>
      <w:kern w:val="0"/>
      <w:sz w:val="24"/>
      <w:szCs w:val="24"/>
    </w:rPr>
  </w:style>
  <w:style w:type="paragraph" w:customStyle="1" w:styleId="98">
    <w:name w:val="pag_box38"/>
    <w:basedOn w:val="1"/>
    <w:qFormat/>
    <w:uiPriority w:val="0"/>
    <w:pPr>
      <w:widowControl/>
      <w:spacing w:before="300"/>
      <w:jc w:val="left"/>
    </w:pPr>
    <w:rPr>
      <w:rFonts w:ascii="宋体" w:hAnsi="宋体" w:eastAsia="宋体" w:cs="宋体"/>
      <w:kern w:val="0"/>
      <w:sz w:val="24"/>
      <w:szCs w:val="24"/>
    </w:rPr>
  </w:style>
  <w:style w:type="paragraph" w:customStyle="1" w:styleId="99">
    <w:name w:val="pag_box39"/>
    <w:basedOn w:val="1"/>
    <w:qFormat/>
    <w:uiPriority w:val="0"/>
    <w:pPr>
      <w:widowControl/>
      <w:pBdr>
        <w:bottom w:val="dashed" w:color="D2D2D2" w:sz="6" w:space="0"/>
      </w:pBdr>
      <w:spacing w:before="600"/>
      <w:jc w:val="left"/>
    </w:pPr>
    <w:rPr>
      <w:rFonts w:ascii="宋体" w:hAnsi="宋体" w:eastAsia="宋体" w:cs="宋体"/>
      <w:kern w:val="0"/>
      <w:sz w:val="24"/>
      <w:szCs w:val="24"/>
    </w:rPr>
  </w:style>
  <w:style w:type="paragraph" w:customStyle="1" w:styleId="100">
    <w:name w:val="pag_box40"/>
    <w:basedOn w:val="1"/>
    <w:qFormat/>
    <w:uiPriority w:val="0"/>
    <w:pPr>
      <w:widowControl/>
      <w:jc w:val="left"/>
    </w:pPr>
    <w:rPr>
      <w:rFonts w:ascii="宋体" w:hAnsi="宋体" w:eastAsia="宋体" w:cs="宋体"/>
      <w:kern w:val="0"/>
      <w:sz w:val="24"/>
      <w:szCs w:val="24"/>
    </w:rPr>
  </w:style>
  <w:style w:type="paragraph" w:customStyle="1" w:styleId="101">
    <w:name w:val="pag_box42"/>
    <w:basedOn w:val="1"/>
    <w:qFormat/>
    <w:uiPriority w:val="0"/>
    <w:pPr>
      <w:widowControl/>
      <w:pBdr>
        <w:right w:val="single" w:color="D2D2D2" w:sz="6" w:space="0"/>
      </w:pBdr>
      <w:jc w:val="left"/>
    </w:pPr>
    <w:rPr>
      <w:rFonts w:ascii="宋体" w:hAnsi="宋体" w:eastAsia="宋体" w:cs="宋体"/>
      <w:kern w:val="0"/>
      <w:sz w:val="24"/>
      <w:szCs w:val="24"/>
    </w:rPr>
  </w:style>
  <w:style w:type="paragraph" w:customStyle="1" w:styleId="102">
    <w:name w:val="pag_box43"/>
    <w:basedOn w:val="1"/>
    <w:qFormat/>
    <w:uiPriority w:val="0"/>
    <w:pPr>
      <w:widowControl/>
      <w:jc w:val="left"/>
    </w:pPr>
    <w:rPr>
      <w:rFonts w:ascii="宋体" w:hAnsi="宋体" w:eastAsia="宋体" w:cs="宋体"/>
      <w:kern w:val="0"/>
      <w:sz w:val="24"/>
      <w:szCs w:val="24"/>
    </w:rPr>
  </w:style>
  <w:style w:type="paragraph" w:customStyle="1" w:styleId="103">
    <w:name w:val="pag_box41"/>
    <w:basedOn w:val="1"/>
    <w:qFormat/>
    <w:uiPriority w:val="0"/>
    <w:pPr>
      <w:widowControl/>
      <w:pBdr>
        <w:bottom w:val="dashed" w:color="D2D2D2" w:sz="6" w:space="15"/>
      </w:pBdr>
      <w:jc w:val="left"/>
    </w:pPr>
    <w:rPr>
      <w:rFonts w:ascii="宋体" w:hAnsi="宋体" w:eastAsia="宋体" w:cs="宋体"/>
      <w:kern w:val="0"/>
      <w:sz w:val="24"/>
      <w:szCs w:val="24"/>
    </w:rPr>
  </w:style>
  <w:style w:type="paragraph" w:customStyle="1" w:styleId="104">
    <w:name w:val="pag_text25"/>
    <w:basedOn w:val="1"/>
    <w:qFormat/>
    <w:uiPriority w:val="0"/>
    <w:pPr>
      <w:widowControl/>
      <w:pBdr>
        <w:right w:val="single" w:color="D2D2D2" w:sz="6" w:space="0"/>
      </w:pBdr>
      <w:spacing w:line="750" w:lineRule="atLeast"/>
      <w:jc w:val="center"/>
    </w:pPr>
    <w:rPr>
      <w:rFonts w:ascii="宋体" w:hAnsi="宋体" w:eastAsia="宋体" w:cs="宋体"/>
      <w:b/>
      <w:bCs/>
      <w:color w:val="8F8F8F"/>
      <w:kern w:val="0"/>
      <w:sz w:val="33"/>
      <w:szCs w:val="33"/>
    </w:rPr>
  </w:style>
  <w:style w:type="paragraph" w:customStyle="1" w:styleId="105">
    <w:name w:val="pag_text26"/>
    <w:basedOn w:val="1"/>
    <w:qFormat/>
    <w:uiPriority w:val="0"/>
    <w:pPr>
      <w:widowControl/>
      <w:spacing w:line="750" w:lineRule="atLeast"/>
      <w:jc w:val="center"/>
    </w:pPr>
    <w:rPr>
      <w:rFonts w:ascii="宋体" w:hAnsi="宋体" w:eastAsia="宋体" w:cs="宋体"/>
      <w:b/>
      <w:bCs/>
      <w:color w:val="8F8F8F"/>
      <w:kern w:val="0"/>
      <w:sz w:val="33"/>
      <w:szCs w:val="33"/>
    </w:rPr>
  </w:style>
  <w:style w:type="paragraph" w:customStyle="1" w:styleId="106">
    <w:name w:val="subnavbox"/>
    <w:basedOn w:val="1"/>
    <w:qFormat/>
    <w:uiPriority w:val="0"/>
    <w:pPr>
      <w:widowControl/>
      <w:jc w:val="left"/>
    </w:pPr>
    <w:rPr>
      <w:rFonts w:ascii="宋体" w:hAnsi="宋体" w:eastAsia="宋体" w:cs="宋体"/>
      <w:kern w:val="0"/>
      <w:sz w:val="24"/>
      <w:szCs w:val="24"/>
    </w:rPr>
  </w:style>
  <w:style w:type="paragraph" w:customStyle="1" w:styleId="107">
    <w:name w:val="subnav"/>
    <w:basedOn w:val="1"/>
    <w:qFormat/>
    <w:uiPriority w:val="0"/>
    <w:pPr>
      <w:widowControl/>
      <w:pBdr>
        <w:bottom w:val="single" w:color="DDDDDD" w:sz="6" w:space="0"/>
      </w:pBdr>
      <w:spacing w:line="675" w:lineRule="atLeast"/>
      <w:jc w:val="left"/>
    </w:pPr>
    <w:rPr>
      <w:rFonts w:ascii="宋体" w:hAnsi="宋体" w:eastAsia="宋体" w:cs="宋体"/>
      <w:b/>
      <w:bCs/>
      <w:color w:val="444444"/>
      <w:kern w:val="0"/>
      <w:sz w:val="24"/>
      <w:szCs w:val="24"/>
    </w:rPr>
  </w:style>
  <w:style w:type="paragraph" w:customStyle="1" w:styleId="108">
    <w:name w:val="currentdd"/>
    <w:basedOn w:val="1"/>
    <w:qFormat/>
    <w:uiPriority w:val="0"/>
    <w:pPr>
      <w:widowControl/>
      <w:shd w:val="clear" w:color="auto" w:fill="006DCA"/>
      <w:jc w:val="left"/>
    </w:pPr>
    <w:rPr>
      <w:rFonts w:ascii="宋体" w:hAnsi="宋体" w:eastAsia="宋体" w:cs="宋体"/>
      <w:color w:val="FFFFFF"/>
      <w:kern w:val="0"/>
      <w:sz w:val="24"/>
      <w:szCs w:val="24"/>
    </w:rPr>
  </w:style>
  <w:style w:type="paragraph" w:customStyle="1" w:styleId="109">
    <w:name w:val="currentdt"/>
    <w:basedOn w:val="1"/>
    <w:qFormat/>
    <w:uiPriority w:val="0"/>
    <w:pPr>
      <w:widowControl/>
      <w:jc w:val="left"/>
    </w:pPr>
    <w:rPr>
      <w:rFonts w:ascii="宋体" w:hAnsi="宋体" w:eastAsia="宋体" w:cs="宋体"/>
      <w:kern w:val="0"/>
      <w:sz w:val="24"/>
      <w:szCs w:val="24"/>
    </w:rPr>
  </w:style>
  <w:style w:type="paragraph" w:customStyle="1" w:styleId="110">
    <w:name w:val="navcontent"/>
    <w:basedOn w:val="1"/>
    <w:qFormat/>
    <w:uiPriority w:val="0"/>
    <w:pPr>
      <w:widowControl/>
      <w:pBdr>
        <w:bottom w:val="single" w:color="E5E3DA" w:sz="6" w:space="0"/>
      </w:pBdr>
      <w:jc w:val="left"/>
    </w:pPr>
    <w:rPr>
      <w:rFonts w:ascii="宋体" w:hAnsi="宋体" w:eastAsia="宋体" w:cs="宋体"/>
      <w:vanish/>
      <w:kern w:val="0"/>
      <w:sz w:val="24"/>
      <w:szCs w:val="24"/>
    </w:rPr>
  </w:style>
  <w:style w:type="paragraph" w:customStyle="1" w:styleId="111">
    <w:name w:val="inx_container"/>
    <w:basedOn w:val="1"/>
    <w:qFormat/>
    <w:uiPriority w:val="0"/>
    <w:pPr>
      <w:widowControl/>
      <w:shd w:val="clear" w:color="auto" w:fill="F0F0F2"/>
      <w:jc w:val="left"/>
    </w:pPr>
    <w:rPr>
      <w:rFonts w:ascii="宋体" w:hAnsi="宋体" w:eastAsia="宋体" w:cs="宋体"/>
      <w:kern w:val="0"/>
      <w:sz w:val="24"/>
      <w:szCs w:val="24"/>
    </w:rPr>
  </w:style>
  <w:style w:type="paragraph" w:customStyle="1" w:styleId="112">
    <w:name w:val="inx_box"/>
    <w:basedOn w:val="1"/>
    <w:qFormat/>
    <w:uiPriority w:val="0"/>
    <w:pPr>
      <w:widowControl/>
      <w:jc w:val="left"/>
    </w:pPr>
    <w:rPr>
      <w:rFonts w:ascii="宋体" w:hAnsi="宋体" w:eastAsia="宋体" w:cs="宋体"/>
      <w:kern w:val="0"/>
      <w:sz w:val="24"/>
      <w:szCs w:val="24"/>
    </w:rPr>
  </w:style>
  <w:style w:type="paragraph" w:customStyle="1" w:styleId="113">
    <w:name w:val="inx_image"/>
    <w:basedOn w:val="1"/>
    <w:qFormat/>
    <w:uiPriority w:val="0"/>
    <w:pPr>
      <w:widowControl/>
      <w:jc w:val="left"/>
    </w:pPr>
    <w:rPr>
      <w:rFonts w:ascii="宋体" w:hAnsi="宋体" w:eastAsia="宋体" w:cs="宋体"/>
      <w:color w:val="000000"/>
      <w:kern w:val="0"/>
      <w:sz w:val="24"/>
      <w:szCs w:val="24"/>
    </w:rPr>
  </w:style>
  <w:style w:type="paragraph" w:customStyle="1" w:styleId="114">
    <w:name w:val="inx_box1"/>
    <w:basedOn w:val="1"/>
    <w:qFormat/>
    <w:uiPriority w:val="0"/>
    <w:pPr>
      <w:widowControl/>
      <w:spacing w:before="540"/>
      <w:jc w:val="left"/>
    </w:pPr>
    <w:rPr>
      <w:rFonts w:ascii="宋体" w:hAnsi="宋体" w:eastAsia="宋体" w:cs="宋体"/>
      <w:kern w:val="0"/>
      <w:sz w:val="24"/>
      <w:szCs w:val="24"/>
    </w:rPr>
  </w:style>
  <w:style w:type="paragraph" w:customStyle="1" w:styleId="115">
    <w:name w:val="inx_box2"/>
    <w:basedOn w:val="1"/>
    <w:qFormat/>
    <w:uiPriority w:val="0"/>
    <w:pPr>
      <w:widowControl/>
      <w:pBdr>
        <w:top w:val="single" w:color="AAAAAA" w:sz="6" w:space="0"/>
        <w:left w:val="single" w:color="AAAAAA" w:sz="6" w:space="0"/>
        <w:bottom w:val="single" w:color="AAAAAA" w:sz="6" w:space="0"/>
        <w:right w:val="single" w:color="AAAAAA" w:sz="6" w:space="0"/>
      </w:pBdr>
      <w:shd w:val="clear" w:color="auto" w:fill="FFFFFF"/>
      <w:jc w:val="left"/>
    </w:pPr>
    <w:rPr>
      <w:rFonts w:ascii="宋体" w:hAnsi="宋体" w:eastAsia="宋体" w:cs="宋体"/>
      <w:kern w:val="0"/>
      <w:sz w:val="24"/>
      <w:szCs w:val="24"/>
    </w:rPr>
  </w:style>
  <w:style w:type="paragraph" w:customStyle="1" w:styleId="116">
    <w:name w:val="inx_box3"/>
    <w:basedOn w:val="1"/>
    <w:qFormat/>
    <w:uiPriority w:val="0"/>
    <w:pPr>
      <w:widowControl/>
      <w:spacing w:before="60"/>
      <w:ind w:left="105"/>
      <w:jc w:val="left"/>
    </w:pPr>
    <w:rPr>
      <w:rFonts w:ascii="宋体" w:hAnsi="宋体" w:eastAsia="宋体" w:cs="宋体"/>
      <w:kern w:val="0"/>
      <w:sz w:val="24"/>
      <w:szCs w:val="24"/>
    </w:rPr>
  </w:style>
  <w:style w:type="paragraph" w:customStyle="1" w:styleId="117">
    <w:name w:val="inx_box4"/>
    <w:basedOn w:val="1"/>
    <w:qFormat/>
    <w:uiPriority w:val="0"/>
    <w:pPr>
      <w:widowControl/>
      <w:shd w:val="clear" w:color="auto" w:fill="006DCA"/>
      <w:jc w:val="left"/>
    </w:pPr>
    <w:rPr>
      <w:rFonts w:ascii="宋体" w:hAnsi="宋体" w:eastAsia="宋体" w:cs="宋体"/>
      <w:kern w:val="0"/>
      <w:sz w:val="24"/>
      <w:szCs w:val="24"/>
    </w:rPr>
  </w:style>
  <w:style w:type="paragraph" w:customStyle="1" w:styleId="118">
    <w:name w:val="inx_text"/>
    <w:basedOn w:val="1"/>
    <w:qFormat/>
    <w:uiPriority w:val="0"/>
    <w:pPr>
      <w:widowControl/>
      <w:spacing w:line="450" w:lineRule="atLeast"/>
      <w:jc w:val="left"/>
    </w:pPr>
    <w:rPr>
      <w:rFonts w:ascii="宋体" w:hAnsi="宋体" w:eastAsia="宋体" w:cs="宋体"/>
      <w:color w:val="AAAAAA"/>
      <w:kern w:val="0"/>
      <w:szCs w:val="21"/>
    </w:rPr>
  </w:style>
  <w:style w:type="paragraph" w:customStyle="1" w:styleId="119">
    <w:name w:val="inx_text1"/>
    <w:basedOn w:val="1"/>
    <w:qFormat/>
    <w:uiPriority w:val="0"/>
    <w:pPr>
      <w:widowControl/>
      <w:spacing w:before="45" w:line="375" w:lineRule="atLeast"/>
      <w:jc w:val="right"/>
    </w:pPr>
    <w:rPr>
      <w:rFonts w:ascii="宋体" w:hAnsi="宋体" w:eastAsia="宋体" w:cs="宋体"/>
      <w:color w:val="666666"/>
      <w:kern w:val="0"/>
      <w:szCs w:val="21"/>
    </w:rPr>
  </w:style>
  <w:style w:type="paragraph" w:customStyle="1" w:styleId="120">
    <w:name w:val="inx_box5"/>
    <w:basedOn w:val="1"/>
    <w:qFormat/>
    <w:uiPriority w:val="0"/>
    <w:pPr>
      <w:widowControl/>
      <w:shd w:val="clear" w:color="auto" w:fill="006DCA"/>
      <w:spacing w:before="150"/>
      <w:jc w:val="left"/>
    </w:pPr>
    <w:rPr>
      <w:rFonts w:ascii="宋体" w:hAnsi="宋体" w:eastAsia="宋体" w:cs="宋体"/>
      <w:kern w:val="0"/>
      <w:sz w:val="24"/>
      <w:szCs w:val="24"/>
    </w:rPr>
  </w:style>
  <w:style w:type="paragraph" w:customStyle="1" w:styleId="121">
    <w:name w:val="inx_box6"/>
    <w:basedOn w:val="1"/>
    <w:qFormat/>
    <w:uiPriority w:val="0"/>
    <w:pPr>
      <w:widowControl/>
      <w:shd w:val="clear" w:color="auto" w:fill="2B89E0"/>
      <w:jc w:val="left"/>
    </w:pPr>
    <w:rPr>
      <w:rFonts w:ascii="宋体" w:hAnsi="宋体" w:eastAsia="宋体" w:cs="宋体"/>
      <w:kern w:val="0"/>
      <w:sz w:val="24"/>
      <w:szCs w:val="24"/>
    </w:rPr>
  </w:style>
  <w:style w:type="paragraph" w:customStyle="1" w:styleId="122">
    <w:name w:val="inx_text2"/>
    <w:basedOn w:val="1"/>
    <w:qFormat/>
    <w:uiPriority w:val="0"/>
    <w:pPr>
      <w:widowControl/>
      <w:spacing w:line="690" w:lineRule="atLeast"/>
      <w:jc w:val="center"/>
    </w:pPr>
    <w:rPr>
      <w:rFonts w:ascii="宋体" w:hAnsi="宋体" w:eastAsia="宋体" w:cs="宋体"/>
      <w:b/>
      <w:bCs/>
      <w:color w:val="FFFFFF"/>
      <w:kern w:val="0"/>
      <w:sz w:val="24"/>
      <w:szCs w:val="24"/>
    </w:rPr>
  </w:style>
  <w:style w:type="paragraph" w:customStyle="1" w:styleId="123">
    <w:name w:val="inx_box8"/>
    <w:basedOn w:val="1"/>
    <w:qFormat/>
    <w:uiPriority w:val="0"/>
    <w:pPr>
      <w:widowControl/>
      <w:spacing w:before="150"/>
      <w:jc w:val="left"/>
    </w:pPr>
    <w:rPr>
      <w:rFonts w:ascii="宋体" w:hAnsi="宋体" w:eastAsia="宋体" w:cs="宋体"/>
      <w:kern w:val="0"/>
      <w:sz w:val="24"/>
      <w:szCs w:val="24"/>
    </w:rPr>
  </w:style>
  <w:style w:type="paragraph" w:customStyle="1" w:styleId="124">
    <w:name w:val="inx_image1"/>
    <w:basedOn w:val="1"/>
    <w:qFormat/>
    <w:uiPriority w:val="0"/>
    <w:pPr>
      <w:widowControl/>
      <w:jc w:val="left"/>
    </w:pPr>
    <w:rPr>
      <w:rFonts w:ascii="宋体" w:hAnsi="宋体" w:eastAsia="宋体" w:cs="宋体"/>
      <w:color w:val="000000"/>
      <w:kern w:val="0"/>
      <w:sz w:val="24"/>
      <w:szCs w:val="24"/>
    </w:rPr>
  </w:style>
  <w:style w:type="paragraph" w:customStyle="1" w:styleId="125">
    <w:name w:val="inx_box9"/>
    <w:basedOn w:val="1"/>
    <w:qFormat/>
    <w:uiPriority w:val="0"/>
    <w:pPr>
      <w:widowControl/>
      <w:shd w:val="clear" w:color="auto" w:fill="FFFFFF"/>
      <w:spacing w:before="150"/>
      <w:jc w:val="left"/>
    </w:pPr>
    <w:rPr>
      <w:rFonts w:ascii="宋体" w:hAnsi="宋体" w:eastAsia="宋体" w:cs="宋体"/>
      <w:kern w:val="0"/>
      <w:sz w:val="24"/>
      <w:szCs w:val="24"/>
    </w:rPr>
  </w:style>
  <w:style w:type="paragraph" w:customStyle="1" w:styleId="126">
    <w:name w:val="inx_box10"/>
    <w:basedOn w:val="1"/>
    <w:qFormat/>
    <w:uiPriority w:val="0"/>
    <w:pPr>
      <w:widowControl/>
      <w:spacing w:before="150"/>
      <w:jc w:val="left"/>
    </w:pPr>
    <w:rPr>
      <w:rFonts w:ascii="宋体" w:hAnsi="宋体" w:eastAsia="宋体" w:cs="宋体"/>
      <w:kern w:val="0"/>
      <w:sz w:val="24"/>
      <w:szCs w:val="24"/>
    </w:rPr>
  </w:style>
  <w:style w:type="paragraph" w:customStyle="1" w:styleId="127">
    <w:name w:val="inx_box11"/>
    <w:basedOn w:val="1"/>
    <w:qFormat/>
    <w:uiPriority w:val="0"/>
    <w:pPr>
      <w:widowControl/>
      <w:jc w:val="left"/>
    </w:pPr>
    <w:rPr>
      <w:rFonts w:ascii="宋体" w:hAnsi="宋体" w:eastAsia="宋体" w:cs="宋体"/>
      <w:kern w:val="0"/>
      <w:sz w:val="24"/>
      <w:szCs w:val="24"/>
    </w:rPr>
  </w:style>
  <w:style w:type="paragraph" w:customStyle="1" w:styleId="128">
    <w:name w:val="inx_image2"/>
    <w:basedOn w:val="1"/>
    <w:qFormat/>
    <w:uiPriority w:val="0"/>
    <w:pPr>
      <w:widowControl/>
      <w:jc w:val="left"/>
    </w:pPr>
    <w:rPr>
      <w:rFonts w:ascii="宋体" w:hAnsi="宋体" w:eastAsia="宋体" w:cs="宋体"/>
      <w:color w:val="000000"/>
      <w:kern w:val="0"/>
      <w:sz w:val="24"/>
      <w:szCs w:val="24"/>
    </w:rPr>
  </w:style>
  <w:style w:type="paragraph" w:customStyle="1" w:styleId="129">
    <w:name w:val="inx_box12"/>
    <w:basedOn w:val="1"/>
    <w:qFormat/>
    <w:uiPriority w:val="0"/>
    <w:pPr>
      <w:widowControl/>
      <w:jc w:val="left"/>
    </w:pPr>
    <w:rPr>
      <w:rFonts w:ascii="宋体" w:hAnsi="宋体" w:eastAsia="宋体" w:cs="宋体"/>
      <w:kern w:val="0"/>
      <w:sz w:val="24"/>
      <w:szCs w:val="24"/>
    </w:rPr>
  </w:style>
  <w:style w:type="paragraph" w:customStyle="1" w:styleId="130">
    <w:name w:val="inx_box13"/>
    <w:basedOn w:val="1"/>
    <w:qFormat/>
    <w:uiPriority w:val="0"/>
    <w:pPr>
      <w:widowControl/>
      <w:pBdr>
        <w:top w:val="single" w:color="006DCA" w:sz="12" w:space="0"/>
        <w:bottom w:val="single" w:color="DDDDDD" w:sz="6" w:space="0"/>
      </w:pBdr>
      <w:jc w:val="left"/>
    </w:pPr>
    <w:rPr>
      <w:rFonts w:ascii="宋体" w:hAnsi="宋体" w:eastAsia="宋体" w:cs="宋体"/>
      <w:kern w:val="0"/>
      <w:sz w:val="24"/>
      <w:szCs w:val="24"/>
    </w:rPr>
  </w:style>
  <w:style w:type="paragraph" w:customStyle="1" w:styleId="131">
    <w:name w:val="inx_box13b"/>
    <w:basedOn w:val="1"/>
    <w:qFormat/>
    <w:uiPriority w:val="0"/>
    <w:pPr>
      <w:widowControl/>
      <w:pBdr>
        <w:top w:val="single" w:color="E51C23" w:sz="12" w:space="0"/>
        <w:bottom w:val="single" w:color="DDDDDD" w:sz="6" w:space="0"/>
      </w:pBdr>
      <w:spacing w:before="150"/>
      <w:jc w:val="left"/>
    </w:pPr>
    <w:rPr>
      <w:rFonts w:ascii="宋体" w:hAnsi="宋体" w:eastAsia="宋体" w:cs="宋体"/>
      <w:kern w:val="0"/>
      <w:sz w:val="24"/>
      <w:szCs w:val="24"/>
    </w:rPr>
  </w:style>
  <w:style w:type="paragraph" w:customStyle="1" w:styleId="132">
    <w:name w:val="inx_text4"/>
    <w:basedOn w:val="1"/>
    <w:qFormat/>
    <w:uiPriority w:val="0"/>
    <w:pPr>
      <w:widowControl/>
      <w:spacing w:line="570" w:lineRule="atLeast"/>
      <w:jc w:val="left"/>
    </w:pPr>
    <w:rPr>
      <w:rFonts w:ascii="宋体" w:hAnsi="宋体" w:eastAsia="宋体" w:cs="宋体"/>
      <w:b/>
      <w:bCs/>
      <w:color w:val="006DCA"/>
      <w:kern w:val="0"/>
      <w:sz w:val="30"/>
      <w:szCs w:val="30"/>
    </w:rPr>
  </w:style>
  <w:style w:type="paragraph" w:customStyle="1" w:styleId="133">
    <w:name w:val="inx_box14"/>
    <w:basedOn w:val="1"/>
    <w:qFormat/>
    <w:uiPriority w:val="0"/>
    <w:pPr>
      <w:widowControl/>
      <w:ind w:left="240"/>
      <w:jc w:val="left"/>
    </w:pPr>
    <w:rPr>
      <w:rFonts w:ascii="宋体" w:hAnsi="宋体" w:eastAsia="宋体" w:cs="宋体"/>
      <w:kern w:val="0"/>
      <w:sz w:val="24"/>
      <w:szCs w:val="24"/>
    </w:rPr>
  </w:style>
  <w:style w:type="paragraph" w:customStyle="1" w:styleId="134">
    <w:name w:val="inx_text7"/>
    <w:basedOn w:val="1"/>
    <w:qFormat/>
    <w:uiPriority w:val="0"/>
    <w:pPr>
      <w:widowControl/>
      <w:spacing w:line="600" w:lineRule="atLeast"/>
      <w:ind w:right="75"/>
      <w:jc w:val="left"/>
    </w:pPr>
    <w:rPr>
      <w:rFonts w:ascii="宋体" w:hAnsi="宋体" w:eastAsia="宋体" w:cs="宋体"/>
      <w:color w:val="E51C23"/>
      <w:kern w:val="0"/>
      <w:szCs w:val="21"/>
    </w:rPr>
  </w:style>
  <w:style w:type="paragraph" w:customStyle="1" w:styleId="135">
    <w:name w:val="inx_box15"/>
    <w:basedOn w:val="1"/>
    <w:qFormat/>
    <w:uiPriority w:val="0"/>
    <w:pPr>
      <w:widowControl/>
      <w:jc w:val="left"/>
    </w:pPr>
    <w:rPr>
      <w:rFonts w:ascii="宋体" w:hAnsi="宋体" w:eastAsia="宋体" w:cs="宋体"/>
      <w:kern w:val="0"/>
      <w:sz w:val="24"/>
      <w:szCs w:val="24"/>
    </w:rPr>
  </w:style>
  <w:style w:type="paragraph" w:customStyle="1" w:styleId="136">
    <w:name w:val="inx_text5"/>
    <w:basedOn w:val="1"/>
    <w:qFormat/>
    <w:uiPriority w:val="0"/>
    <w:pPr>
      <w:widowControl/>
      <w:spacing w:line="600" w:lineRule="atLeast"/>
      <w:jc w:val="center"/>
    </w:pPr>
    <w:rPr>
      <w:rFonts w:ascii="宋体" w:hAnsi="宋体" w:eastAsia="宋体" w:cs="宋体"/>
      <w:color w:val="444444"/>
      <w:kern w:val="0"/>
      <w:szCs w:val="21"/>
    </w:rPr>
  </w:style>
  <w:style w:type="paragraph" w:customStyle="1" w:styleId="137">
    <w:name w:val="inx_box16"/>
    <w:basedOn w:val="1"/>
    <w:qFormat/>
    <w:uiPriority w:val="0"/>
    <w:pPr>
      <w:widowControl/>
      <w:jc w:val="left"/>
    </w:pPr>
    <w:rPr>
      <w:rFonts w:ascii="宋体" w:hAnsi="宋体" w:eastAsia="宋体" w:cs="宋体"/>
      <w:kern w:val="0"/>
      <w:sz w:val="24"/>
      <w:szCs w:val="24"/>
    </w:rPr>
  </w:style>
  <w:style w:type="paragraph" w:customStyle="1" w:styleId="138">
    <w:name w:val="inx_text6"/>
    <w:basedOn w:val="1"/>
    <w:qFormat/>
    <w:uiPriority w:val="0"/>
    <w:pPr>
      <w:widowControl/>
      <w:pBdr>
        <w:bottom w:val="single" w:color="E51C23" w:sz="18" w:space="0"/>
      </w:pBdr>
      <w:spacing w:line="600" w:lineRule="atLeast"/>
      <w:jc w:val="center"/>
    </w:pPr>
    <w:rPr>
      <w:rFonts w:ascii="宋体" w:hAnsi="宋体" w:eastAsia="宋体" w:cs="宋体"/>
      <w:b/>
      <w:bCs/>
      <w:color w:val="E51C23"/>
      <w:kern w:val="0"/>
      <w:szCs w:val="21"/>
    </w:rPr>
  </w:style>
  <w:style w:type="paragraph" w:customStyle="1" w:styleId="139">
    <w:name w:val="inx_box17"/>
    <w:basedOn w:val="1"/>
    <w:qFormat/>
    <w:uiPriority w:val="0"/>
    <w:pPr>
      <w:widowControl/>
      <w:spacing w:before="150"/>
      <w:jc w:val="left"/>
    </w:pPr>
    <w:rPr>
      <w:rFonts w:ascii="宋体" w:hAnsi="宋体" w:eastAsia="宋体" w:cs="宋体"/>
      <w:kern w:val="0"/>
      <w:sz w:val="24"/>
      <w:szCs w:val="24"/>
    </w:rPr>
  </w:style>
  <w:style w:type="paragraph" w:customStyle="1" w:styleId="140">
    <w:name w:val="inx_box18"/>
    <w:basedOn w:val="1"/>
    <w:qFormat/>
    <w:uiPriority w:val="0"/>
    <w:pPr>
      <w:widowControl/>
      <w:spacing w:before="240"/>
      <w:jc w:val="left"/>
    </w:pPr>
    <w:rPr>
      <w:rFonts w:ascii="宋体" w:hAnsi="宋体" w:eastAsia="宋体" w:cs="宋体"/>
      <w:kern w:val="0"/>
      <w:sz w:val="24"/>
      <w:szCs w:val="24"/>
    </w:rPr>
  </w:style>
  <w:style w:type="paragraph" w:customStyle="1" w:styleId="141">
    <w:name w:val="inx_box19"/>
    <w:basedOn w:val="1"/>
    <w:qFormat/>
    <w:uiPriority w:val="0"/>
    <w:pPr>
      <w:widowControl/>
      <w:jc w:val="left"/>
    </w:pPr>
    <w:rPr>
      <w:rFonts w:ascii="宋体" w:hAnsi="宋体" w:eastAsia="宋体" w:cs="宋体"/>
      <w:kern w:val="0"/>
      <w:sz w:val="24"/>
      <w:szCs w:val="24"/>
    </w:rPr>
  </w:style>
  <w:style w:type="paragraph" w:customStyle="1" w:styleId="142">
    <w:name w:val="inx_box20"/>
    <w:basedOn w:val="1"/>
    <w:qFormat/>
    <w:uiPriority w:val="0"/>
    <w:pPr>
      <w:widowControl/>
      <w:spacing w:before="375"/>
      <w:jc w:val="left"/>
    </w:pPr>
    <w:rPr>
      <w:rFonts w:ascii="宋体" w:hAnsi="宋体" w:eastAsia="宋体" w:cs="宋体"/>
      <w:kern w:val="0"/>
      <w:sz w:val="24"/>
      <w:szCs w:val="24"/>
    </w:rPr>
  </w:style>
  <w:style w:type="paragraph" w:customStyle="1" w:styleId="143">
    <w:name w:val="inx_box22"/>
    <w:basedOn w:val="1"/>
    <w:qFormat/>
    <w:uiPriority w:val="0"/>
    <w:pPr>
      <w:widowControl/>
      <w:jc w:val="left"/>
    </w:pPr>
    <w:rPr>
      <w:rFonts w:ascii="宋体" w:hAnsi="宋体" w:eastAsia="宋体" w:cs="宋体"/>
      <w:kern w:val="0"/>
      <w:sz w:val="24"/>
      <w:szCs w:val="24"/>
    </w:rPr>
  </w:style>
  <w:style w:type="paragraph" w:customStyle="1" w:styleId="144">
    <w:name w:val="inx_box23"/>
    <w:basedOn w:val="1"/>
    <w:qFormat/>
    <w:uiPriority w:val="0"/>
    <w:pPr>
      <w:widowControl/>
      <w:shd w:val="clear" w:color="auto" w:fill="F7F7F7"/>
      <w:spacing w:before="240"/>
      <w:jc w:val="left"/>
    </w:pPr>
    <w:rPr>
      <w:rFonts w:ascii="宋体" w:hAnsi="宋体" w:eastAsia="宋体" w:cs="宋体"/>
      <w:kern w:val="0"/>
      <w:sz w:val="24"/>
      <w:szCs w:val="24"/>
    </w:rPr>
  </w:style>
  <w:style w:type="paragraph" w:customStyle="1" w:styleId="145">
    <w:name w:val="inx_box23b"/>
    <w:basedOn w:val="1"/>
    <w:qFormat/>
    <w:uiPriority w:val="0"/>
    <w:pPr>
      <w:widowControl/>
      <w:shd w:val="clear" w:color="auto" w:fill="F7F7F7"/>
      <w:spacing w:before="150" w:after="150"/>
      <w:jc w:val="left"/>
    </w:pPr>
    <w:rPr>
      <w:rFonts w:ascii="宋体" w:hAnsi="宋体" w:eastAsia="宋体" w:cs="宋体"/>
      <w:kern w:val="0"/>
      <w:sz w:val="24"/>
      <w:szCs w:val="24"/>
    </w:rPr>
  </w:style>
  <w:style w:type="paragraph" w:customStyle="1" w:styleId="146">
    <w:name w:val="inx_box23c"/>
    <w:basedOn w:val="1"/>
    <w:qFormat/>
    <w:uiPriority w:val="0"/>
    <w:pPr>
      <w:widowControl/>
      <w:spacing w:before="150"/>
      <w:jc w:val="left"/>
    </w:pPr>
    <w:rPr>
      <w:rFonts w:ascii="宋体" w:hAnsi="宋体" w:eastAsia="宋体" w:cs="宋体"/>
      <w:kern w:val="0"/>
      <w:sz w:val="24"/>
      <w:szCs w:val="24"/>
    </w:rPr>
  </w:style>
  <w:style w:type="paragraph" w:customStyle="1" w:styleId="147">
    <w:name w:val="tbimg"/>
    <w:basedOn w:val="1"/>
    <w:qFormat/>
    <w:uiPriority w:val="0"/>
    <w:pPr>
      <w:widowControl/>
      <w:spacing w:before="90"/>
      <w:jc w:val="left"/>
    </w:pPr>
    <w:rPr>
      <w:rFonts w:ascii="宋体" w:hAnsi="宋体" w:eastAsia="宋体" w:cs="宋体"/>
      <w:kern w:val="0"/>
      <w:sz w:val="24"/>
      <w:szCs w:val="24"/>
    </w:rPr>
  </w:style>
  <w:style w:type="paragraph" w:customStyle="1" w:styleId="148">
    <w:name w:val="inx_box24"/>
    <w:basedOn w:val="1"/>
    <w:qFormat/>
    <w:uiPriority w:val="0"/>
    <w:pPr>
      <w:widowControl/>
      <w:pBdr>
        <w:bottom w:val="single" w:color="E1E1E1" w:sz="6" w:space="0"/>
      </w:pBdr>
      <w:jc w:val="left"/>
    </w:pPr>
    <w:rPr>
      <w:rFonts w:ascii="宋体" w:hAnsi="宋体" w:eastAsia="宋体" w:cs="宋体"/>
      <w:kern w:val="0"/>
      <w:sz w:val="24"/>
      <w:szCs w:val="24"/>
    </w:rPr>
  </w:style>
  <w:style w:type="paragraph" w:customStyle="1" w:styleId="149">
    <w:name w:val="inx_box24b"/>
    <w:basedOn w:val="1"/>
    <w:qFormat/>
    <w:uiPriority w:val="0"/>
    <w:pPr>
      <w:widowControl/>
      <w:pBdr>
        <w:bottom w:val="single" w:color="E1E1E1" w:sz="6" w:space="0"/>
      </w:pBdr>
      <w:jc w:val="left"/>
    </w:pPr>
    <w:rPr>
      <w:rFonts w:ascii="宋体" w:hAnsi="宋体" w:eastAsia="宋体" w:cs="宋体"/>
      <w:kern w:val="0"/>
      <w:sz w:val="24"/>
      <w:szCs w:val="24"/>
    </w:rPr>
  </w:style>
  <w:style w:type="paragraph" w:customStyle="1" w:styleId="150">
    <w:name w:val="inx_text10"/>
    <w:basedOn w:val="1"/>
    <w:qFormat/>
    <w:uiPriority w:val="0"/>
    <w:pPr>
      <w:widowControl/>
      <w:spacing w:before="180" w:line="300" w:lineRule="atLeast"/>
      <w:ind w:left="180"/>
      <w:jc w:val="center"/>
    </w:pPr>
    <w:rPr>
      <w:rFonts w:ascii="宋体" w:hAnsi="宋体" w:eastAsia="宋体" w:cs="宋体"/>
      <w:color w:val="454545"/>
      <w:kern w:val="0"/>
      <w:sz w:val="23"/>
      <w:szCs w:val="23"/>
    </w:rPr>
  </w:style>
  <w:style w:type="paragraph" w:customStyle="1" w:styleId="151">
    <w:name w:val="inx_box25"/>
    <w:basedOn w:val="1"/>
    <w:qFormat/>
    <w:uiPriority w:val="0"/>
    <w:pPr>
      <w:widowControl/>
      <w:pBdr>
        <w:top w:val="single" w:color="BBBBBB" w:sz="6" w:space="0"/>
        <w:left w:val="single" w:color="BBBBBB" w:sz="6" w:space="0"/>
        <w:bottom w:val="single" w:color="BBBBBB" w:sz="6" w:space="0"/>
        <w:right w:val="single" w:color="BBBBBB" w:sz="6" w:space="0"/>
      </w:pBdr>
      <w:shd w:val="clear" w:color="auto" w:fill="FFFFFF"/>
      <w:spacing w:before="120"/>
      <w:ind w:left="180"/>
      <w:jc w:val="left"/>
    </w:pPr>
    <w:rPr>
      <w:rFonts w:ascii="宋体" w:hAnsi="宋体" w:eastAsia="宋体" w:cs="宋体"/>
      <w:kern w:val="0"/>
      <w:sz w:val="24"/>
      <w:szCs w:val="24"/>
    </w:rPr>
  </w:style>
  <w:style w:type="paragraph" w:customStyle="1" w:styleId="152">
    <w:name w:val="inx_box26"/>
    <w:basedOn w:val="1"/>
    <w:qFormat/>
    <w:uiPriority w:val="0"/>
    <w:pPr>
      <w:widowControl/>
      <w:spacing w:before="120"/>
      <w:ind w:left="180"/>
      <w:jc w:val="left"/>
    </w:pPr>
    <w:rPr>
      <w:rFonts w:ascii="宋体" w:hAnsi="宋体" w:eastAsia="宋体" w:cs="宋体"/>
      <w:kern w:val="0"/>
      <w:sz w:val="24"/>
      <w:szCs w:val="24"/>
    </w:rPr>
  </w:style>
  <w:style w:type="paragraph" w:customStyle="1" w:styleId="153">
    <w:name w:val="inx_box27"/>
    <w:basedOn w:val="1"/>
    <w:qFormat/>
    <w:uiPriority w:val="0"/>
    <w:pPr>
      <w:widowControl/>
      <w:shd w:val="clear" w:color="auto" w:fill="006DCA"/>
      <w:spacing w:before="120" w:line="450" w:lineRule="atLeast"/>
      <w:ind w:left="450"/>
      <w:jc w:val="center"/>
    </w:pPr>
    <w:rPr>
      <w:rFonts w:ascii="宋体" w:hAnsi="宋体" w:eastAsia="宋体" w:cs="宋体"/>
      <w:b/>
      <w:bCs/>
      <w:color w:val="FFFFFF"/>
      <w:kern w:val="0"/>
      <w:sz w:val="23"/>
      <w:szCs w:val="23"/>
    </w:rPr>
  </w:style>
  <w:style w:type="paragraph" w:customStyle="1" w:styleId="154">
    <w:name w:val="inx_text11"/>
    <w:basedOn w:val="1"/>
    <w:qFormat/>
    <w:uiPriority w:val="0"/>
    <w:pPr>
      <w:widowControl/>
      <w:spacing w:before="90"/>
      <w:jc w:val="left"/>
    </w:pPr>
    <w:rPr>
      <w:rFonts w:ascii="宋体" w:hAnsi="宋体" w:eastAsia="宋体" w:cs="宋体"/>
      <w:kern w:val="0"/>
      <w:sz w:val="24"/>
      <w:szCs w:val="24"/>
    </w:rPr>
  </w:style>
  <w:style w:type="paragraph" w:customStyle="1" w:styleId="155">
    <w:name w:val="inx_box28"/>
    <w:basedOn w:val="1"/>
    <w:qFormat/>
    <w:uiPriority w:val="0"/>
    <w:pPr>
      <w:widowControl/>
      <w:spacing w:before="240"/>
      <w:jc w:val="left"/>
    </w:pPr>
    <w:rPr>
      <w:rFonts w:ascii="宋体" w:hAnsi="宋体" w:eastAsia="宋体" w:cs="宋体"/>
      <w:kern w:val="0"/>
      <w:sz w:val="24"/>
      <w:szCs w:val="24"/>
    </w:rPr>
  </w:style>
  <w:style w:type="paragraph" w:customStyle="1" w:styleId="156">
    <w:name w:val="inx_image4"/>
    <w:basedOn w:val="1"/>
    <w:qFormat/>
    <w:uiPriority w:val="0"/>
    <w:pPr>
      <w:widowControl/>
      <w:jc w:val="left"/>
    </w:pPr>
    <w:rPr>
      <w:rFonts w:ascii="宋体" w:hAnsi="宋体" w:eastAsia="宋体" w:cs="宋体"/>
      <w:color w:val="000000"/>
      <w:kern w:val="0"/>
      <w:sz w:val="24"/>
      <w:szCs w:val="24"/>
    </w:rPr>
  </w:style>
  <w:style w:type="paragraph" w:customStyle="1" w:styleId="157">
    <w:name w:val="inx_box29"/>
    <w:basedOn w:val="1"/>
    <w:qFormat/>
    <w:uiPriority w:val="0"/>
    <w:pPr>
      <w:widowControl/>
      <w:spacing w:before="300"/>
      <w:jc w:val="left"/>
    </w:pPr>
    <w:rPr>
      <w:rFonts w:ascii="宋体" w:hAnsi="宋体" w:eastAsia="宋体" w:cs="宋体"/>
      <w:kern w:val="0"/>
      <w:sz w:val="24"/>
      <w:szCs w:val="24"/>
    </w:rPr>
  </w:style>
  <w:style w:type="paragraph" w:customStyle="1" w:styleId="158">
    <w:name w:val="inx_box30"/>
    <w:basedOn w:val="1"/>
    <w:qFormat/>
    <w:uiPriority w:val="0"/>
    <w:pPr>
      <w:widowControl/>
      <w:jc w:val="left"/>
    </w:pPr>
    <w:rPr>
      <w:rFonts w:ascii="宋体" w:hAnsi="宋体" w:eastAsia="宋体" w:cs="宋体"/>
      <w:kern w:val="0"/>
      <w:sz w:val="24"/>
      <w:szCs w:val="24"/>
    </w:rPr>
  </w:style>
  <w:style w:type="paragraph" w:customStyle="1" w:styleId="159">
    <w:name w:val="inx_box43"/>
    <w:basedOn w:val="1"/>
    <w:qFormat/>
    <w:uiPriority w:val="0"/>
    <w:pPr>
      <w:widowControl/>
      <w:jc w:val="left"/>
    </w:pPr>
    <w:rPr>
      <w:rFonts w:ascii="宋体" w:hAnsi="宋体" w:eastAsia="宋体" w:cs="宋体"/>
      <w:kern w:val="0"/>
      <w:sz w:val="24"/>
      <w:szCs w:val="24"/>
    </w:rPr>
  </w:style>
  <w:style w:type="paragraph" w:customStyle="1" w:styleId="160">
    <w:name w:val="inx_box21"/>
    <w:basedOn w:val="1"/>
    <w:qFormat/>
    <w:uiPriority w:val="0"/>
    <w:pPr>
      <w:widowControl/>
      <w:spacing w:after="225"/>
      <w:jc w:val="left"/>
    </w:pPr>
    <w:rPr>
      <w:rFonts w:ascii="宋体" w:hAnsi="宋体" w:eastAsia="宋体" w:cs="宋体"/>
      <w:kern w:val="0"/>
      <w:sz w:val="24"/>
      <w:szCs w:val="24"/>
    </w:rPr>
  </w:style>
  <w:style w:type="paragraph" w:customStyle="1" w:styleId="161">
    <w:name w:val="inx_box32"/>
    <w:basedOn w:val="1"/>
    <w:qFormat/>
    <w:uiPriority w:val="0"/>
    <w:pPr>
      <w:widowControl/>
      <w:pBdr>
        <w:top w:val="single" w:color="006DCA" w:sz="12" w:space="0"/>
        <w:bottom w:val="single" w:color="DDDDDD" w:sz="6" w:space="0"/>
      </w:pBdr>
      <w:jc w:val="left"/>
    </w:pPr>
    <w:rPr>
      <w:rFonts w:ascii="宋体" w:hAnsi="宋体" w:eastAsia="宋体" w:cs="宋体"/>
      <w:kern w:val="0"/>
      <w:sz w:val="24"/>
      <w:szCs w:val="24"/>
    </w:rPr>
  </w:style>
  <w:style w:type="paragraph" w:customStyle="1" w:styleId="162">
    <w:name w:val="inx_text12"/>
    <w:basedOn w:val="1"/>
    <w:qFormat/>
    <w:uiPriority w:val="0"/>
    <w:pPr>
      <w:widowControl/>
      <w:spacing w:line="600" w:lineRule="atLeast"/>
      <w:ind w:left="525"/>
      <w:jc w:val="center"/>
    </w:pPr>
    <w:rPr>
      <w:rFonts w:ascii="宋体" w:hAnsi="宋体" w:eastAsia="宋体" w:cs="宋体"/>
      <w:color w:val="444444"/>
      <w:kern w:val="0"/>
      <w:szCs w:val="21"/>
    </w:rPr>
  </w:style>
  <w:style w:type="paragraph" w:customStyle="1" w:styleId="163">
    <w:name w:val="inx_box31"/>
    <w:basedOn w:val="1"/>
    <w:qFormat/>
    <w:uiPriority w:val="0"/>
    <w:pPr>
      <w:widowControl/>
      <w:jc w:val="left"/>
    </w:pPr>
    <w:rPr>
      <w:rFonts w:ascii="宋体" w:hAnsi="宋体" w:eastAsia="宋体" w:cs="宋体"/>
      <w:kern w:val="0"/>
      <w:sz w:val="24"/>
      <w:szCs w:val="24"/>
    </w:rPr>
  </w:style>
  <w:style w:type="paragraph" w:customStyle="1" w:styleId="164">
    <w:name w:val="inx_box33"/>
    <w:basedOn w:val="1"/>
    <w:qFormat/>
    <w:uiPriority w:val="0"/>
    <w:pPr>
      <w:widowControl/>
      <w:jc w:val="left"/>
    </w:pPr>
    <w:rPr>
      <w:rFonts w:ascii="宋体" w:hAnsi="宋体" w:eastAsia="宋体" w:cs="宋体"/>
      <w:kern w:val="0"/>
      <w:sz w:val="24"/>
      <w:szCs w:val="24"/>
    </w:rPr>
  </w:style>
  <w:style w:type="paragraph" w:customStyle="1" w:styleId="165">
    <w:name w:val="inx_box34"/>
    <w:basedOn w:val="1"/>
    <w:qFormat/>
    <w:uiPriority w:val="0"/>
    <w:pPr>
      <w:widowControl/>
      <w:jc w:val="left"/>
    </w:pPr>
    <w:rPr>
      <w:rFonts w:ascii="宋体" w:hAnsi="宋体" w:eastAsia="宋体" w:cs="宋体"/>
      <w:kern w:val="0"/>
      <w:sz w:val="24"/>
      <w:szCs w:val="24"/>
    </w:rPr>
  </w:style>
  <w:style w:type="paragraph" w:customStyle="1" w:styleId="166">
    <w:name w:val="inx_box35"/>
    <w:basedOn w:val="1"/>
    <w:qFormat/>
    <w:uiPriority w:val="0"/>
    <w:pPr>
      <w:widowControl/>
      <w:jc w:val="left"/>
    </w:pPr>
    <w:rPr>
      <w:rFonts w:ascii="宋体" w:hAnsi="宋体" w:eastAsia="宋体" w:cs="宋体"/>
      <w:kern w:val="0"/>
      <w:sz w:val="24"/>
      <w:szCs w:val="24"/>
    </w:rPr>
  </w:style>
  <w:style w:type="paragraph" w:customStyle="1" w:styleId="167">
    <w:name w:val="inx_text13"/>
    <w:basedOn w:val="1"/>
    <w:qFormat/>
    <w:uiPriority w:val="0"/>
    <w:pPr>
      <w:widowControl/>
      <w:spacing w:line="480" w:lineRule="atLeast"/>
      <w:jc w:val="center"/>
    </w:pPr>
    <w:rPr>
      <w:rFonts w:ascii="宋体" w:hAnsi="宋体" w:eastAsia="宋体" w:cs="宋体"/>
      <w:color w:val="454545"/>
      <w:kern w:val="0"/>
      <w:szCs w:val="21"/>
    </w:rPr>
  </w:style>
  <w:style w:type="paragraph" w:customStyle="1" w:styleId="168">
    <w:name w:val="inx_box36"/>
    <w:basedOn w:val="1"/>
    <w:qFormat/>
    <w:uiPriority w:val="0"/>
    <w:pPr>
      <w:widowControl/>
      <w:jc w:val="left"/>
    </w:pPr>
    <w:rPr>
      <w:rFonts w:ascii="宋体" w:hAnsi="宋体" w:eastAsia="宋体" w:cs="宋体"/>
      <w:kern w:val="0"/>
      <w:sz w:val="24"/>
      <w:szCs w:val="24"/>
    </w:rPr>
  </w:style>
  <w:style w:type="paragraph" w:customStyle="1" w:styleId="169">
    <w:name w:val="inx_text14"/>
    <w:basedOn w:val="1"/>
    <w:qFormat/>
    <w:uiPriority w:val="0"/>
    <w:pPr>
      <w:widowControl/>
      <w:pBdr>
        <w:bottom w:val="single" w:color="E51C23" w:sz="12" w:space="0"/>
      </w:pBdr>
      <w:spacing w:line="480" w:lineRule="atLeast"/>
      <w:jc w:val="center"/>
    </w:pPr>
    <w:rPr>
      <w:rFonts w:ascii="宋体" w:hAnsi="宋体" w:eastAsia="宋体" w:cs="宋体"/>
      <w:b/>
      <w:bCs/>
      <w:color w:val="E51C23"/>
      <w:kern w:val="0"/>
      <w:szCs w:val="21"/>
    </w:rPr>
  </w:style>
  <w:style w:type="paragraph" w:customStyle="1" w:styleId="170">
    <w:name w:val="inx_box37"/>
    <w:basedOn w:val="1"/>
    <w:qFormat/>
    <w:uiPriority w:val="0"/>
    <w:pPr>
      <w:widowControl/>
      <w:spacing w:before="120"/>
      <w:jc w:val="left"/>
    </w:pPr>
    <w:rPr>
      <w:rFonts w:ascii="宋体" w:hAnsi="宋体" w:eastAsia="宋体" w:cs="宋体"/>
      <w:kern w:val="0"/>
      <w:sz w:val="24"/>
      <w:szCs w:val="24"/>
    </w:rPr>
  </w:style>
  <w:style w:type="paragraph" w:customStyle="1" w:styleId="171">
    <w:name w:val="inx_box38"/>
    <w:basedOn w:val="1"/>
    <w:qFormat/>
    <w:uiPriority w:val="0"/>
    <w:pPr>
      <w:widowControl/>
      <w:jc w:val="left"/>
    </w:pPr>
    <w:rPr>
      <w:rFonts w:ascii="宋体" w:hAnsi="宋体" w:eastAsia="宋体" w:cs="宋体"/>
      <w:kern w:val="0"/>
      <w:sz w:val="24"/>
      <w:szCs w:val="24"/>
    </w:rPr>
  </w:style>
  <w:style w:type="paragraph" w:customStyle="1" w:styleId="172">
    <w:name w:val="inx_text15"/>
    <w:basedOn w:val="1"/>
    <w:qFormat/>
    <w:uiPriority w:val="0"/>
    <w:pPr>
      <w:widowControl/>
      <w:spacing w:line="390" w:lineRule="atLeast"/>
      <w:jc w:val="left"/>
    </w:pPr>
    <w:rPr>
      <w:rFonts w:ascii="宋体" w:hAnsi="宋体" w:eastAsia="宋体" w:cs="宋体"/>
      <w:color w:val="AAAAAA"/>
      <w:kern w:val="0"/>
      <w:szCs w:val="21"/>
    </w:rPr>
  </w:style>
  <w:style w:type="paragraph" w:customStyle="1" w:styleId="173">
    <w:name w:val="inx_text16"/>
    <w:basedOn w:val="1"/>
    <w:qFormat/>
    <w:uiPriority w:val="0"/>
    <w:pPr>
      <w:widowControl/>
      <w:spacing w:line="390" w:lineRule="atLeast"/>
      <w:jc w:val="left"/>
    </w:pPr>
    <w:rPr>
      <w:rFonts w:ascii="宋体" w:hAnsi="宋体" w:eastAsia="宋体" w:cs="宋体"/>
      <w:color w:val="AAAAAA"/>
      <w:kern w:val="0"/>
      <w:szCs w:val="21"/>
    </w:rPr>
  </w:style>
  <w:style w:type="paragraph" w:customStyle="1" w:styleId="174">
    <w:name w:val="inx_text17"/>
    <w:basedOn w:val="1"/>
    <w:qFormat/>
    <w:uiPriority w:val="0"/>
    <w:pPr>
      <w:widowControl/>
      <w:spacing w:line="390" w:lineRule="atLeast"/>
      <w:ind w:left="240"/>
      <w:jc w:val="left"/>
    </w:pPr>
    <w:rPr>
      <w:rFonts w:ascii="宋体" w:hAnsi="宋体" w:eastAsia="宋体" w:cs="宋体"/>
      <w:color w:val="454545"/>
      <w:kern w:val="0"/>
      <w:sz w:val="23"/>
      <w:szCs w:val="23"/>
    </w:rPr>
  </w:style>
  <w:style w:type="paragraph" w:customStyle="1" w:styleId="175">
    <w:name w:val="inx_text17b"/>
    <w:basedOn w:val="1"/>
    <w:qFormat/>
    <w:uiPriority w:val="0"/>
    <w:pPr>
      <w:widowControl/>
      <w:spacing w:line="390" w:lineRule="atLeast"/>
      <w:ind w:left="240"/>
      <w:jc w:val="left"/>
    </w:pPr>
    <w:rPr>
      <w:rFonts w:ascii="宋体" w:hAnsi="宋体" w:eastAsia="宋体" w:cs="宋体"/>
      <w:color w:val="454545"/>
      <w:kern w:val="0"/>
      <w:sz w:val="23"/>
      <w:szCs w:val="23"/>
    </w:rPr>
  </w:style>
  <w:style w:type="paragraph" w:customStyle="1" w:styleId="176">
    <w:name w:val="inx_day"/>
    <w:basedOn w:val="1"/>
    <w:qFormat/>
    <w:uiPriority w:val="0"/>
    <w:pPr>
      <w:widowControl/>
      <w:spacing w:line="420" w:lineRule="atLeast"/>
      <w:ind w:left="75"/>
      <w:jc w:val="left"/>
    </w:pPr>
    <w:rPr>
      <w:rFonts w:ascii="宋体" w:hAnsi="宋体" w:eastAsia="宋体" w:cs="宋体"/>
      <w:color w:val="8C8C8C"/>
      <w:kern w:val="0"/>
      <w:sz w:val="20"/>
      <w:szCs w:val="20"/>
    </w:rPr>
  </w:style>
  <w:style w:type="paragraph" w:customStyle="1" w:styleId="177">
    <w:name w:val="inx_box39"/>
    <w:basedOn w:val="1"/>
    <w:qFormat/>
    <w:uiPriority w:val="0"/>
    <w:pPr>
      <w:widowControl/>
      <w:spacing w:before="180"/>
      <w:jc w:val="left"/>
    </w:pPr>
    <w:rPr>
      <w:rFonts w:ascii="宋体" w:hAnsi="宋体" w:eastAsia="宋体" w:cs="宋体"/>
      <w:kern w:val="0"/>
      <w:sz w:val="24"/>
      <w:szCs w:val="24"/>
    </w:rPr>
  </w:style>
  <w:style w:type="paragraph" w:customStyle="1" w:styleId="178">
    <w:name w:val="inx_box42"/>
    <w:basedOn w:val="1"/>
    <w:qFormat/>
    <w:uiPriority w:val="0"/>
    <w:pPr>
      <w:widowControl/>
      <w:spacing w:before="180"/>
      <w:jc w:val="left"/>
    </w:pPr>
    <w:rPr>
      <w:rFonts w:ascii="宋体" w:hAnsi="宋体" w:eastAsia="宋体" w:cs="宋体"/>
      <w:kern w:val="0"/>
      <w:sz w:val="24"/>
      <w:szCs w:val="24"/>
    </w:rPr>
  </w:style>
  <w:style w:type="paragraph" w:customStyle="1" w:styleId="179">
    <w:name w:val="inx_box42b"/>
    <w:basedOn w:val="1"/>
    <w:qFormat/>
    <w:uiPriority w:val="0"/>
    <w:pPr>
      <w:widowControl/>
      <w:spacing w:before="300"/>
      <w:jc w:val="left"/>
    </w:pPr>
    <w:rPr>
      <w:rFonts w:ascii="宋体" w:hAnsi="宋体" w:eastAsia="宋体" w:cs="宋体"/>
      <w:kern w:val="0"/>
      <w:sz w:val="24"/>
      <w:szCs w:val="24"/>
    </w:rPr>
  </w:style>
  <w:style w:type="paragraph" w:customStyle="1" w:styleId="180">
    <w:name w:val="inx_box41"/>
    <w:basedOn w:val="1"/>
    <w:qFormat/>
    <w:uiPriority w:val="0"/>
    <w:pPr>
      <w:widowControl/>
      <w:spacing w:before="240"/>
      <w:jc w:val="left"/>
    </w:pPr>
    <w:rPr>
      <w:rFonts w:ascii="宋体" w:hAnsi="宋体" w:eastAsia="宋体" w:cs="宋体"/>
      <w:kern w:val="0"/>
      <w:sz w:val="24"/>
      <w:szCs w:val="24"/>
    </w:rPr>
  </w:style>
  <w:style w:type="paragraph" w:customStyle="1" w:styleId="181">
    <w:name w:val="inx_box40"/>
    <w:basedOn w:val="1"/>
    <w:qFormat/>
    <w:uiPriority w:val="0"/>
    <w:pPr>
      <w:widowControl/>
      <w:spacing w:before="240"/>
      <w:jc w:val="left"/>
    </w:pPr>
    <w:rPr>
      <w:rFonts w:ascii="宋体" w:hAnsi="宋体" w:eastAsia="宋体" w:cs="宋体"/>
      <w:kern w:val="0"/>
      <w:sz w:val="24"/>
      <w:szCs w:val="24"/>
    </w:rPr>
  </w:style>
  <w:style w:type="paragraph" w:customStyle="1" w:styleId="182">
    <w:name w:val="inx_image5"/>
    <w:basedOn w:val="1"/>
    <w:qFormat/>
    <w:uiPriority w:val="0"/>
    <w:pPr>
      <w:widowControl/>
      <w:jc w:val="left"/>
    </w:pPr>
    <w:rPr>
      <w:rFonts w:ascii="宋体" w:hAnsi="宋体" w:eastAsia="宋体" w:cs="宋体"/>
      <w:color w:val="000000"/>
      <w:kern w:val="0"/>
      <w:sz w:val="24"/>
      <w:szCs w:val="24"/>
    </w:rPr>
  </w:style>
  <w:style w:type="paragraph" w:customStyle="1" w:styleId="183">
    <w:name w:val="inx_box44"/>
    <w:basedOn w:val="1"/>
    <w:qFormat/>
    <w:uiPriority w:val="0"/>
    <w:pPr>
      <w:widowControl/>
      <w:jc w:val="left"/>
    </w:pPr>
    <w:rPr>
      <w:rFonts w:ascii="宋体" w:hAnsi="宋体" w:eastAsia="宋体" w:cs="宋体"/>
      <w:kern w:val="0"/>
      <w:sz w:val="24"/>
      <w:szCs w:val="24"/>
    </w:rPr>
  </w:style>
  <w:style w:type="paragraph" w:customStyle="1" w:styleId="184">
    <w:name w:val="inx_box45"/>
    <w:basedOn w:val="1"/>
    <w:qFormat/>
    <w:uiPriority w:val="0"/>
    <w:pPr>
      <w:widowControl/>
      <w:shd w:val="clear" w:color="auto" w:fill="006DCA"/>
      <w:spacing w:after="75"/>
      <w:jc w:val="left"/>
    </w:pPr>
    <w:rPr>
      <w:rFonts w:ascii="宋体" w:hAnsi="宋体" w:eastAsia="宋体" w:cs="宋体"/>
      <w:kern w:val="0"/>
      <w:sz w:val="24"/>
      <w:szCs w:val="24"/>
    </w:rPr>
  </w:style>
  <w:style w:type="paragraph" w:customStyle="1" w:styleId="185">
    <w:name w:val="inx_image6"/>
    <w:basedOn w:val="1"/>
    <w:qFormat/>
    <w:uiPriority w:val="0"/>
    <w:pPr>
      <w:widowControl/>
      <w:spacing w:before="120"/>
      <w:ind w:left="480"/>
      <w:jc w:val="left"/>
    </w:pPr>
    <w:rPr>
      <w:rFonts w:ascii="宋体" w:hAnsi="宋体" w:eastAsia="宋体" w:cs="宋体"/>
      <w:color w:val="000000"/>
      <w:kern w:val="0"/>
      <w:sz w:val="24"/>
      <w:szCs w:val="24"/>
    </w:rPr>
  </w:style>
  <w:style w:type="paragraph" w:customStyle="1" w:styleId="186">
    <w:name w:val="inx_text19"/>
    <w:basedOn w:val="1"/>
    <w:qFormat/>
    <w:uiPriority w:val="0"/>
    <w:pPr>
      <w:widowControl/>
      <w:spacing w:before="330" w:line="240" w:lineRule="atLeast"/>
      <w:ind w:left="240"/>
      <w:jc w:val="left"/>
    </w:pPr>
    <w:rPr>
      <w:rFonts w:ascii="宋体" w:hAnsi="宋体" w:eastAsia="宋体" w:cs="宋体"/>
      <w:b/>
      <w:bCs/>
      <w:color w:val="FFFFFF"/>
      <w:kern w:val="0"/>
      <w:sz w:val="24"/>
      <w:szCs w:val="24"/>
    </w:rPr>
  </w:style>
  <w:style w:type="paragraph" w:customStyle="1" w:styleId="187">
    <w:name w:val="inx_box46"/>
    <w:basedOn w:val="1"/>
    <w:qFormat/>
    <w:uiPriority w:val="0"/>
    <w:pPr>
      <w:widowControl/>
      <w:spacing w:before="75"/>
      <w:jc w:val="left"/>
    </w:pPr>
    <w:rPr>
      <w:rFonts w:ascii="宋体" w:hAnsi="宋体" w:eastAsia="宋体" w:cs="宋体"/>
      <w:kern w:val="0"/>
      <w:sz w:val="24"/>
      <w:szCs w:val="24"/>
    </w:rPr>
  </w:style>
  <w:style w:type="paragraph" w:customStyle="1" w:styleId="188">
    <w:name w:val="inx_box47"/>
    <w:basedOn w:val="1"/>
    <w:qFormat/>
    <w:uiPriority w:val="0"/>
    <w:pPr>
      <w:widowControl/>
      <w:jc w:val="left"/>
    </w:pPr>
    <w:rPr>
      <w:rFonts w:ascii="宋体" w:hAnsi="宋体" w:eastAsia="宋体" w:cs="宋体"/>
      <w:kern w:val="0"/>
      <w:sz w:val="24"/>
      <w:szCs w:val="24"/>
    </w:rPr>
  </w:style>
  <w:style w:type="paragraph" w:customStyle="1" w:styleId="189">
    <w:name w:val="inx_text20"/>
    <w:basedOn w:val="1"/>
    <w:qFormat/>
    <w:uiPriority w:val="0"/>
    <w:pPr>
      <w:widowControl/>
      <w:shd w:val="clear" w:color="auto" w:fill="FFFFFF"/>
      <w:spacing w:before="150" w:line="375" w:lineRule="atLeast"/>
      <w:jc w:val="center"/>
    </w:pPr>
    <w:rPr>
      <w:rFonts w:ascii="宋体" w:hAnsi="宋体" w:eastAsia="宋体" w:cs="宋体"/>
      <w:b/>
      <w:bCs/>
      <w:color w:val="006DCA"/>
      <w:kern w:val="0"/>
      <w:sz w:val="30"/>
      <w:szCs w:val="30"/>
    </w:rPr>
  </w:style>
  <w:style w:type="paragraph" w:customStyle="1" w:styleId="190">
    <w:name w:val="inx_image7"/>
    <w:basedOn w:val="1"/>
    <w:qFormat/>
    <w:uiPriority w:val="0"/>
    <w:pPr>
      <w:widowControl/>
      <w:jc w:val="left"/>
    </w:pPr>
    <w:rPr>
      <w:rFonts w:ascii="宋体" w:hAnsi="宋体" w:eastAsia="宋体" w:cs="宋体"/>
      <w:color w:val="000000"/>
      <w:kern w:val="0"/>
      <w:sz w:val="24"/>
      <w:szCs w:val="24"/>
    </w:rPr>
  </w:style>
  <w:style w:type="paragraph" w:customStyle="1" w:styleId="191">
    <w:name w:val="inx_image8"/>
    <w:basedOn w:val="1"/>
    <w:qFormat/>
    <w:uiPriority w:val="0"/>
    <w:pPr>
      <w:widowControl/>
      <w:jc w:val="left"/>
    </w:pPr>
    <w:rPr>
      <w:rFonts w:ascii="宋体" w:hAnsi="宋体" w:eastAsia="宋体" w:cs="宋体"/>
      <w:color w:val="000000"/>
      <w:kern w:val="0"/>
      <w:sz w:val="24"/>
      <w:szCs w:val="24"/>
    </w:rPr>
  </w:style>
  <w:style w:type="paragraph" w:customStyle="1" w:styleId="192">
    <w:name w:val="inx_box48"/>
    <w:basedOn w:val="1"/>
    <w:qFormat/>
    <w:uiPriority w:val="0"/>
    <w:pPr>
      <w:widowControl/>
      <w:shd w:val="clear" w:color="auto" w:fill="EEEEEE"/>
      <w:spacing w:before="300"/>
      <w:jc w:val="left"/>
    </w:pPr>
    <w:rPr>
      <w:rFonts w:ascii="宋体" w:hAnsi="宋体" w:eastAsia="宋体" w:cs="宋体"/>
      <w:kern w:val="0"/>
      <w:sz w:val="24"/>
      <w:szCs w:val="24"/>
    </w:rPr>
  </w:style>
  <w:style w:type="paragraph" w:customStyle="1" w:styleId="193">
    <w:name w:val="inx_box49"/>
    <w:basedOn w:val="1"/>
    <w:qFormat/>
    <w:uiPriority w:val="0"/>
    <w:pPr>
      <w:widowControl/>
      <w:pBdr>
        <w:bottom w:val="single" w:color="DCDCDC" w:sz="6" w:space="0"/>
      </w:pBdr>
      <w:jc w:val="left"/>
    </w:pPr>
    <w:rPr>
      <w:rFonts w:ascii="宋体" w:hAnsi="宋体" w:eastAsia="宋体" w:cs="宋体"/>
      <w:kern w:val="0"/>
      <w:sz w:val="24"/>
      <w:szCs w:val="24"/>
    </w:rPr>
  </w:style>
  <w:style w:type="paragraph" w:customStyle="1" w:styleId="194">
    <w:name w:val="inx_image9"/>
    <w:basedOn w:val="1"/>
    <w:qFormat/>
    <w:uiPriority w:val="0"/>
    <w:pPr>
      <w:widowControl/>
      <w:spacing w:before="180"/>
      <w:ind w:left="150"/>
      <w:jc w:val="left"/>
    </w:pPr>
    <w:rPr>
      <w:rFonts w:ascii="宋体" w:hAnsi="宋体" w:eastAsia="宋体" w:cs="宋体"/>
      <w:color w:val="000000"/>
      <w:kern w:val="0"/>
      <w:sz w:val="24"/>
      <w:szCs w:val="24"/>
    </w:rPr>
  </w:style>
  <w:style w:type="paragraph" w:customStyle="1" w:styleId="195">
    <w:name w:val="inx_text21"/>
    <w:basedOn w:val="1"/>
    <w:qFormat/>
    <w:uiPriority w:val="0"/>
    <w:pPr>
      <w:widowControl/>
      <w:spacing w:before="150" w:line="285" w:lineRule="atLeast"/>
      <w:ind w:left="75"/>
      <w:jc w:val="left"/>
    </w:pPr>
    <w:rPr>
      <w:rFonts w:ascii="宋体" w:hAnsi="宋体" w:eastAsia="宋体" w:cs="宋体"/>
      <w:b/>
      <w:bCs/>
      <w:color w:val="444444"/>
      <w:kern w:val="0"/>
      <w:sz w:val="20"/>
      <w:szCs w:val="20"/>
    </w:rPr>
  </w:style>
  <w:style w:type="paragraph" w:customStyle="1" w:styleId="196">
    <w:name w:val="inx_text22"/>
    <w:basedOn w:val="1"/>
    <w:qFormat/>
    <w:uiPriority w:val="0"/>
    <w:pPr>
      <w:widowControl/>
      <w:spacing w:before="240" w:line="390" w:lineRule="atLeast"/>
      <w:ind w:left="75"/>
      <w:jc w:val="left"/>
    </w:pPr>
    <w:rPr>
      <w:rFonts w:ascii="宋体" w:hAnsi="宋体" w:eastAsia="宋体" w:cs="宋体"/>
      <w:b/>
      <w:bCs/>
      <w:color w:val="444444"/>
      <w:kern w:val="0"/>
      <w:sz w:val="24"/>
      <w:szCs w:val="24"/>
    </w:rPr>
  </w:style>
  <w:style w:type="paragraph" w:customStyle="1" w:styleId="197">
    <w:name w:val="inx_box50"/>
    <w:basedOn w:val="1"/>
    <w:qFormat/>
    <w:uiPriority w:val="0"/>
    <w:pPr>
      <w:widowControl/>
      <w:spacing w:before="300"/>
      <w:jc w:val="left"/>
    </w:pPr>
    <w:rPr>
      <w:rFonts w:ascii="宋体" w:hAnsi="宋体" w:eastAsia="宋体" w:cs="宋体"/>
      <w:kern w:val="0"/>
      <w:sz w:val="24"/>
      <w:szCs w:val="24"/>
    </w:rPr>
  </w:style>
  <w:style w:type="paragraph" w:customStyle="1" w:styleId="198">
    <w:name w:val="inx_box51"/>
    <w:basedOn w:val="1"/>
    <w:qFormat/>
    <w:uiPriority w:val="0"/>
    <w:pPr>
      <w:widowControl/>
      <w:pBdr>
        <w:top w:val="single" w:color="006DCA" w:sz="12" w:space="0"/>
      </w:pBdr>
      <w:jc w:val="left"/>
    </w:pPr>
    <w:rPr>
      <w:rFonts w:ascii="宋体" w:hAnsi="宋体" w:eastAsia="宋体" w:cs="宋体"/>
      <w:kern w:val="0"/>
      <w:sz w:val="24"/>
      <w:szCs w:val="24"/>
    </w:rPr>
  </w:style>
  <w:style w:type="paragraph" w:customStyle="1" w:styleId="199">
    <w:name w:val="inx_box52"/>
    <w:basedOn w:val="1"/>
    <w:qFormat/>
    <w:uiPriority w:val="0"/>
    <w:pPr>
      <w:widowControl/>
      <w:spacing w:before="90"/>
      <w:jc w:val="left"/>
    </w:pPr>
    <w:rPr>
      <w:rFonts w:ascii="宋体" w:hAnsi="宋体" w:eastAsia="宋体" w:cs="宋体"/>
      <w:kern w:val="0"/>
      <w:sz w:val="24"/>
      <w:szCs w:val="24"/>
    </w:rPr>
  </w:style>
  <w:style w:type="paragraph" w:customStyle="1" w:styleId="200">
    <w:name w:val="inx_image10"/>
    <w:basedOn w:val="1"/>
    <w:qFormat/>
    <w:uiPriority w:val="0"/>
    <w:pPr>
      <w:widowControl/>
      <w:pBdr>
        <w:top w:val="single" w:color="E1E1E1" w:sz="6" w:space="0"/>
        <w:left w:val="single" w:color="E1E1E1" w:sz="6" w:space="0"/>
        <w:bottom w:val="single" w:color="E1E1E1" w:sz="6" w:space="0"/>
        <w:right w:val="single" w:color="E1E1E1" w:sz="6" w:space="0"/>
      </w:pBdr>
      <w:spacing w:after="240"/>
      <w:ind w:left="75" w:right="90"/>
      <w:jc w:val="left"/>
    </w:pPr>
    <w:rPr>
      <w:rFonts w:ascii="宋体" w:hAnsi="宋体" w:eastAsia="宋体" w:cs="宋体"/>
      <w:color w:val="000000"/>
      <w:kern w:val="0"/>
      <w:sz w:val="24"/>
      <w:szCs w:val="24"/>
    </w:rPr>
  </w:style>
  <w:style w:type="paragraph" w:customStyle="1" w:styleId="201">
    <w:name w:val="inx_box53"/>
    <w:basedOn w:val="1"/>
    <w:qFormat/>
    <w:uiPriority w:val="0"/>
    <w:pPr>
      <w:widowControl/>
      <w:spacing w:before="240"/>
      <w:jc w:val="left"/>
    </w:pPr>
    <w:rPr>
      <w:rFonts w:ascii="宋体" w:hAnsi="宋体" w:eastAsia="宋体" w:cs="宋体"/>
      <w:kern w:val="0"/>
      <w:sz w:val="24"/>
      <w:szCs w:val="24"/>
    </w:rPr>
  </w:style>
  <w:style w:type="paragraph" w:customStyle="1" w:styleId="202">
    <w:name w:val="inx_box54"/>
    <w:basedOn w:val="1"/>
    <w:qFormat/>
    <w:uiPriority w:val="0"/>
    <w:pPr>
      <w:widowControl/>
      <w:shd w:val="clear" w:color="auto" w:fill="006DCA"/>
      <w:jc w:val="left"/>
    </w:pPr>
    <w:rPr>
      <w:rFonts w:ascii="宋体" w:hAnsi="宋体" w:eastAsia="宋体" w:cs="宋体"/>
      <w:kern w:val="0"/>
      <w:sz w:val="24"/>
      <w:szCs w:val="24"/>
    </w:rPr>
  </w:style>
  <w:style w:type="paragraph" w:customStyle="1" w:styleId="203">
    <w:name w:val="inx_text23"/>
    <w:basedOn w:val="1"/>
    <w:qFormat/>
    <w:uiPriority w:val="0"/>
    <w:pPr>
      <w:widowControl/>
      <w:spacing w:before="135" w:line="345" w:lineRule="atLeast"/>
      <w:jc w:val="center"/>
    </w:pPr>
    <w:rPr>
      <w:rFonts w:ascii="宋体" w:hAnsi="宋体" w:eastAsia="宋体" w:cs="宋体"/>
      <w:color w:val="FFFFFF"/>
      <w:kern w:val="0"/>
      <w:sz w:val="24"/>
      <w:szCs w:val="24"/>
    </w:rPr>
  </w:style>
  <w:style w:type="paragraph" w:customStyle="1" w:styleId="204">
    <w:name w:val="inx_box55"/>
    <w:basedOn w:val="1"/>
    <w:qFormat/>
    <w:uiPriority w:val="0"/>
    <w:pPr>
      <w:widowControl/>
      <w:spacing w:before="240"/>
      <w:jc w:val="left"/>
    </w:pPr>
    <w:rPr>
      <w:rFonts w:ascii="宋体" w:hAnsi="宋体" w:eastAsia="宋体" w:cs="宋体"/>
      <w:kern w:val="0"/>
      <w:sz w:val="24"/>
      <w:szCs w:val="24"/>
    </w:rPr>
  </w:style>
  <w:style w:type="paragraph" w:customStyle="1" w:styleId="205">
    <w:name w:val="inx_text24"/>
    <w:basedOn w:val="1"/>
    <w:qFormat/>
    <w:uiPriority w:val="0"/>
    <w:pPr>
      <w:widowControl/>
      <w:spacing w:line="300" w:lineRule="atLeast"/>
      <w:jc w:val="center"/>
    </w:pPr>
    <w:rPr>
      <w:rFonts w:ascii="宋体" w:hAnsi="宋体" w:eastAsia="宋体" w:cs="宋体"/>
      <w:color w:val="444444"/>
      <w:kern w:val="0"/>
      <w:sz w:val="20"/>
      <w:szCs w:val="20"/>
    </w:rPr>
  </w:style>
  <w:style w:type="paragraph" w:customStyle="1" w:styleId="206">
    <w:name w:val="inx_image11"/>
    <w:basedOn w:val="1"/>
    <w:qFormat/>
    <w:uiPriority w:val="0"/>
    <w:pPr>
      <w:widowControl/>
      <w:spacing w:before="240"/>
      <w:jc w:val="left"/>
    </w:pPr>
    <w:rPr>
      <w:rFonts w:ascii="宋体" w:hAnsi="宋体" w:eastAsia="宋体" w:cs="宋体"/>
      <w:color w:val="000000"/>
      <w:kern w:val="0"/>
      <w:sz w:val="24"/>
      <w:szCs w:val="24"/>
    </w:rPr>
  </w:style>
  <w:style w:type="paragraph" w:customStyle="1" w:styleId="207">
    <w:name w:val="menu"/>
    <w:basedOn w:val="1"/>
    <w:qFormat/>
    <w:uiPriority w:val="0"/>
    <w:pPr>
      <w:widowControl/>
      <w:jc w:val="left"/>
    </w:pPr>
    <w:rPr>
      <w:rFonts w:ascii="宋体" w:hAnsi="宋体" w:eastAsia="宋体" w:cs="宋体"/>
      <w:kern w:val="0"/>
      <w:sz w:val="24"/>
      <w:szCs w:val="24"/>
    </w:rPr>
  </w:style>
  <w:style w:type="paragraph" w:customStyle="1" w:styleId="208">
    <w:name w:val="citylist"/>
    <w:basedOn w:val="1"/>
    <w:qFormat/>
    <w:uiPriority w:val="0"/>
    <w:pPr>
      <w:widowControl/>
      <w:pBdr>
        <w:top w:val="single" w:color="008000" w:sz="6" w:space="0"/>
        <w:left w:val="single" w:color="008000" w:sz="6" w:space="0"/>
        <w:bottom w:val="single" w:color="008000" w:sz="6" w:space="0"/>
        <w:right w:val="single" w:color="008000" w:sz="6" w:space="0"/>
      </w:pBdr>
      <w:jc w:val="left"/>
    </w:pPr>
    <w:rPr>
      <w:rFonts w:ascii="宋体" w:hAnsi="宋体" w:eastAsia="宋体" w:cs="宋体"/>
      <w:kern w:val="0"/>
      <w:sz w:val="24"/>
      <w:szCs w:val="24"/>
    </w:rPr>
  </w:style>
  <w:style w:type="paragraph" w:customStyle="1" w:styleId="209">
    <w:name w:val="diqu-list"/>
    <w:basedOn w:val="1"/>
    <w:qFormat/>
    <w:uiPriority w:val="0"/>
    <w:pPr>
      <w:widowControl/>
      <w:jc w:val="left"/>
    </w:pPr>
    <w:rPr>
      <w:rFonts w:ascii="宋体" w:hAnsi="宋体" w:eastAsia="宋体" w:cs="宋体"/>
      <w:kern w:val="0"/>
      <w:sz w:val="24"/>
      <w:szCs w:val="24"/>
    </w:rPr>
  </w:style>
  <w:style w:type="paragraph" w:customStyle="1" w:styleId="210">
    <w:name w:val="hidden"/>
    <w:basedOn w:val="1"/>
    <w:qFormat/>
    <w:uiPriority w:val="0"/>
    <w:pPr>
      <w:widowControl/>
      <w:jc w:val="left"/>
    </w:pPr>
    <w:rPr>
      <w:rFonts w:ascii="宋体" w:hAnsi="宋体" w:eastAsia="宋体" w:cs="宋体"/>
      <w:vanish/>
      <w:kern w:val="0"/>
      <w:sz w:val="24"/>
      <w:szCs w:val="24"/>
    </w:rPr>
  </w:style>
  <w:style w:type="character" w:customStyle="1" w:styleId="211">
    <w:name w:val="editinput"/>
    <w:basedOn w:val="18"/>
    <w:qFormat/>
    <w:uiPriority w:val="0"/>
  </w:style>
  <w:style w:type="character" w:customStyle="1" w:styleId="212">
    <w:name w:val="edittexttarea"/>
    <w:basedOn w:val="18"/>
    <w:qFormat/>
    <w:uiPriority w:val="0"/>
  </w:style>
  <w:style w:type="character" w:customStyle="1" w:styleId="213">
    <w:name w:val="页眉 字符"/>
    <w:basedOn w:val="18"/>
    <w:link w:val="11"/>
    <w:qFormat/>
    <w:uiPriority w:val="99"/>
    <w:rPr>
      <w:sz w:val="18"/>
      <w:szCs w:val="18"/>
    </w:rPr>
  </w:style>
  <w:style w:type="character" w:customStyle="1" w:styleId="214">
    <w:name w:val="页脚 字符"/>
    <w:basedOn w:val="18"/>
    <w:link w:val="10"/>
    <w:qFormat/>
    <w:uiPriority w:val="99"/>
    <w:rPr>
      <w:sz w:val="18"/>
      <w:szCs w:val="18"/>
    </w:rPr>
  </w:style>
  <w:style w:type="character" w:customStyle="1" w:styleId="215">
    <w:name w:val="标题 2 字符"/>
    <w:basedOn w:val="18"/>
    <w:link w:val="3"/>
    <w:qFormat/>
    <w:uiPriority w:val="9"/>
    <w:rPr>
      <w:rFonts w:asciiTheme="majorHAnsi" w:hAnsiTheme="majorHAnsi" w:eastAsiaTheme="majorEastAsia" w:cstheme="majorBidi"/>
      <w:b/>
      <w:bCs/>
      <w:sz w:val="32"/>
      <w:szCs w:val="32"/>
    </w:rPr>
  </w:style>
  <w:style w:type="character" w:customStyle="1" w:styleId="216">
    <w:name w:val="标题 3 字符"/>
    <w:basedOn w:val="18"/>
    <w:link w:val="4"/>
    <w:qFormat/>
    <w:uiPriority w:val="9"/>
    <w:rPr>
      <w:b/>
      <w:bCs/>
      <w:sz w:val="32"/>
      <w:szCs w:val="32"/>
    </w:rPr>
  </w:style>
  <w:style w:type="paragraph" w:styleId="217">
    <w:name w:val="List Paragraph"/>
    <w:basedOn w:val="1"/>
    <w:qFormat/>
    <w:uiPriority w:val="34"/>
    <w:pPr>
      <w:ind w:firstLine="420" w:firstLineChars="200"/>
    </w:pPr>
  </w:style>
  <w:style w:type="paragraph" w:customStyle="1" w:styleId="218">
    <w:name w:val="TOC Heading"/>
    <w:basedOn w:val="2"/>
    <w:next w:val="1"/>
    <w:unhideWhenUsed/>
    <w:qFormat/>
    <w:uiPriority w:val="39"/>
    <w:pPr>
      <w:keepNext/>
      <w:keepLines/>
      <w:spacing w:before="240" w:beforeAutospacing="0" w:after="0" w:afterAutospacing="0" w:line="259" w:lineRule="auto"/>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19">
    <w:name w:val="文档结构图 字符"/>
    <w:basedOn w:val="18"/>
    <w:link w:val="6"/>
    <w:semiHidden/>
    <w:qFormat/>
    <w:uiPriority w:val="99"/>
    <w:rPr>
      <w:rFonts w:ascii="宋体" w:eastAsia="宋体"/>
      <w:sz w:val="18"/>
      <w:szCs w:val="18"/>
    </w:rPr>
  </w:style>
  <w:style w:type="character" w:customStyle="1" w:styleId="220">
    <w:name w:val="批注框文本 字符"/>
    <w:basedOn w:val="18"/>
    <w:link w:val="9"/>
    <w:semiHidden/>
    <w:qFormat/>
    <w:uiPriority w:val="99"/>
    <w:rPr>
      <w:sz w:val="18"/>
      <w:szCs w:val="18"/>
    </w:rPr>
  </w:style>
  <w:style w:type="paragraph" w:customStyle="1" w:styleId="221">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371549-6698-45D5-9BD1-A51B82E1FF2F}">
  <ds:schemaRefs/>
</ds:datastoreItem>
</file>

<file path=docProps/app.xml><?xml version="1.0" encoding="utf-8"?>
<Properties xmlns="http://schemas.openxmlformats.org/officeDocument/2006/extended-properties" xmlns:vt="http://schemas.openxmlformats.org/officeDocument/2006/docPropsVTypes">
  <Template>Normal</Template>
  <Pages>18</Pages>
  <Words>1097</Words>
  <Characters>6253</Characters>
  <Lines>52</Lines>
  <Paragraphs>14</Paragraphs>
  <TotalTime>20</TotalTime>
  <ScaleCrop>false</ScaleCrop>
  <LinksUpToDate>false</LinksUpToDate>
  <CharactersWithSpaces>7336</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2018-11-05T07:28:00Z</dcterms:created>
  <dc:creator>Qingju Zh</dc:creator>
  <cp:lastModifiedBy>koko</cp:lastModifiedBy>
  <dcterms:modified xsi:type="dcterms:W3CDTF">2020-02-25T09:16:11Z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