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F03" w:rsidRDefault="00EF2F03">
      <w:pPr>
        <w:spacing w:line="460" w:lineRule="exact"/>
        <w:jc w:val="center"/>
        <w:rPr>
          <w:rFonts w:eastAsia="黑体"/>
          <w:b/>
          <w:bCs/>
          <w:sz w:val="32"/>
        </w:rPr>
      </w:pPr>
    </w:p>
    <w:p w:rsidR="00EF2F03" w:rsidRDefault="00EF2F03">
      <w:pPr>
        <w:spacing w:line="460" w:lineRule="exact"/>
        <w:jc w:val="center"/>
        <w:rPr>
          <w:rFonts w:eastAsia="黑体"/>
          <w:b/>
          <w:bCs/>
          <w:sz w:val="32"/>
        </w:rPr>
      </w:pPr>
    </w:p>
    <w:p w:rsidR="00EF2F03" w:rsidRDefault="00EF2F03">
      <w:pPr>
        <w:spacing w:line="460" w:lineRule="exact"/>
        <w:jc w:val="center"/>
        <w:rPr>
          <w:rFonts w:eastAsia="黑体"/>
          <w:b/>
          <w:bCs/>
          <w:sz w:val="32"/>
        </w:rPr>
      </w:pPr>
    </w:p>
    <w:p w:rsidR="00EF2F03" w:rsidRDefault="00EF2F03">
      <w:pPr>
        <w:pStyle w:val="a3"/>
        <w:spacing w:line="1200" w:lineRule="exact"/>
        <w:rPr>
          <w:sz w:val="52"/>
        </w:rPr>
      </w:pPr>
    </w:p>
    <w:p w:rsidR="00EF2F03" w:rsidRDefault="007E5A57">
      <w:pPr>
        <w:pStyle w:val="a3"/>
        <w:spacing w:line="1200" w:lineRule="exact"/>
        <w:outlineLvl w:val="0"/>
        <w:rPr>
          <w:sz w:val="44"/>
          <w:szCs w:val="44"/>
        </w:rPr>
      </w:pPr>
      <w:r>
        <w:rPr>
          <w:rFonts w:hint="eastAsia"/>
          <w:sz w:val="44"/>
          <w:szCs w:val="44"/>
        </w:rPr>
        <w:t>2019</w:t>
      </w:r>
      <w:r>
        <w:rPr>
          <w:rFonts w:hint="eastAsia"/>
          <w:sz w:val="44"/>
          <w:szCs w:val="44"/>
        </w:rPr>
        <w:t>年泉港分公司前黄镇分前端机房</w:t>
      </w:r>
    </w:p>
    <w:p w:rsidR="00EF2F03" w:rsidRDefault="007E5A57">
      <w:pPr>
        <w:pStyle w:val="a3"/>
        <w:spacing w:line="1200" w:lineRule="exact"/>
        <w:outlineLvl w:val="0"/>
        <w:rPr>
          <w:sz w:val="52"/>
        </w:rPr>
      </w:pPr>
      <w:r>
        <w:rPr>
          <w:rFonts w:hint="eastAsia"/>
          <w:sz w:val="44"/>
          <w:szCs w:val="44"/>
        </w:rPr>
        <w:t>设计说明</w:t>
      </w:r>
    </w:p>
    <w:p w:rsidR="00EF2F03" w:rsidRDefault="00EF2F03">
      <w:pPr>
        <w:spacing w:line="460" w:lineRule="exact"/>
        <w:jc w:val="center"/>
        <w:rPr>
          <w:rFonts w:eastAsia="黑体"/>
          <w:sz w:val="32"/>
        </w:rPr>
      </w:pPr>
    </w:p>
    <w:p w:rsidR="00EF2F03" w:rsidRDefault="00EF2F03">
      <w:pPr>
        <w:spacing w:line="460" w:lineRule="exact"/>
        <w:jc w:val="center"/>
        <w:rPr>
          <w:rFonts w:eastAsia="黑体"/>
          <w:sz w:val="32"/>
        </w:rPr>
      </w:pPr>
    </w:p>
    <w:p w:rsidR="00EF2F03" w:rsidRDefault="00EF2F03">
      <w:pPr>
        <w:spacing w:line="460" w:lineRule="exact"/>
        <w:jc w:val="center"/>
        <w:rPr>
          <w:rFonts w:eastAsia="黑体"/>
          <w:sz w:val="32"/>
        </w:rPr>
      </w:pPr>
    </w:p>
    <w:p w:rsidR="00EF2F03" w:rsidRDefault="00EF2F03">
      <w:pPr>
        <w:spacing w:line="460" w:lineRule="exact"/>
        <w:jc w:val="center"/>
        <w:rPr>
          <w:rFonts w:eastAsia="黑体"/>
          <w:sz w:val="32"/>
        </w:rPr>
      </w:pPr>
    </w:p>
    <w:p w:rsidR="00EF2F03" w:rsidRDefault="00EF2F03">
      <w:pPr>
        <w:spacing w:line="460" w:lineRule="exact"/>
        <w:jc w:val="center"/>
        <w:rPr>
          <w:rFonts w:eastAsia="黑体"/>
          <w:sz w:val="32"/>
        </w:rPr>
      </w:pPr>
    </w:p>
    <w:p w:rsidR="00EF2F03" w:rsidRDefault="00EF2F03">
      <w:pPr>
        <w:spacing w:line="460" w:lineRule="exact"/>
        <w:jc w:val="center"/>
        <w:rPr>
          <w:sz w:val="28"/>
        </w:rPr>
      </w:pPr>
    </w:p>
    <w:p w:rsidR="00EF2F03" w:rsidRDefault="00EF2F03">
      <w:pPr>
        <w:spacing w:line="460" w:lineRule="exact"/>
        <w:jc w:val="center"/>
        <w:rPr>
          <w:sz w:val="28"/>
        </w:rPr>
      </w:pPr>
    </w:p>
    <w:p w:rsidR="00EF2F03" w:rsidRDefault="00EF2F03">
      <w:pPr>
        <w:spacing w:line="460" w:lineRule="exact"/>
        <w:jc w:val="center"/>
        <w:rPr>
          <w:sz w:val="28"/>
        </w:rPr>
      </w:pPr>
    </w:p>
    <w:p w:rsidR="00EF2F03" w:rsidRDefault="00EF2F03">
      <w:pPr>
        <w:spacing w:line="460" w:lineRule="exact"/>
        <w:jc w:val="center"/>
        <w:rPr>
          <w:sz w:val="28"/>
        </w:rPr>
      </w:pPr>
    </w:p>
    <w:p w:rsidR="00EF2F03" w:rsidRDefault="00EF2F03">
      <w:pPr>
        <w:spacing w:line="460" w:lineRule="exact"/>
        <w:jc w:val="center"/>
        <w:rPr>
          <w:sz w:val="28"/>
        </w:rPr>
      </w:pPr>
    </w:p>
    <w:p w:rsidR="00EF2F03" w:rsidRDefault="00EF2F03">
      <w:pPr>
        <w:spacing w:line="460" w:lineRule="exact"/>
        <w:jc w:val="center"/>
        <w:rPr>
          <w:rFonts w:eastAsia="黑体"/>
          <w:sz w:val="28"/>
        </w:rPr>
      </w:pPr>
    </w:p>
    <w:p w:rsidR="00EF2F03" w:rsidRDefault="00EF2F03">
      <w:pPr>
        <w:spacing w:line="460" w:lineRule="exact"/>
        <w:jc w:val="center"/>
        <w:rPr>
          <w:rFonts w:eastAsia="黑体"/>
          <w:sz w:val="28"/>
        </w:rPr>
      </w:pPr>
    </w:p>
    <w:p w:rsidR="00EF2F03" w:rsidRDefault="00EF2F03">
      <w:pPr>
        <w:spacing w:line="460" w:lineRule="exact"/>
        <w:jc w:val="center"/>
        <w:rPr>
          <w:rFonts w:eastAsia="黑体"/>
          <w:sz w:val="28"/>
        </w:rPr>
      </w:pPr>
    </w:p>
    <w:p w:rsidR="00EF2F03" w:rsidRDefault="00EF2F03">
      <w:pPr>
        <w:spacing w:line="460" w:lineRule="exact"/>
        <w:jc w:val="center"/>
        <w:rPr>
          <w:rFonts w:eastAsia="黑体"/>
          <w:sz w:val="28"/>
        </w:rPr>
      </w:pPr>
    </w:p>
    <w:p w:rsidR="00EF2F03" w:rsidRDefault="00EF2F03">
      <w:pPr>
        <w:spacing w:line="460" w:lineRule="exact"/>
        <w:jc w:val="center"/>
        <w:rPr>
          <w:rFonts w:eastAsia="黑体"/>
          <w:b/>
          <w:bCs/>
          <w:sz w:val="32"/>
        </w:rPr>
      </w:pPr>
    </w:p>
    <w:p w:rsidR="00EF2F03" w:rsidRDefault="007E5A57">
      <w:pPr>
        <w:spacing w:line="700" w:lineRule="exact"/>
        <w:jc w:val="center"/>
        <w:outlineLvl w:val="0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福建广电网络实业发展有限公司</w:t>
      </w:r>
    </w:p>
    <w:p w:rsidR="00EF2F03" w:rsidRDefault="007E5A57">
      <w:pPr>
        <w:spacing w:line="700" w:lineRule="exact"/>
        <w:jc w:val="center"/>
        <w:outlineLvl w:val="0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二</w:t>
      </w:r>
      <w:r>
        <w:rPr>
          <w:rFonts w:eastAsia="黑体" w:hint="eastAsia"/>
          <w:b/>
          <w:bCs/>
          <w:sz w:val="32"/>
        </w:rPr>
        <w:t>O</w:t>
      </w:r>
      <w:r>
        <w:rPr>
          <w:rFonts w:eastAsia="黑体" w:hint="eastAsia"/>
          <w:b/>
          <w:bCs/>
          <w:sz w:val="32"/>
        </w:rPr>
        <w:t>一九年四月</w:t>
      </w:r>
    </w:p>
    <w:p w:rsidR="00EF2F03" w:rsidRDefault="007E5A57">
      <w:pPr>
        <w:spacing w:line="700" w:lineRule="exact"/>
        <w:jc w:val="center"/>
        <w:outlineLvl w:val="0"/>
        <w:rPr>
          <w:rFonts w:eastAsia="黑体"/>
          <w:b/>
          <w:bCs/>
          <w:sz w:val="32"/>
        </w:rPr>
      </w:pPr>
      <w:r>
        <w:rPr>
          <w:rFonts w:eastAsia="黑体"/>
          <w:b/>
          <w:bCs/>
          <w:sz w:val="32"/>
        </w:rPr>
        <w:br w:type="page"/>
      </w:r>
      <w:r>
        <w:rPr>
          <w:rFonts w:eastAsia="黑体" w:hint="eastAsia"/>
          <w:b/>
          <w:bCs/>
          <w:sz w:val="32"/>
        </w:rPr>
        <w:lastRenderedPageBreak/>
        <w:t>目录</w:t>
      </w:r>
    </w:p>
    <w:p w:rsidR="00EF2F03" w:rsidRDefault="00EF2F03">
      <w:pPr>
        <w:spacing w:line="600" w:lineRule="exact"/>
        <w:jc w:val="center"/>
        <w:rPr>
          <w:rFonts w:eastAsia="黑体"/>
          <w:b/>
          <w:bCs/>
          <w:sz w:val="32"/>
        </w:rPr>
      </w:pPr>
    </w:p>
    <w:p w:rsidR="00EF2F03" w:rsidRDefault="007E5A57">
      <w:pPr>
        <w:numPr>
          <w:ilvl w:val="0"/>
          <w:numId w:val="1"/>
        </w:numPr>
        <w:spacing w:line="600" w:lineRule="exact"/>
        <w:outlineLvl w:val="0"/>
        <w:rPr>
          <w:rFonts w:eastAsia="黑体"/>
          <w:sz w:val="28"/>
        </w:rPr>
      </w:pPr>
      <w:r>
        <w:rPr>
          <w:rFonts w:eastAsia="黑体" w:hint="eastAsia"/>
          <w:sz w:val="28"/>
        </w:rPr>
        <w:t>总体设计说明</w:t>
      </w:r>
    </w:p>
    <w:p w:rsidR="00EF2F03" w:rsidRDefault="007E5A57">
      <w:pPr>
        <w:numPr>
          <w:ilvl w:val="0"/>
          <w:numId w:val="2"/>
        </w:numPr>
        <w:spacing w:line="600" w:lineRule="exact"/>
        <w:ind w:hanging="699"/>
        <w:outlineLvl w:val="1"/>
        <w:rPr>
          <w:sz w:val="28"/>
        </w:rPr>
      </w:pPr>
      <w:r>
        <w:rPr>
          <w:rFonts w:hint="eastAsia"/>
          <w:sz w:val="28"/>
        </w:rPr>
        <w:t>工程概述</w:t>
      </w:r>
    </w:p>
    <w:p w:rsidR="00EF2F03" w:rsidRDefault="007E5A57">
      <w:pPr>
        <w:numPr>
          <w:ilvl w:val="0"/>
          <w:numId w:val="2"/>
        </w:numPr>
        <w:spacing w:line="600" w:lineRule="exact"/>
        <w:ind w:hanging="699"/>
        <w:outlineLvl w:val="1"/>
        <w:rPr>
          <w:sz w:val="28"/>
        </w:rPr>
      </w:pPr>
      <w:r>
        <w:rPr>
          <w:rFonts w:hint="eastAsia"/>
          <w:sz w:val="28"/>
        </w:rPr>
        <w:t>设计依据</w:t>
      </w:r>
    </w:p>
    <w:p w:rsidR="00EF2F03" w:rsidRDefault="007E5A57">
      <w:pPr>
        <w:numPr>
          <w:ilvl w:val="0"/>
          <w:numId w:val="2"/>
        </w:numPr>
        <w:spacing w:line="600" w:lineRule="exact"/>
        <w:ind w:hanging="699"/>
        <w:outlineLvl w:val="1"/>
        <w:rPr>
          <w:sz w:val="28"/>
        </w:rPr>
      </w:pPr>
      <w:r>
        <w:rPr>
          <w:rFonts w:hint="eastAsia"/>
          <w:bCs/>
          <w:sz w:val="28"/>
        </w:rPr>
        <w:t>设计思路与要点</w:t>
      </w:r>
    </w:p>
    <w:p w:rsidR="00EF2F03" w:rsidRDefault="007E5A57">
      <w:pPr>
        <w:numPr>
          <w:ilvl w:val="0"/>
          <w:numId w:val="2"/>
        </w:numPr>
        <w:spacing w:line="600" w:lineRule="exact"/>
        <w:ind w:hanging="699"/>
        <w:outlineLvl w:val="1"/>
        <w:rPr>
          <w:bCs/>
          <w:sz w:val="28"/>
        </w:rPr>
      </w:pPr>
      <w:r>
        <w:rPr>
          <w:rFonts w:hint="eastAsia"/>
          <w:bCs/>
          <w:sz w:val="28"/>
        </w:rPr>
        <w:t>装修设计</w:t>
      </w:r>
    </w:p>
    <w:p w:rsidR="00EF2F03" w:rsidRDefault="007E5A57">
      <w:pPr>
        <w:numPr>
          <w:ilvl w:val="0"/>
          <w:numId w:val="2"/>
        </w:numPr>
        <w:spacing w:line="600" w:lineRule="exact"/>
        <w:ind w:hanging="699"/>
        <w:outlineLvl w:val="1"/>
        <w:rPr>
          <w:bCs/>
          <w:sz w:val="28"/>
        </w:rPr>
      </w:pPr>
      <w:r>
        <w:rPr>
          <w:rFonts w:hint="eastAsia"/>
          <w:bCs/>
          <w:sz w:val="28"/>
        </w:rPr>
        <w:t>布线设计</w:t>
      </w:r>
    </w:p>
    <w:p w:rsidR="00EF2F03" w:rsidRDefault="007E5A57">
      <w:pPr>
        <w:numPr>
          <w:ilvl w:val="0"/>
          <w:numId w:val="2"/>
        </w:numPr>
        <w:spacing w:line="600" w:lineRule="exact"/>
        <w:ind w:hanging="699"/>
        <w:outlineLvl w:val="1"/>
        <w:rPr>
          <w:bCs/>
          <w:sz w:val="28"/>
        </w:rPr>
      </w:pPr>
      <w:r>
        <w:rPr>
          <w:rFonts w:hint="eastAsia"/>
          <w:bCs/>
          <w:sz w:val="28"/>
        </w:rPr>
        <w:t>电气设计</w:t>
      </w:r>
    </w:p>
    <w:p w:rsidR="00EF2F03" w:rsidRDefault="007E5A57">
      <w:pPr>
        <w:numPr>
          <w:ilvl w:val="0"/>
          <w:numId w:val="2"/>
        </w:numPr>
        <w:spacing w:line="600" w:lineRule="exact"/>
        <w:ind w:hanging="699"/>
        <w:outlineLvl w:val="1"/>
        <w:rPr>
          <w:sz w:val="28"/>
        </w:rPr>
      </w:pPr>
      <w:r>
        <w:rPr>
          <w:rFonts w:hint="eastAsia"/>
          <w:bCs/>
          <w:sz w:val="28"/>
        </w:rPr>
        <w:t>空调设计</w:t>
      </w:r>
    </w:p>
    <w:p w:rsidR="00EF2F03" w:rsidRDefault="007E5A57">
      <w:pPr>
        <w:numPr>
          <w:ilvl w:val="0"/>
          <w:numId w:val="2"/>
        </w:numPr>
        <w:spacing w:line="600" w:lineRule="exact"/>
        <w:ind w:hanging="699"/>
        <w:outlineLvl w:val="1"/>
        <w:rPr>
          <w:sz w:val="28"/>
        </w:rPr>
      </w:pPr>
      <w:r>
        <w:rPr>
          <w:rFonts w:hint="eastAsia"/>
          <w:bCs/>
          <w:sz w:val="28"/>
        </w:rPr>
        <w:t>动力环境监控设计</w:t>
      </w:r>
    </w:p>
    <w:p w:rsidR="00EF2F03" w:rsidRDefault="007E5A57">
      <w:pPr>
        <w:numPr>
          <w:ilvl w:val="0"/>
          <w:numId w:val="2"/>
        </w:numPr>
        <w:spacing w:line="600" w:lineRule="exact"/>
        <w:ind w:hanging="699"/>
        <w:outlineLvl w:val="1"/>
        <w:rPr>
          <w:sz w:val="28"/>
        </w:rPr>
      </w:pPr>
      <w:r>
        <w:rPr>
          <w:rFonts w:hint="eastAsia"/>
          <w:bCs/>
          <w:sz w:val="28"/>
        </w:rPr>
        <w:t>消防设计</w:t>
      </w:r>
    </w:p>
    <w:p w:rsidR="00EF2F03" w:rsidRDefault="00EF2F03">
      <w:pPr>
        <w:spacing w:line="600" w:lineRule="exact"/>
        <w:ind w:left="426"/>
        <w:rPr>
          <w:sz w:val="28"/>
        </w:rPr>
      </w:pPr>
    </w:p>
    <w:p w:rsidR="00EF2F03" w:rsidRDefault="00EF2F03">
      <w:pPr>
        <w:spacing w:line="460" w:lineRule="exact"/>
        <w:rPr>
          <w:sz w:val="24"/>
        </w:rPr>
      </w:pPr>
    </w:p>
    <w:p w:rsidR="00EF2F03" w:rsidRDefault="007E5A57">
      <w:pPr>
        <w:spacing w:line="45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br w:type="page"/>
      </w:r>
    </w:p>
    <w:p w:rsidR="00EF2F03" w:rsidRDefault="007E5A57">
      <w:pPr>
        <w:numPr>
          <w:ilvl w:val="1"/>
          <w:numId w:val="2"/>
        </w:numPr>
        <w:spacing w:line="500" w:lineRule="exact"/>
        <w:jc w:val="center"/>
        <w:outlineLvl w:val="0"/>
        <w:rPr>
          <w:b/>
          <w:bCs/>
          <w:sz w:val="28"/>
        </w:rPr>
      </w:pPr>
      <w:r>
        <w:rPr>
          <w:rFonts w:hint="eastAsia"/>
          <w:b/>
          <w:bCs/>
          <w:sz w:val="28"/>
        </w:rPr>
        <w:lastRenderedPageBreak/>
        <w:t>总体设计说明</w:t>
      </w:r>
    </w:p>
    <w:p w:rsidR="00EF2F03" w:rsidRDefault="00EF2F03">
      <w:pPr>
        <w:spacing w:line="500" w:lineRule="exact"/>
        <w:ind w:left="420"/>
        <w:rPr>
          <w:sz w:val="24"/>
        </w:rPr>
      </w:pPr>
    </w:p>
    <w:p w:rsidR="00EF2F03" w:rsidRDefault="007E5A57"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工程概述</w:t>
      </w:r>
    </w:p>
    <w:p w:rsidR="00EF2F03" w:rsidRPr="005E010D" w:rsidRDefault="005E010D" w:rsidP="005E010D">
      <w:pPr>
        <w:snapToGrid w:val="0"/>
        <w:spacing w:line="500" w:lineRule="atLeast"/>
        <w:ind w:firstLineChars="200" w:firstLine="480"/>
        <w:rPr>
          <w:sz w:val="24"/>
        </w:rPr>
      </w:pPr>
      <w:r w:rsidRPr="005E010D">
        <w:rPr>
          <w:rFonts w:hint="eastAsia"/>
          <w:sz w:val="24"/>
        </w:rPr>
        <w:t>本工程为</w:t>
      </w:r>
      <w:r w:rsidRPr="005E010D">
        <w:rPr>
          <w:rFonts w:hint="eastAsia"/>
          <w:sz w:val="24"/>
        </w:rPr>
        <w:t>2019</w:t>
      </w:r>
      <w:r w:rsidRPr="005E010D">
        <w:rPr>
          <w:rFonts w:hint="eastAsia"/>
          <w:sz w:val="24"/>
        </w:rPr>
        <w:t>年泉港分公司前黄镇分前端机房建设工程，机房位于泉州市泉港区前黄镇锦川小区</w:t>
      </w:r>
      <w:r w:rsidRPr="005E010D">
        <w:rPr>
          <w:rFonts w:hint="eastAsia"/>
          <w:sz w:val="24"/>
        </w:rPr>
        <w:t>10</w:t>
      </w:r>
      <w:r w:rsidRPr="005E010D">
        <w:rPr>
          <w:rFonts w:hint="eastAsia"/>
          <w:sz w:val="24"/>
        </w:rPr>
        <w:t>号楼一层，机房面积</w:t>
      </w:r>
      <w:r w:rsidRPr="005E010D">
        <w:rPr>
          <w:rFonts w:hint="eastAsia"/>
          <w:sz w:val="24"/>
        </w:rPr>
        <w:t>19.15m2</w:t>
      </w:r>
      <w:r w:rsidRPr="005E010D">
        <w:rPr>
          <w:rFonts w:hint="eastAsia"/>
          <w:sz w:val="24"/>
        </w:rPr>
        <w:t>，机房周边分布有凤凰城、金盾理想城、锦川一期、二期安置房等小区、未来泉港汽车西站、高铁站建成后将带动周边更多房地产开发，后期前黄几个</w:t>
      </w:r>
      <w:r w:rsidRPr="005E010D">
        <w:rPr>
          <w:rFonts w:hint="eastAsia"/>
          <w:sz w:val="24"/>
        </w:rPr>
        <w:t>FP</w:t>
      </w:r>
      <w:r w:rsidRPr="005E010D">
        <w:rPr>
          <w:rFonts w:hint="eastAsia"/>
          <w:sz w:val="24"/>
        </w:rPr>
        <w:t>进线会陆续割接到新机房，整个机房将覆盖前黄镇</w:t>
      </w:r>
      <w:r w:rsidRPr="005E010D">
        <w:rPr>
          <w:rFonts w:hint="eastAsia"/>
          <w:sz w:val="24"/>
        </w:rPr>
        <w:t>26</w:t>
      </w:r>
      <w:r w:rsidRPr="005E010D">
        <w:rPr>
          <w:rFonts w:hint="eastAsia"/>
          <w:sz w:val="24"/>
        </w:rPr>
        <w:t>个行政村，预计覆盖</w:t>
      </w:r>
      <w:r w:rsidRPr="005E010D">
        <w:rPr>
          <w:rFonts w:hint="eastAsia"/>
          <w:sz w:val="24"/>
        </w:rPr>
        <w:t>3.12</w:t>
      </w:r>
      <w:r w:rsidRPr="005E010D">
        <w:rPr>
          <w:rFonts w:hint="eastAsia"/>
          <w:sz w:val="24"/>
        </w:rPr>
        <w:t>万端口，工程投资预算</w:t>
      </w:r>
      <w:r w:rsidRPr="005E010D">
        <w:rPr>
          <w:rFonts w:hint="eastAsia"/>
          <w:sz w:val="24"/>
        </w:rPr>
        <w:t>213622.55</w:t>
      </w:r>
      <w:r w:rsidRPr="005E010D">
        <w:rPr>
          <w:rFonts w:hint="eastAsia"/>
          <w:sz w:val="24"/>
        </w:rPr>
        <w:t>元。</w:t>
      </w:r>
    </w:p>
    <w:p w:rsidR="00EF2F03" w:rsidRDefault="007E5A57">
      <w:pPr>
        <w:snapToGrid w:val="0"/>
        <w:spacing w:line="500" w:lineRule="atLeast"/>
        <w:ind w:firstLineChars="200" w:firstLine="480"/>
        <w:rPr>
          <w:b/>
          <w:bCs/>
          <w:sz w:val="28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b/>
          <w:bCs/>
          <w:sz w:val="28"/>
        </w:rPr>
        <w:t xml:space="preserve">                                   </w:t>
      </w:r>
    </w:p>
    <w:p w:rsidR="00EF2F03" w:rsidRDefault="007E5A57"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设计依据</w:t>
      </w:r>
    </w:p>
    <w:p w:rsidR="00EF2F03" w:rsidRDefault="00EF2F03">
      <w:pPr>
        <w:spacing w:line="500" w:lineRule="exact"/>
        <w:rPr>
          <w:b/>
          <w:bCs/>
          <w:sz w:val="28"/>
        </w:rPr>
      </w:pP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《电子信息系统机房设计规范》</w:t>
      </w:r>
      <w:r>
        <w:rPr>
          <w:rFonts w:hint="eastAsia"/>
          <w:sz w:val="24"/>
        </w:rPr>
        <w:t>GB50174-2008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《电子信息系统机房施工及验收规范》</w:t>
      </w:r>
      <w:r>
        <w:rPr>
          <w:rFonts w:hint="eastAsia"/>
          <w:sz w:val="24"/>
        </w:rPr>
        <w:t>GB50462-2008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《电子计算机场地通用规范》</w:t>
      </w:r>
      <w:r>
        <w:rPr>
          <w:rFonts w:hint="eastAsia"/>
          <w:sz w:val="24"/>
        </w:rPr>
        <w:t>GB/T2887-2011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《通信局（站）电源系统总技术要求》</w:t>
      </w:r>
      <w:r>
        <w:rPr>
          <w:rFonts w:hint="eastAsia"/>
          <w:sz w:val="24"/>
        </w:rPr>
        <w:t>YD/T1051-2010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《通信电源设备安装设计规范》</w:t>
      </w:r>
      <w:r>
        <w:rPr>
          <w:rFonts w:hint="eastAsia"/>
          <w:sz w:val="24"/>
        </w:rPr>
        <w:t>YD5040-2005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《建筑物防雷设计规范》</w:t>
      </w:r>
      <w:r>
        <w:rPr>
          <w:rFonts w:hint="eastAsia"/>
          <w:sz w:val="24"/>
        </w:rPr>
        <w:t>GB50057-2010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《建筑物电子信息系统防雷技术规范》</w:t>
      </w:r>
      <w:r>
        <w:rPr>
          <w:rFonts w:hint="eastAsia"/>
          <w:sz w:val="24"/>
        </w:rPr>
        <w:t>GB50343-2012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《建筑设计防火规范》</w:t>
      </w:r>
      <w:r>
        <w:rPr>
          <w:rFonts w:hint="eastAsia"/>
          <w:sz w:val="24"/>
        </w:rPr>
        <w:t>GB50016-2014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《通讯设备安装抗震设计规范》</w:t>
      </w:r>
      <w:r>
        <w:rPr>
          <w:rFonts w:hint="eastAsia"/>
          <w:sz w:val="24"/>
        </w:rPr>
        <w:t xml:space="preserve"> YD5059-2005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《广播电影电视工程技术用房照明设计规范》</w:t>
      </w:r>
      <w:r>
        <w:rPr>
          <w:rFonts w:hint="eastAsia"/>
          <w:sz w:val="24"/>
        </w:rPr>
        <w:t xml:space="preserve"> GY/T5061-2007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《工业企业照明设计标准》</w:t>
      </w:r>
      <w:r>
        <w:rPr>
          <w:rFonts w:hint="eastAsia"/>
          <w:sz w:val="24"/>
        </w:rPr>
        <w:t>GB50034-2013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《综合布线验收规范》</w:t>
      </w:r>
      <w:r>
        <w:rPr>
          <w:rFonts w:hint="eastAsia"/>
          <w:sz w:val="24"/>
        </w:rPr>
        <w:t>GB50312-2007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《计算机机房用抗静电活动地板技术条件》</w:t>
      </w:r>
      <w:r>
        <w:rPr>
          <w:rFonts w:hint="eastAsia"/>
          <w:sz w:val="24"/>
        </w:rPr>
        <w:t>SJ/T10796-2001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《安全防范工程程序与要求》</w:t>
      </w:r>
      <w:r>
        <w:rPr>
          <w:rFonts w:hint="eastAsia"/>
          <w:sz w:val="24"/>
        </w:rPr>
        <w:t xml:space="preserve"> GA/T75-1994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《建筑玻璃应用技术规范》</w:t>
      </w:r>
      <w:r>
        <w:rPr>
          <w:rFonts w:hint="eastAsia"/>
          <w:sz w:val="24"/>
        </w:rPr>
        <w:t>GBJ113-1997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>《有线电视网络工程施工及验收规范》</w:t>
      </w:r>
      <w:r>
        <w:rPr>
          <w:rFonts w:hint="eastAsia"/>
          <w:sz w:val="24"/>
        </w:rPr>
        <w:t xml:space="preserve"> GY5073-2005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lastRenderedPageBreak/>
        <w:t>《市、县广播数字电视网设计规范》</w:t>
      </w:r>
      <w:r>
        <w:rPr>
          <w:rFonts w:hint="eastAsia"/>
          <w:sz w:val="24"/>
        </w:rPr>
        <w:t>GY5063-1998</w:t>
      </w:r>
    </w:p>
    <w:p w:rsidR="00EF2F03" w:rsidRDefault="007E5A57">
      <w:pPr>
        <w:tabs>
          <w:tab w:val="left" w:pos="540"/>
        </w:tabs>
        <w:spacing w:line="500" w:lineRule="exact"/>
        <w:ind w:firstLineChars="50" w:firstLine="120"/>
        <w:rPr>
          <w:sz w:val="24"/>
        </w:rPr>
      </w:pPr>
      <w:r>
        <w:rPr>
          <w:rFonts w:hint="eastAsia"/>
          <w:sz w:val="24"/>
        </w:rPr>
        <w:t>设计人员现场勘查获得的基础资料</w:t>
      </w:r>
    </w:p>
    <w:p w:rsidR="00EF2F03" w:rsidRDefault="007E5A57">
      <w:pPr>
        <w:tabs>
          <w:tab w:val="left" w:pos="540"/>
        </w:tabs>
        <w:spacing w:line="500" w:lineRule="exact"/>
        <w:ind w:firstLineChars="50" w:firstLine="120"/>
        <w:rPr>
          <w:b/>
          <w:bCs/>
          <w:sz w:val="28"/>
        </w:rPr>
      </w:pPr>
      <w:r>
        <w:rPr>
          <w:rFonts w:hint="eastAsia"/>
          <w:sz w:val="24"/>
        </w:rPr>
        <w:t>设计过程中的泉港分公司对机房建设的具体要求及修改意见</w:t>
      </w:r>
    </w:p>
    <w:p w:rsidR="00EF2F03" w:rsidRDefault="007E5A57"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设计思路与要点</w:t>
      </w:r>
    </w:p>
    <w:p w:rsidR="00EF2F03" w:rsidRDefault="00EF2F03">
      <w:pPr>
        <w:spacing w:line="500" w:lineRule="exact"/>
        <w:ind w:firstLine="435"/>
        <w:rPr>
          <w:sz w:val="24"/>
        </w:rPr>
      </w:pPr>
    </w:p>
    <w:p w:rsidR="00EF2F03" w:rsidRDefault="007E5A57">
      <w:pPr>
        <w:spacing w:line="500" w:lineRule="exact"/>
        <w:ind w:firstLine="435"/>
        <w:outlineLvl w:val="2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设计思路</w:t>
      </w:r>
    </w:p>
    <w:p w:rsidR="00EF2F03" w:rsidRDefault="007E5A57">
      <w:pPr>
        <w:spacing w:line="500" w:lineRule="exact"/>
        <w:ind w:firstLine="435"/>
        <w:rPr>
          <w:sz w:val="24"/>
        </w:rPr>
      </w:pPr>
      <w:r>
        <w:rPr>
          <w:rFonts w:hint="eastAsia"/>
          <w:sz w:val="24"/>
        </w:rPr>
        <w:t>泉港分公司前黄镇分前端机房规划设计的思路：建造一个布局合理、电气稳定、安全可靠、绿色节能、适应未来发展的广播电视传输机房。</w:t>
      </w:r>
    </w:p>
    <w:p w:rsidR="00EF2F03" w:rsidRDefault="007E5A57">
      <w:pPr>
        <w:spacing w:line="500" w:lineRule="exact"/>
        <w:ind w:firstLine="435"/>
        <w:rPr>
          <w:sz w:val="24"/>
        </w:rPr>
      </w:pPr>
      <w:r>
        <w:rPr>
          <w:rFonts w:hint="eastAsia"/>
          <w:sz w:val="24"/>
        </w:rPr>
        <w:t>泉港分公司前黄镇分前端机房总体规划：根据机房的环境和空间大小，将传输机柜和电源设备分区域放置，合理布局。</w:t>
      </w:r>
    </w:p>
    <w:p w:rsidR="00EF2F03" w:rsidRDefault="007E5A57">
      <w:pPr>
        <w:spacing w:line="500" w:lineRule="exact"/>
        <w:ind w:firstLine="435"/>
        <w:rPr>
          <w:sz w:val="24"/>
        </w:rPr>
      </w:pPr>
      <w:r>
        <w:rPr>
          <w:rFonts w:hint="eastAsia"/>
          <w:sz w:val="24"/>
        </w:rPr>
        <w:t>机房平面布局，主要考虑电子设备对环境的要求、信号处理的工艺流程、操作人员的行走路线、设备及设施的合理间距、抗震防护等级、电源系统稳定可靠要求、空调设备对机柜设备制冷效果、电子设备对环境的洁净度要求、动力环境监控内容选择等诸多因素。</w:t>
      </w:r>
    </w:p>
    <w:p w:rsidR="00EF2F03" w:rsidRDefault="007E5A57">
      <w:pPr>
        <w:spacing w:line="500" w:lineRule="exact"/>
        <w:ind w:firstLineChars="200" w:firstLine="480"/>
        <w:outlineLvl w:val="2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设计要点：</w:t>
      </w:r>
    </w:p>
    <w:p w:rsidR="00EF2F03" w:rsidRDefault="007E5A57">
      <w:pPr>
        <w:spacing w:line="500" w:lineRule="exact"/>
        <w:ind w:leftChars="269" w:left="565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）装修：整洁、防尘、隔热、防水、防鼠、防盗。选用环保、无害、易清洁、防电磁干扰、防火等耐用材料</w:t>
      </w:r>
    </w:p>
    <w:p w:rsidR="00EF2F03" w:rsidRDefault="007E5A57">
      <w:pPr>
        <w:spacing w:line="500" w:lineRule="exact"/>
        <w:ind w:leftChars="269" w:left="565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）布线：机柜布局、桥架线槽安装、线路保护、工艺布线。选用质量可靠的产品。</w:t>
      </w:r>
    </w:p>
    <w:p w:rsidR="00EF2F03" w:rsidRDefault="007E5A57">
      <w:pPr>
        <w:spacing w:line="500" w:lineRule="exact"/>
        <w:ind w:leftChars="269" w:left="565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）电气：用电功率计算、供电线路配置、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主机和应急发电机配置、防电源浪涌保护、接地线路引入、安全保护接地。选用质量稳定可靠、合格许可的电气产品。</w:t>
      </w:r>
    </w:p>
    <w:p w:rsidR="00EF2F03" w:rsidRDefault="007E5A57">
      <w:pPr>
        <w:spacing w:line="500" w:lineRule="exact"/>
        <w:ind w:leftChars="269" w:left="565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）空调：冷量计算、空调形式、气流组织、节能降耗。选用稳定可靠的商用空调。</w:t>
      </w:r>
    </w:p>
    <w:p w:rsidR="00EF2F03" w:rsidRDefault="007E5A57">
      <w:pPr>
        <w:spacing w:line="500" w:lineRule="exact"/>
        <w:ind w:leftChars="269" w:left="565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）动环监控：监控内容、系统搭建、系统兼容。选用通用性强的知名品牌产品。</w:t>
      </w:r>
    </w:p>
    <w:p w:rsidR="00EF2F03" w:rsidRDefault="007E5A57">
      <w:pPr>
        <w:spacing w:line="500" w:lineRule="exact"/>
        <w:ind w:leftChars="269" w:left="565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）消防：报警系统、自动气体灭火系统、手动灭火器。根据机房实际需要，合理配置消防设施。</w:t>
      </w:r>
    </w:p>
    <w:p w:rsidR="00EF2F03" w:rsidRDefault="00EF2F03">
      <w:pPr>
        <w:spacing w:line="500" w:lineRule="exact"/>
        <w:ind w:leftChars="270" w:left="567" w:firstLineChars="63" w:firstLine="151"/>
        <w:rPr>
          <w:sz w:val="24"/>
        </w:rPr>
      </w:pPr>
    </w:p>
    <w:p w:rsidR="00EF2F03" w:rsidRDefault="00EF2F03">
      <w:pPr>
        <w:spacing w:line="500" w:lineRule="exact"/>
        <w:ind w:leftChars="270" w:left="567" w:firstLineChars="63" w:firstLine="151"/>
        <w:rPr>
          <w:sz w:val="24"/>
        </w:rPr>
      </w:pPr>
    </w:p>
    <w:p w:rsidR="00EF2F03" w:rsidRDefault="00EF2F03">
      <w:pPr>
        <w:spacing w:line="500" w:lineRule="exact"/>
        <w:ind w:leftChars="270" w:left="567" w:firstLineChars="63" w:firstLine="151"/>
        <w:rPr>
          <w:sz w:val="24"/>
        </w:rPr>
      </w:pPr>
    </w:p>
    <w:p w:rsidR="00EF2F03" w:rsidRDefault="007E5A57"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装修设计</w:t>
      </w:r>
    </w:p>
    <w:p w:rsidR="00EF2F03" w:rsidRDefault="00EF2F03">
      <w:pPr>
        <w:spacing w:line="500" w:lineRule="exact"/>
        <w:rPr>
          <w:b/>
          <w:bCs/>
          <w:sz w:val="28"/>
        </w:rPr>
      </w:pPr>
    </w:p>
    <w:p w:rsidR="00EF2F03" w:rsidRDefault="007E5A57">
      <w:pPr>
        <w:numPr>
          <w:ilvl w:val="0"/>
          <w:numId w:val="4"/>
        </w:numPr>
        <w:tabs>
          <w:tab w:val="left" w:pos="709"/>
        </w:tabs>
        <w:spacing w:line="500" w:lineRule="exact"/>
        <w:ind w:leftChars="171" w:left="359" w:firstLineChars="50" w:firstLine="120"/>
        <w:outlineLvl w:val="2"/>
        <w:rPr>
          <w:sz w:val="24"/>
        </w:rPr>
      </w:pPr>
      <w:r>
        <w:rPr>
          <w:rFonts w:hint="eastAsia"/>
          <w:sz w:val="24"/>
        </w:rPr>
        <w:t>室外光缆管道</w:t>
      </w:r>
    </w:p>
    <w:p w:rsidR="00EF2F03" w:rsidRDefault="007E5A57">
      <w:pPr>
        <w:tabs>
          <w:tab w:val="left" w:pos="709"/>
        </w:tabs>
        <w:spacing w:line="500" w:lineRule="exact"/>
        <w:ind w:firstLineChars="150" w:firstLine="360"/>
        <w:rPr>
          <w:sz w:val="24"/>
        </w:rPr>
      </w:pPr>
      <w:r>
        <w:rPr>
          <w:sz w:val="24"/>
        </w:rPr>
        <w:t>从</w:t>
      </w:r>
      <w:r>
        <w:rPr>
          <w:rFonts w:hint="eastAsia"/>
          <w:sz w:val="24"/>
        </w:rPr>
        <w:t>室外</w:t>
      </w:r>
      <w:r>
        <w:rPr>
          <w:sz w:val="24"/>
        </w:rPr>
        <w:t>交接箱位置直埋</w:t>
      </w:r>
      <w:r>
        <w:rPr>
          <w:rFonts w:hint="eastAsia"/>
          <w:sz w:val="24"/>
        </w:rPr>
        <w:t>φ</w:t>
      </w:r>
      <w:r>
        <w:rPr>
          <w:sz w:val="24"/>
        </w:rPr>
        <w:t>100</w:t>
      </w:r>
      <w:r>
        <w:rPr>
          <w:sz w:val="24"/>
        </w:rPr>
        <w:t>钢管到手孔井</w:t>
      </w:r>
      <w:r>
        <w:rPr>
          <w:sz w:val="24"/>
        </w:rPr>
        <w:t>SK0</w:t>
      </w:r>
      <w:r>
        <w:rPr>
          <w:sz w:val="24"/>
        </w:rPr>
        <w:t>；从</w:t>
      </w:r>
      <w:r>
        <w:rPr>
          <w:sz w:val="24"/>
        </w:rPr>
        <w:t>SK0</w:t>
      </w:r>
      <w:r>
        <w:rPr>
          <w:sz w:val="24"/>
        </w:rPr>
        <w:t>倾斜引上</w:t>
      </w:r>
      <w:r>
        <w:rPr>
          <w:rFonts w:hint="eastAsia"/>
          <w:sz w:val="24"/>
        </w:rPr>
        <w:t>φ</w:t>
      </w:r>
      <w:r>
        <w:rPr>
          <w:sz w:val="24"/>
        </w:rPr>
        <w:t>100</w:t>
      </w:r>
      <w:r>
        <w:rPr>
          <w:sz w:val="24"/>
        </w:rPr>
        <w:t>镀锌钢管到机房，要求倾斜角不小于</w:t>
      </w:r>
      <w:r>
        <w:rPr>
          <w:sz w:val="24"/>
        </w:rPr>
        <w:t>45</w:t>
      </w:r>
      <w:r>
        <w:rPr>
          <w:sz w:val="24"/>
        </w:rPr>
        <w:t>度，室内管孔离地高度不小于</w:t>
      </w:r>
      <w:r>
        <w:rPr>
          <w:sz w:val="24"/>
        </w:rPr>
        <w:t>500mm</w:t>
      </w:r>
      <w:r>
        <w:rPr>
          <w:sz w:val="24"/>
        </w:rPr>
        <w:t>；手孔井</w:t>
      </w:r>
      <w:r>
        <w:rPr>
          <w:sz w:val="24"/>
        </w:rPr>
        <w:t>SK0</w:t>
      </w:r>
      <w:r>
        <w:rPr>
          <w:rFonts w:hint="eastAsia"/>
          <w:sz w:val="24"/>
        </w:rPr>
        <w:t>底部使用</w:t>
      </w:r>
      <w:r>
        <w:rPr>
          <w:rFonts w:hint="eastAsia"/>
          <w:sz w:val="24"/>
        </w:rPr>
        <w:t>C15</w:t>
      </w:r>
      <w:r>
        <w:rPr>
          <w:rFonts w:hint="eastAsia"/>
          <w:sz w:val="24"/>
        </w:rPr>
        <w:t>混凝土浇筑，四周砌砖并水泥砂浆抹面。</w:t>
      </w:r>
    </w:p>
    <w:p w:rsidR="00EF2F03" w:rsidRDefault="007E5A57">
      <w:pPr>
        <w:numPr>
          <w:ilvl w:val="0"/>
          <w:numId w:val="4"/>
        </w:numPr>
        <w:tabs>
          <w:tab w:val="left" w:pos="709"/>
        </w:tabs>
        <w:spacing w:line="500" w:lineRule="exact"/>
        <w:ind w:leftChars="171" w:left="359" w:firstLineChars="50" w:firstLine="120"/>
        <w:outlineLvl w:val="2"/>
        <w:rPr>
          <w:sz w:val="24"/>
        </w:rPr>
      </w:pPr>
      <w:r>
        <w:rPr>
          <w:rFonts w:hint="eastAsia"/>
          <w:sz w:val="24"/>
        </w:rPr>
        <w:t>墙柱面</w:t>
      </w:r>
    </w:p>
    <w:p w:rsidR="00EF2F03" w:rsidRDefault="007E5A57">
      <w:pPr>
        <w:tabs>
          <w:tab w:val="left" w:pos="709"/>
        </w:tabs>
        <w:spacing w:line="500" w:lineRule="exact"/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机房内外砖墙面水泥砂浆抹灰，刮腻子，白色乳胶漆饰面；机房内原有腻子墙面重新白色乳胶漆饰面；排水管竖管使用胶合板或硅酸钙板包封，预留检修口；选用不易产生尘埃、无毒的知名品牌材料。</w:t>
      </w:r>
    </w:p>
    <w:p w:rsidR="00EF2F03" w:rsidRDefault="007E5A57">
      <w:pPr>
        <w:numPr>
          <w:ilvl w:val="0"/>
          <w:numId w:val="4"/>
        </w:numPr>
        <w:tabs>
          <w:tab w:val="left" w:pos="709"/>
        </w:tabs>
        <w:spacing w:line="500" w:lineRule="exact"/>
        <w:ind w:leftChars="171" w:left="359" w:firstLineChars="50" w:firstLine="120"/>
        <w:rPr>
          <w:sz w:val="24"/>
        </w:rPr>
      </w:pPr>
      <w:r>
        <w:rPr>
          <w:rFonts w:hint="eastAsia"/>
          <w:sz w:val="24"/>
        </w:rPr>
        <w:t>门窗</w:t>
      </w:r>
    </w:p>
    <w:p w:rsidR="00EF2F03" w:rsidRDefault="007E5A57">
      <w:pPr>
        <w:tabs>
          <w:tab w:val="left" w:pos="709"/>
        </w:tabs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外窗锁死，室内玻璃粘贴隔热反光膜后使用轻钢龙骨单面硅酸钙板封堵，硅酸钙板面刮腻子，白色乳胶漆饰面，选用不易产生尘埃、无毒的知名品牌材料。</w:t>
      </w:r>
    </w:p>
    <w:p w:rsidR="00EF2F03" w:rsidRDefault="007E5A57">
      <w:pPr>
        <w:tabs>
          <w:tab w:val="left" w:pos="709"/>
        </w:tabs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拆除机房原有入室门，扩宽门洞，重新安装</w:t>
      </w:r>
      <w:r>
        <w:rPr>
          <w:rFonts w:hint="eastAsia"/>
          <w:sz w:val="24"/>
        </w:rPr>
        <w:t>1000*2100mm</w:t>
      </w:r>
      <w:r>
        <w:rPr>
          <w:rFonts w:hint="eastAsia"/>
          <w:sz w:val="24"/>
        </w:rPr>
        <w:t>甲级钢质防火外开门，防火门根据实际门洞尺寸制作安装；五金选用优质材料，进出机房由门禁刷卡系统控制。</w:t>
      </w:r>
    </w:p>
    <w:p w:rsidR="00EF2F03" w:rsidRDefault="007E5A57">
      <w:pPr>
        <w:numPr>
          <w:ilvl w:val="0"/>
          <w:numId w:val="4"/>
        </w:numPr>
        <w:spacing w:line="500" w:lineRule="exact"/>
        <w:ind w:leftChars="171" w:left="359" w:firstLineChars="50" w:firstLine="120"/>
        <w:outlineLvl w:val="2"/>
        <w:rPr>
          <w:sz w:val="24"/>
        </w:rPr>
      </w:pPr>
      <w:r>
        <w:rPr>
          <w:rFonts w:hint="eastAsia"/>
          <w:sz w:val="24"/>
        </w:rPr>
        <w:t>地面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机房入门处增设</w:t>
      </w:r>
      <w:r>
        <w:rPr>
          <w:rFonts w:hint="eastAsia"/>
          <w:sz w:val="24"/>
        </w:rPr>
        <w:t>15cm</w:t>
      </w:r>
      <w:r>
        <w:rPr>
          <w:rFonts w:hint="eastAsia"/>
          <w:sz w:val="24"/>
        </w:rPr>
        <w:t>高门槛，门槛使用实心砖砌筑，水泥砂浆抹面并做好防水措施；水泥地面刷防尘地坪漆，涂刷厚度不小于</w:t>
      </w:r>
      <w:r>
        <w:rPr>
          <w:rFonts w:hint="eastAsia"/>
          <w:sz w:val="24"/>
        </w:rPr>
        <w:t>2mm</w:t>
      </w:r>
      <w:r>
        <w:rPr>
          <w:rFonts w:hint="eastAsia"/>
          <w:sz w:val="24"/>
        </w:rPr>
        <w:t>；地面铺设</w:t>
      </w:r>
      <w:r>
        <w:rPr>
          <w:rFonts w:hint="eastAsia"/>
          <w:sz w:val="24"/>
        </w:rPr>
        <w:t>15cm</w:t>
      </w:r>
      <w:r>
        <w:rPr>
          <w:rFonts w:hint="eastAsia"/>
          <w:sz w:val="24"/>
        </w:rPr>
        <w:t>高</w:t>
      </w:r>
      <w:r>
        <w:rPr>
          <w:rFonts w:hint="eastAsia"/>
          <w:sz w:val="24"/>
        </w:rPr>
        <w:t>600*600*35</w:t>
      </w:r>
      <w:r>
        <w:rPr>
          <w:rFonts w:hint="eastAsia"/>
          <w:sz w:val="24"/>
        </w:rPr>
        <w:t>防静电地板、</w:t>
      </w:r>
      <w:r>
        <w:rPr>
          <w:rFonts w:hint="eastAsia"/>
          <w:sz w:val="24"/>
        </w:rPr>
        <w:t>10cm</w:t>
      </w:r>
      <w:r>
        <w:rPr>
          <w:rFonts w:hint="eastAsia"/>
          <w:sz w:val="24"/>
        </w:rPr>
        <w:t>高不锈钢踢脚线，地板块应平整、坚实，并具有耐磨、防潮阻燃、耐污染、耐老化和导静电等特点，技术性能符合现行国家标准。</w:t>
      </w:r>
    </w:p>
    <w:p w:rsidR="00EF2F03" w:rsidRDefault="007E5A57">
      <w:pPr>
        <w:numPr>
          <w:ilvl w:val="0"/>
          <w:numId w:val="4"/>
        </w:numPr>
        <w:spacing w:line="500" w:lineRule="exact"/>
        <w:ind w:leftChars="171" w:left="359" w:firstLineChars="50" w:firstLine="120"/>
        <w:outlineLvl w:val="2"/>
        <w:rPr>
          <w:sz w:val="24"/>
        </w:rPr>
      </w:pPr>
      <w:r>
        <w:rPr>
          <w:rFonts w:hint="eastAsia"/>
          <w:sz w:val="24"/>
        </w:rPr>
        <w:t>顶棚面</w:t>
      </w:r>
    </w:p>
    <w:p w:rsidR="00EF2F03" w:rsidRDefault="007E5A57"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机房顶棚面排水管横管下安装</w:t>
      </w:r>
      <w:r>
        <w:rPr>
          <w:rFonts w:hint="eastAsia"/>
          <w:sz w:val="24"/>
        </w:rPr>
        <w:t>300*100mm</w:t>
      </w:r>
      <w:r>
        <w:rPr>
          <w:rFonts w:hint="eastAsia"/>
          <w:sz w:val="24"/>
        </w:rPr>
        <w:t>不锈钢挡水板，挡水板开孔安装</w:t>
      </w:r>
      <w:r>
        <w:rPr>
          <w:rFonts w:hint="eastAsia"/>
          <w:sz w:val="24"/>
        </w:rPr>
        <w:lastRenderedPageBreak/>
        <w:t>PVC25</w:t>
      </w:r>
      <w:r>
        <w:rPr>
          <w:rFonts w:hint="eastAsia"/>
          <w:sz w:val="24"/>
        </w:rPr>
        <w:t>排水管；顶棚面安装</w:t>
      </w:r>
      <w:r>
        <w:rPr>
          <w:rFonts w:hint="eastAsia"/>
          <w:sz w:val="24"/>
        </w:rPr>
        <w:t>600*600</w:t>
      </w:r>
      <w:r>
        <w:rPr>
          <w:rFonts w:hint="eastAsia"/>
          <w:sz w:val="24"/>
        </w:rPr>
        <w:t>铝扣板吊顶，离水泥地面</w:t>
      </w:r>
      <w:r>
        <w:rPr>
          <w:rFonts w:hint="eastAsia"/>
          <w:sz w:val="24"/>
        </w:rPr>
        <w:t>3.3m</w:t>
      </w:r>
      <w:r>
        <w:rPr>
          <w:rFonts w:hint="eastAsia"/>
          <w:sz w:val="24"/>
        </w:rPr>
        <w:t>安装；吊顶龙骨采用轻钢龙骨，并涂刷防火漆两遍，吊顶安装工艺按照国家和行业现行有关标准规范施工。</w:t>
      </w:r>
    </w:p>
    <w:p w:rsidR="00EF2F03" w:rsidRDefault="007E5A57">
      <w:pPr>
        <w:numPr>
          <w:ilvl w:val="0"/>
          <w:numId w:val="4"/>
        </w:numPr>
        <w:spacing w:line="500" w:lineRule="exact"/>
        <w:ind w:leftChars="171" w:left="359" w:firstLineChars="50" w:firstLine="120"/>
        <w:outlineLvl w:val="2"/>
        <w:rPr>
          <w:sz w:val="24"/>
        </w:rPr>
      </w:pPr>
      <w:r>
        <w:rPr>
          <w:rFonts w:hint="eastAsia"/>
          <w:sz w:val="24"/>
        </w:rPr>
        <w:t>保温、防尘、防火、防水处理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为了满足电子设备对空气含尘量要求的特点，要求机房装饰材料需满足防尘、不起尘的要求，地面需做洁净防尘处理，保持机房内部洁净。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为了防火的要求，除主材选择非燃性或难燃性材料外，其它材料均选择难燃性材料，所有隐蔽装修部分不使用木作材料。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为保证机房内部不发生漏水现象，一要保证机房不被雨水侵入，封堵外窗，增设门槛；二要保证机房空调排水管系统连接牢靠，并有一定坡度。</w:t>
      </w:r>
    </w:p>
    <w:p w:rsidR="00EF2F03" w:rsidRDefault="00EF2F03">
      <w:pPr>
        <w:spacing w:line="500" w:lineRule="exact"/>
        <w:rPr>
          <w:sz w:val="24"/>
        </w:rPr>
      </w:pPr>
    </w:p>
    <w:p w:rsidR="00EF2F03" w:rsidRDefault="007E5A57"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布线设计</w:t>
      </w:r>
    </w:p>
    <w:p w:rsidR="00EF2F03" w:rsidRDefault="00EF2F03">
      <w:pPr>
        <w:spacing w:line="500" w:lineRule="exact"/>
        <w:rPr>
          <w:b/>
          <w:bCs/>
          <w:sz w:val="28"/>
        </w:rPr>
      </w:pPr>
    </w:p>
    <w:p w:rsidR="00EF2F03" w:rsidRDefault="007E5A57">
      <w:pPr>
        <w:spacing w:line="500" w:lineRule="exact"/>
        <w:ind w:firstLineChars="200" w:firstLine="480"/>
        <w:outlineLvl w:val="2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机柜、</w:t>
      </w:r>
      <w:r>
        <w:rPr>
          <w:rFonts w:hint="eastAsia"/>
          <w:sz w:val="24"/>
        </w:rPr>
        <w:t>ODF</w:t>
      </w:r>
      <w:r>
        <w:rPr>
          <w:rFonts w:hint="eastAsia"/>
          <w:sz w:val="24"/>
        </w:rPr>
        <w:t>架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根据机房规划设计，配置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个传输机柜，机柜规格</w:t>
      </w:r>
      <w:r>
        <w:rPr>
          <w:sz w:val="24"/>
        </w:rPr>
        <w:t>600*</w:t>
      </w:r>
      <w:r>
        <w:rPr>
          <w:rFonts w:hint="eastAsia"/>
          <w:sz w:val="24"/>
        </w:rPr>
        <w:t>1</w:t>
      </w:r>
      <w:r w:rsidR="00A8285B">
        <w:rPr>
          <w:rFonts w:hint="eastAsia"/>
          <w:sz w:val="24"/>
        </w:rPr>
        <w:t>1</w:t>
      </w:r>
      <w:r>
        <w:rPr>
          <w:sz w:val="24"/>
        </w:rPr>
        <w:t>00*2</w:t>
      </w:r>
      <w:r>
        <w:rPr>
          <w:rFonts w:hint="eastAsia"/>
          <w:sz w:val="24"/>
        </w:rPr>
        <w:t>2</w:t>
      </w:r>
      <w:r>
        <w:rPr>
          <w:sz w:val="24"/>
        </w:rPr>
        <w:t>00</w:t>
      </w:r>
      <w:r>
        <w:rPr>
          <w:rFonts w:hint="eastAsia"/>
          <w:sz w:val="24"/>
        </w:rPr>
        <w:t xml:space="preserve"> mm</w:t>
      </w:r>
      <w:r>
        <w:rPr>
          <w:rFonts w:hint="eastAsia"/>
          <w:sz w:val="24"/>
        </w:rPr>
        <w:t>。传</w:t>
      </w:r>
      <w:bookmarkStart w:id="0" w:name="_GoBack"/>
      <w:bookmarkEnd w:id="0"/>
      <w:r>
        <w:rPr>
          <w:rFonts w:hint="eastAsia"/>
          <w:sz w:val="24"/>
        </w:rPr>
        <w:t>输机柜</w:t>
      </w:r>
      <w:r>
        <w:rPr>
          <w:rFonts w:hint="eastAsia"/>
          <w:sz w:val="24"/>
        </w:rPr>
        <w:t>PDU</w:t>
      </w:r>
      <w:r>
        <w:rPr>
          <w:rFonts w:hint="eastAsia"/>
          <w:sz w:val="24"/>
        </w:rPr>
        <w:t>由机柜厂家提供，在机柜内垂直安装。要求</w:t>
      </w:r>
      <w:r>
        <w:rPr>
          <w:rFonts w:hint="eastAsia"/>
          <w:sz w:val="24"/>
        </w:rPr>
        <w:t>PDU</w:t>
      </w:r>
      <w:r>
        <w:rPr>
          <w:rFonts w:hint="eastAsia"/>
          <w:sz w:val="24"/>
        </w:rPr>
        <w:t>规格为</w:t>
      </w:r>
      <w:r>
        <w:rPr>
          <w:rFonts w:hint="eastAsia"/>
          <w:sz w:val="24"/>
        </w:rPr>
        <w:t>16</w:t>
      </w:r>
      <w:r>
        <w:rPr>
          <w:rFonts w:hint="eastAsia"/>
          <w:sz w:val="24"/>
        </w:rPr>
        <w:t>联</w:t>
      </w:r>
      <w:r>
        <w:rPr>
          <w:rFonts w:hint="eastAsia"/>
          <w:sz w:val="24"/>
        </w:rPr>
        <w:t>32A</w:t>
      </w:r>
      <w:r>
        <w:rPr>
          <w:rFonts w:hint="eastAsia"/>
          <w:sz w:val="24"/>
        </w:rPr>
        <w:t>，带工业连接器和避雷模块，</w:t>
      </w:r>
      <w:r>
        <w:rPr>
          <w:rFonts w:hint="eastAsia"/>
          <w:sz w:val="24"/>
        </w:rPr>
        <w:t>16A</w:t>
      </w:r>
      <w:r>
        <w:rPr>
          <w:rFonts w:hint="eastAsia"/>
          <w:sz w:val="24"/>
        </w:rPr>
        <w:t>插口不少于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个。</w:t>
      </w:r>
    </w:p>
    <w:p w:rsidR="00EF2F03" w:rsidRDefault="007E5A57">
      <w:pPr>
        <w:spacing w:line="500" w:lineRule="exact"/>
        <w:ind w:firstLineChars="200" w:firstLine="480"/>
        <w:rPr>
          <w:color w:val="00B0F0"/>
          <w:sz w:val="24"/>
        </w:rPr>
      </w:pPr>
      <w:r>
        <w:rPr>
          <w:rFonts w:hint="eastAsia"/>
          <w:sz w:val="24"/>
        </w:rPr>
        <w:t>机房配置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个</w:t>
      </w:r>
      <w:r>
        <w:rPr>
          <w:rFonts w:hint="eastAsia"/>
          <w:sz w:val="24"/>
        </w:rPr>
        <w:t>840*300*2200mm</w:t>
      </w:r>
      <w:r>
        <w:rPr>
          <w:rFonts w:hint="eastAsia"/>
          <w:sz w:val="24"/>
        </w:rPr>
        <w:t>规格</w:t>
      </w:r>
      <w:r>
        <w:rPr>
          <w:rFonts w:hint="eastAsia"/>
          <w:sz w:val="24"/>
        </w:rPr>
        <w:t>ODF</w:t>
      </w:r>
      <w:r>
        <w:rPr>
          <w:rFonts w:hint="eastAsia"/>
          <w:sz w:val="24"/>
        </w:rPr>
        <w:t>架，预留一台后期安装位置。</w:t>
      </w:r>
    </w:p>
    <w:p w:rsidR="00EF2F03" w:rsidRDefault="007E5A57">
      <w:pPr>
        <w:spacing w:line="500" w:lineRule="exact"/>
        <w:ind w:firstLineChars="200" w:firstLine="480"/>
        <w:outlineLvl w:val="2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走线架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机房主要采用上走线方式，在机柜和</w:t>
      </w:r>
      <w:r>
        <w:rPr>
          <w:rFonts w:hint="eastAsia"/>
          <w:sz w:val="24"/>
        </w:rPr>
        <w:t>ODF</w:t>
      </w:r>
      <w:r>
        <w:rPr>
          <w:rFonts w:hint="eastAsia"/>
          <w:sz w:val="24"/>
        </w:rPr>
        <w:t>架上方布置三层走线架，第一层为光纤槽道，采用工程塑料制作，作为尾纤铺设专用；第二层为弱电走线架，采用</w:t>
      </w:r>
      <w:r>
        <w:rPr>
          <w:rFonts w:hint="eastAsia"/>
          <w:sz w:val="24"/>
        </w:rPr>
        <w:t>300*100mm</w:t>
      </w:r>
      <w:r>
        <w:rPr>
          <w:rFonts w:hint="eastAsia"/>
          <w:sz w:val="24"/>
        </w:rPr>
        <w:t>网格桥架；第三层为强电走线架，采用</w:t>
      </w:r>
      <w:r>
        <w:rPr>
          <w:rFonts w:hint="eastAsia"/>
          <w:sz w:val="24"/>
        </w:rPr>
        <w:t>300*100mm</w:t>
      </w:r>
      <w:r>
        <w:rPr>
          <w:rFonts w:hint="eastAsia"/>
          <w:sz w:val="24"/>
        </w:rPr>
        <w:t>网格桥架。在配电柜上方设垂直走线架。具体线槽安装布置详见《强电线槽布置图》、《弱电线槽布置图》、《尾纤槽道布置图》。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尾纤槽尺寸</w:t>
      </w:r>
      <w:r>
        <w:rPr>
          <w:sz w:val="24"/>
        </w:rPr>
        <w:t>240*1</w:t>
      </w:r>
      <w:r>
        <w:rPr>
          <w:rFonts w:hint="eastAsia"/>
          <w:sz w:val="24"/>
        </w:rPr>
        <w:t>0</w:t>
      </w:r>
      <w:r>
        <w:rPr>
          <w:sz w:val="24"/>
        </w:rPr>
        <w:t>0mm</w:t>
      </w:r>
      <w:r>
        <w:rPr>
          <w:rFonts w:hint="eastAsia"/>
          <w:sz w:val="24"/>
        </w:rPr>
        <w:t>，在机柜、</w:t>
      </w:r>
      <w:r>
        <w:rPr>
          <w:rFonts w:hint="eastAsia"/>
          <w:sz w:val="24"/>
        </w:rPr>
        <w:t>ODF</w:t>
      </w:r>
      <w:r>
        <w:rPr>
          <w:rFonts w:hint="eastAsia"/>
          <w:sz w:val="24"/>
        </w:rPr>
        <w:t>架上方使用配套固定组件安装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。所有穿外墙的管线槽和进出线口使用防火泥封堵。</w:t>
      </w:r>
    </w:p>
    <w:p w:rsidR="00EF2F03" w:rsidRDefault="007E5A57">
      <w:pPr>
        <w:spacing w:line="500" w:lineRule="exact"/>
        <w:ind w:firstLineChars="200" w:firstLine="480"/>
        <w:outlineLvl w:val="2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．光纤线路布放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光纤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尾纤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在光纤槽道内铺设，同时在每个</w:t>
      </w:r>
      <w:r>
        <w:rPr>
          <w:rFonts w:hint="eastAsia"/>
          <w:sz w:val="24"/>
        </w:rPr>
        <w:t>ODF</w:t>
      </w:r>
      <w:r>
        <w:rPr>
          <w:rFonts w:hint="eastAsia"/>
          <w:sz w:val="24"/>
        </w:rPr>
        <w:t>架位置配置大活动出纤口，</w:t>
      </w:r>
      <w:r>
        <w:rPr>
          <w:rFonts w:hint="eastAsia"/>
          <w:sz w:val="24"/>
        </w:rPr>
        <w:lastRenderedPageBreak/>
        <w:t>在每个机柜位置配置光纤的活动出纤口、波纹管等辅件。</w:t>
      </w:r>
    </w:p>
    <w:p w:rsidR="00EF2F03" w:rsidRDefault="007E5A57">
      <w:pPr>
        <w:spacing w:line="500" w:lineRule="exact"/>
        <w:ind w:firstLineChars="200" w:firstLine="480"/>
        <w:outlineLvl w:val="2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弱电线路布放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光缆、视音频线、射频线、五类线等弱电线缆在弱电走线架上敷设。</w:t>
      </w:r>
    </w:p>
    <w:p w:rsidR="00EF2F03" w:rsidRDefault="007E5A57">
      <w:pPr>
        <w:spacing w:line="500" w:lineRule="exact"/>
        <w:ind w:firstLineChars="200" w:firstLine="480"/>
        <w:outlineLvl w:val="2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．强电线路布放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）市电输入电缆、应急电源电缆均选用南平太阳牌阻燃</w:t>
      </w:r>
      <w:r>
        <w:rPr>
          <w:rFonts w:hint="eastAsia"/>
          <w:sz w:val="24"/>
        </w:rPr>
        <w:t>YJV</w:t>
      </w:r>
      <w:r>
        <w:rPr>
          <w:rFonts w:hint="eastAsia"/>
          <w:sz w:val="24"/>
        </w:rPr>
        <w:t>电力电缆，在强电线槽、</w:t>
      </w:r>
      <w:r>
        <w:rPr>
          <w:rFonts w:hint="eastAsia"/>
          <w:sz w:val="24"/>
        </w:rPr>
        <w:t>PVC</w:t>
      </w:r>
      <w:r>
        <w:rPr>
          <w:rFonts w:hint="eastAsia"/>
          <w:sz w:val="24"/>
        </w:rPr>
        <w:t>穿线管内走线。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主机的输入、输出电缆选用南平太阳牌阻燃</w:t>
      </w:r>
      <w:r>
        <w:rPr>
          <w:rFonts w:hint="eastAsia"/>
          <w:sz w:val="24"/>
        </w:rPr>
        <w:t>YJV</w:t>
      </w:r>
      <w:r>
        <w:rPr>
          <w:rFonts w:hint="eastAsia"/>
          <w:sz w:val="24"/>
        </w:rPr>
        <w:t>电力电缆，在金属软管内走线。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）配电柜至机柜的配电电缆选用南平太阳牌阻燃</w:t>
      </w:r>
      <w:r>
        <w:rPr>
          <w:rFonts w:hint="eastAsia"/>
          <w:sz w:val="24"/>
        </w:rPr>
        <w:t>YJV</w:t>
      </w:r>
      <w:r>
        <w:rPr>
          <w:rFonts w:hint="eastAsia"/>
          <w:sz w:val="24"/>
        </w:rPr>
        <w:t>电力电缆，在强电线槽内走线。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）照明、应急照明、辅助用电、空调用电等线路在</w:t>
      </w:r>
      <w:r>
        <w:rPr>
          <w:rFonts w:hint="eastAsia"/>
          <w:sz w:val="24"/>
        </w:rPr>
        <w:t>PVC</w:t>
      </w:r>
      <w:r>
        <w:rPr>
          <w:rFonts w:hint="eastAsia"/>
          <w:sz w:val="24"/>
        </w:rPr>
        <w:t>穿线管或墙面</w:t>
      </w:r>
      <w:r>
        <w:rPr>
          <w:rFonts w:hint="eastAsia"/>
          <w:sz w:val="24"/>
        </w:rPr>
        <w:t>PVC20*10</w:t>
      </w:r>
      <w:r>
        <w:rPr>
          <w:rFonts w:hint="eastAsia"/>
          <w:sz w:val="24"/>
        </w:rPr>
        <w:t>线槽内布放。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）所有配电柜内电缆联结均要求采用铜端子或铜卡涮锡冷压连接。</w:t>
      </w:r>
    </w:p>
    <w:p w:rsidR="00EF2F03" w:rsidRDefault="007E5A57">
      <w:pPr>
        <w:spacing w:line="500" w:lineRule="exact"/>
        <w:ind w:firstLineChars="200" w:firstLine="480"/>
        <w:outlineLvl w:val="2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．接地线路布放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）各机房接地线电缆选用南平太阳牌阻燃</w:t>
      </w:r>
      <w:r>
        <w:rPr>
          <w:rFonts w:hint="eastAsia"/>
          <w:sz w:val="24"/>
        </w:rPr>
        <w:t>BVR</w:t>
      </w:r>
      <w:r>
        <w:rPr>
          <w:rFonts w:hint="eastAsia"/>
          <w:sz w:val="24"/>
        </w:rPr>
        <w:t>（双色）多股软铜线，在强电线槽内布放。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）强、弱电走线槽，要求段与段间、段与件间、件与件间保持整体电连通，可使用</w:t>
      </w:r>
      <w:r>
        <w:rPr>
          <w:rFonts w:hint="eastAsia"/>
          <w:sz w:val="24"/>
        </w:rPr>
        <w:t>BVR</w:t>
      </w:r>
      <w:r>
        <w:rPr>
          <w:sz w:val="24"/>
        </w:rPr>
        <w:t>1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（双色）多股铜导线进行跨接。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）所有金属柜（箱）、灯具、盒、槽（架）均要求可靠接地。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）所有配电柜内接地线的联结均要求采用铜端子或铜卡涮锡冷压连接。</w:t>
      </w:r>
    </w:p>
    <w:p w:rsidR="00EF2F03" w:rsidRDefault="00EF2F03">
      <w:pPr>
        <w:spacing w:line="500" w:lineRule="exact"/>
        <w:rPr>
          <w:sz w:val="24"/>
        </w:rPr>
      </w:pPr>
    </w:p>
    <w:p w:rsidR="00EF2F03" w:rsidRDefault="007E5A57"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电气设计</w:t>
      </w:r>
    </w:p>
    <w:p w:rsidR="00EF2F03" w:rsidRDefault="00EF2F03">
      <w:pPr>
        <w:spacing w:line="500" w:lineRule="exact"/>
        <w:rPr>
          <w:b/>
          <w:bCs/>
          <w:sz w:val="24"/>
        </w:rPr>
      </w:pPr>
    </w:p>
    <w:p w:rsidR="00EF2F03" w:rsidRDefault="007E5A57">
      <w:pPr>
        <w:tabs>
          <w:tab w:val="left" w:pos="180"/>
        </w:tabs>
        <w:spacing w:line="500" w:lineRule="exact"/>
        <w:ind w:firstLineChars="200" w:firstLine="480"/>
        <w:outlineLvl w:val="2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．供电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泉港分公司前黄镇分前端机房为二级负荷供电单位，供电系统应使用应急发电机，机房动力电源使用独立电缆从大楼低压配电房引出。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机房所采用的配电系统为</w:t>
      </w:r>
      <w:r>
        <w:rPr>
          <w:rFonts w:hint="eastAsia"/>
        </w:rPr>
        <w:t>TN-S</w:t>
      </w:r>
      <w:r>
        <w:rPr>
          <w:rFonts w:hint="eastAsia"/>
        </w:rPr>
        <w:t>的三相五线制、单相三线制，其三相额定电压为</w:t>
      </w:r>
      <w:r>
        <w:rPr>
          <w:rFonts w:hint="eastAsia"/>
        </w:rPr>
        <w:t>380</w:t>
      </w:r>
      <w:r>
        <w:rPr>
          <w:rFonts w:hint="eastAsia"/>
        </w:rPr>
        <w:t>伏，单相额定电压</w:t>
      </w:r>
      <w:r>
        <w:rPr>
          <w:rFonts w:hint="eastAsia"/>
        </w:rPr>
        <w:t>220</w:t>
      </w:r>
      <w:r>
        <w:rPr>
          <w:rFonts w:hint="eastAsia"/>
        </w:rPr>
        <w:t>伏，供电频率为</w:t>
      </w:r>
      <w:r>
        <w:rPr>
          <w:rFonts w:hint="eastAsia"/>
        </w:rPr>
        <w:t>50H</w:t>
      </w:r>
      <w:r>
        <w:t>z</w:t>
      </w:r>
      <w:r>
        <w:rPr>
          <w:rFonts w:hint="eastAsia"/>
        </w:rPr>
        <w:t>。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lastRenderedPageBreak/>
        <w:t>交流配电柜设</w:t>
      </w:r>
      <w:r>
        <w:rPr>
          <w:rFonts w:hint="eastAsia"/>
        </w:rPr>
        <w:t>2</w:t>
      </w:r>
      <w:r>
        <w:rPr>
          <w:rFonts w:hint="eastAsia"/>
        </w:rPr>
        <w:t>路输入电源，一路为配电房市电电源，另一路为应急电源；市电主要对本机房的</w:t>
      </w:r>
      <w:r>
        <w:rPr>
          <w:rFonts w:hint="eastAsia"/>
        </w:rPr>
        <w:t>UPS</w:t>
      </w:r>
      <w:r>
        <w:rPr>
          <w:rFonts w:hint="eastAsia"/>
        </w:rPr>
        <w:t>主机和照明、应急照明、辅助插座、空调供电，线路使用</w:t>
      </w:r>
      <w:r>
        <w:rPr>
          <w:rFonts w:hint="eastAsia"/>
        </w:rPr>
        <w:t>YJV</w:t>
      </w:r>
      <w:r>
        <w:rPr>
          <w:rFonts w:hint="eastAsia"/>
        </w:rPr>
        <w:t>铜芯电缆沿强电线槽敷设。</w:t>
      </w:r>
    </w:p>
    <w:p w:rsidR="00EF2F03" w:rsidRDefault="007E5A57">
      <w:pPr>
        <w:tabs>
          <w:tab w:val="left" w:pos="180"/>
        </w:tabs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配电柜内设备供电部分由机房内的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主机使用阻燃</w:t>
      </w:r>
      <w:r>
        <w:rPr>
          <w:rFonts w:hint="eastAsia"/>
          <w:sz w:val="24"/>
        </w:rPr>
        <w:t>YJV</w:t>
      </w:r>
      <w:r>
        <w:rPr>
          <w:rFonts w:hint="eastAsia"/>
          <w:sz w:val="24"/>
        </w:rPr>
        <w:t>铜芯电缆引入，为机柜供电，每个机柜引入两路单相电源供电，一路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电源（主用），一路市电电源（备用）。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配电柜内部配置配电详见《交流配电柜系统图》。</w:t>
      </w:r>
    </w:p>
    <w:p w:rsidR="00EF2F03" w:rsidRDefault="007E5A57">
      <w:pPr>
        <w:pStyle w:val="a4"/>
        <w:spacing w:line="500" w:lineRule="exact"/>
        <w:outlineLvl w:val="2"/>
      </w:pPr>
      <w:r>
        <w:rPr>
          <w:rFonts w:hint="eastAsia"/>
        </w:rPr>
        <w:t>2</w:t>
      </w:r>
      <w:r>
        <w:rPr>
          <w:rFonts w:hint="eastAsia"/>
        </w:rPr>
        <w:t>．用电容量：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）机柜用电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机房内安装</w:t>
      </w:r>
      <w:r>
        <w:rPr>
          <w:rFonts w:hint="eastAsia"/>
        </w:rPr>
        <w:t>6</w:t>
      </w:r>
      <w:r>
        <w:rPr>
          <w:rFonts w:hint="eastAsia"/>
        </w:rPr>
        <w:t>台传输机柜，单台机柜按每台平均耗电</w:t>
      </w:r>
      <w:r>
        <w:t>1</w:t>
      </w:r>
      <w:r>
        <w:rPr>
          <w:rFonts w:hint="eastAsia"/>
        </w:rPr>
        <w:t>.0kW</w:t>
      </w:r>
      <w:r>
        <w:rPr>
          <w:rFonts w:hint="eastAsia"/>
        </w:rPr>
        <w:t>规划，用电容量</w:t>
      </w:r>
      <w:r>
        <w:rPr>
          <w:rFonts w:hint="eastAsia"/>
        </w:rPr>
        <w:t>6*</w:t>
      </w:r>
      <w:r>
        <w:t>1</w:t>
      </w:r>
      <w:r>
        <w:rPr>
          <w:rFonts w:hint="eastAsia"/>
        </w:rPr>
        <w:t>.0kW=6.0kW</w:t>
      </w:r>
      <w:r>
        <w:rPr>
          <w:rFonts w:hint="eastAsia"/>
        </w:rPr>
        <w:t>，共需</w:t>
      </w:r>
      <w:r>
        <w:rPr>
          <w:rFonts w:hint="eastAsia"/>
        </w:rPr>
        <w:t>6.0kW</w:t>
      </w:r>
      <w:r>
        <w:rPr>
          <w:rFonts w:hint="eastAsia"/>
        </w:rPr>
        <w:t>。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UPS</w:t>
      </w:r>
      <w:r>
        <w:rPr>
          <w:rFonts w:hint="eastAsia"/>
        </w:rPr>
        <w:t>损耗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按照机柜设备用电容量，配置一台</w:t>
      </w:r>
      <w:r>
        <w:rPr>
          <w:rFonts w:hint="eastAsia"/>
        </w:rPr>
        <w:t>10KVA</w:t>
      </w:r>
      <w:r>
        <w:rPr>
          <w:rFonts w:hint="eastAsia"/>
        </w:rPr>
        <w:t>的</w:t>
      </w:r>
      <w:r>
        <w:rPr>
          <w:rFonts w:hint="eastAsia"/>
        </w:rPr>
        <w:t>UPS</w:t>
      </w:r>
      <w:r>
        <w:rPr>
          <w:rFonts w:hint="eastAsia"/>
        </w:rPr>
        <w:t>，</w:t>
      </w:r>
      <w:r>
        <w:rPr>
          <w:rFonts w:hint="eastAsia"/>
        </w:rPr>
        <w:t>UPS</w:t>
      </w:r>
      <w:r>
        <w:rPr>
          <w:rFonts w:hint="eastAsia"/>
        </w:rPr>
        <w:t>最大可带载</w:t>
      </w:r>
      <w:r>
        <w:rPr>
          <w:rFonts w:hint="eastAsia"/>
        </w:rPr>
        <w:t>8KW</w:t>
      </w:r>
      <w:r>
        <w:rPr>
          <w:rFonts w:hint="eastAsia"/>
        </w:rPr>
        <w:t>，按</w:t>
      </w:r>
      <w:r>
        <w:rPr>
          <w:rFonts w:hint="eastAsia"/>
        </w:rPr>
        <w:t>UPS</w:t>
      </w:r>
      <w:r>
        <w:rPr>
          <w:rFonts w:hint="eastAsia"/>
        </w:rPr>
        <w:t>转换效率</w:t>
      </w:r>
      <w:r>
        <w:rPr>
          <w:rFonts w:hint="eastAsia"/>
        </w:rPr>
        <w:t>0.9</w:t>
      </w:r>
      <w:r>
        <w:rPr>
          <w:rFonts w:hint="eastAsia"/>
        </w:rPr>
        <w:t>计算，则</w:t>
      </w:r>
      <w:r>
        <w:rPr>
          <w:rFonts w:hint="eastAsia"/>
        </w:rPr>
        <w:t>UPS</w:t>
      </w:r>
      <w:r>
        <w:rPr>
          <w:rFonts w:hint="eastAsia"/>
        </w:rPr>
        <w:t>主机本身消耗功率</w:t>
      </w:r>
      <w:r>
        <w:rPr>
          <w:rFonts w:hint="eastAsia"/>
        </w:rPr>
        <w:t>8kW*(1-0.95)=0.4kW</w:t>
      </w:r>
      <w:r>
        <w:rPr>
          <w:rFonts w:hint="eastAsia"/>
        </w:rPr>
        <w:t>。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）空调用电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根据机房用电功率所产生的热负载，机房内配置</w:t>
      </w:r>
      <w:r>
        <w:rPr>
          <w:rFonts w:hint="eastAsia"/>
        </w:rPr>
        <w:t>1</w:t>
      </w:r>
      <w:r>
        <w:rPr>
          <w:rFonts w:hint="eastAsia"/>
        </w:rPr>
        <w:t>台</w:t>
      </w:r>
      <w:r>
        <w:rPr>
          <w:rFonts w:hint="eastAsia"/>
        </w:rPr>
        <w:t>5P</w:t>
      </w:r>
      <w:r>
        <w:rPr>
          <w:rFonts w:hint="eastAsia"/>
        </w:rPr>
        <w:t>机房专用柜式空调，</w:t>
      </w:r>
      <w:r>
        <w:rPr>
          <w:rFonts w:hint="eastAsia"/>
        </w:rPr>
        <w:t>1</w:t>
      </w:r>
      <w:r>
        <w:rPr>
          <w:rFonts w:hint="eastAsia"/>
        </w:rPr>
        <w:t>台备用</w:t>
      </w:r>
      <w:r>
        <w:rPr>
          <w:rFonts w:hint="eastAsia"/>
        </w:rPr>
        <w:t>2</w:t>
      </w:r>
      <w:r>
        <w:rPr>
          <w:rFonts w:hint="eastAsia"/>
        </w:rPr>
        <w:t>匹壁挂式空调，单台</w:t>
      </w:r>
      <w:r>
        <w:rPr>
          <w:rFonts w:hint="eastAsia"/>
        </w:rPr>
        <w:t>5P</w:t>
      </w:r>
      <w:r>
        <w:rPr>
          <w:rFonts w:hint="eastAsia"/>
        </w:rPr>
        <w:t>空调用电量按</w:t>
      </w:r>
      <w:r>
        <w:rPr>
          <w:rFonts w:hint="eastAsia"/>
        </w:rPr>
        <w:t>4 .0kW</w:t>
      </w:r>
      <w:r>
        <w:rPr>
          <w:rFonts w:hint="eastAsia"/>
        </w:rPr>
        <w:t>计算，单台</w:t>
      </w:r>
      <w:r>
        <w:rPr>
          <w:rFonts w:hint="eastAsia"/>
        </w:rPr>
        <w:t>2P</w:t>
      </w:r>
      <w:r>
        <w:rPr>
          <w:rFonts w:hint="eastAsia"/>
        </w:rPr>
        <w:t>空调用电量按</w:t>
      </w:r>
      <w:r>
        <w:rPr>
          <w:rFonts w:hint="eastAsia"/>
        </w:rPr>
        <w:t>1.6kW</w:t>
      </w:r>
      <w:r>
        <w:rPr>
          <w:rFonts w:hint="eastAsia"/>
        </w:rPr>
        <w:t>计算，则空调用电功率</w:t>
      </w:r>
      <w:r>
        <w:rPr>
          <w:rFonts w:hint="eastAsia"/>
        </w:rPr>
        <w:t>4 .0kW *1+1.6kW *1+=5.6kW</w:t>
      </w:r>
      <w:r>
        <w:rPr>
          <w:rFonts w:hint="eastAsia"/>
        </w:rPr>
        <w:t>。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）照明及插座用电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根据机房照明灯具布置数量</w:t>
      </w:r>
      <w:r>
        <w:rPr>
          <w:rFonts w:hint="eastAsia"/>
        </w:rPr>
        <w:t>3*9W*4=108W</w:t>
      </w:r>
      <w:r>
        <w:rPr>
          <w:rFonts w:hint="eastAsia"/>
        </w:rPr>
        <w:t>≈</w:t>
      </w:r>
      <w:r>
        <w:rPr>
          <w:rFonts w:hint="eastAsia"/>
        </w:rPr>
        <w:t>0.2KW</w:t>
      </w:r>
      <w:r>
        <w:rPr>
          <w:rFonts w:hint="eastAsia"/>
        </w:rPr>
        <w:t>，插座用电量按</w:t>
      </w:r>
      <w:r>
        <w:rPr>
          <w:rFonts w:hint="eastAsia"/>
        </w:rPr>
        <w:t>1.0kW</w:t>
      </w:r>
      <w:r>
        <w:rPr>
          <w:rFonts w:hint="eastAsia"/>
        </w:rPr>
        <w:t>估算，共计</w:t>
      </w:r>
      <w:r>
        <w:rPr>
          <w:rFonts w:hint="eastAsia"/>
        </w:rPr>
        <w:t>1.2kW</w:t>
      </w:r>
      <w:r>
        <w:rPr>
          <w:rFonts w:hint="eastAsia"/>
        </w:rPr>
        <w:t>。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机房总用电容量</w:t>
      </w:r>
      <w:r>
        <w:rPr>
          <w:rFonts w:hint="eastAsia"/>
        </w:rPr>
        <w:t>:8kW+0.4kW+5.6kW+1.2kW=115.2kW</w:t>
      </w:r>
    </w:p>
    <w:p w:rsidR="00EF2F03" w:rsidRDefault="007E5A57">
      <w:pPr>
        <w:pStyle w:val="a4"/>
        <w:spacing w:line="500" w:lineRule="exact"/>
        <w:outlineLvl w:val="2"/>
      </w:pPr>
      <w:r>
        <w:rPr>
          <w:rFonts w:hint="eastAsia"/>
        </w:rPr>
        <w:t>3. UPS</w:t>
      </w:r>
      <w:r>
        <w:rPr>
          <w:rFonts w:hint="eastAsia"/>
        </w:rPr>
        <w:t>延迟工作时间及电池数量配置：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按机房设备用电功率</w:t>
      </w:r>
      <w:r>
        <w:rPr>
          <w:rFonts w:hint="eastAsia"/>
        </w:rPr>
        <w:t>10KVA</w:t>
      </w:r>
      <w:r>
        <w:rPr>
          <w:rFonts w:hint="eastAsia"/>
        </w:rPr>
        <w:t>计算，设</w:t>
      </w:r>
      <w:r>
        <w:rPr>
          <w:rFonts w:hint="eastAsia"/>
        </w:rPr>
        <w:t>UPS</w:t>
      </w:r>
      <w:r>
        <w:rPr>
          <w:rFonts w:hint="eastAsia"/>
        </w:rPr>
        <w:t>直流工作电压</w:t>
      </w:r>
      <w:r>
        <w:rPr>
          <w:rFonts w:hint="eastAsia"/>
        </w:rPr>
        <w:t>12V</w:t>
      </w:r>
      <w:r>
        <w:rPr>
          <w:rFonts w:hint="eastAsia"/>
        </w:rPr>
        <w:t>×</w:t>
      </w:r>
      <w:r>
        <w:rPr>
          <w:rFonts w:hint="eastAsia"/>
        </w:rPr>
        <w:t>16</w:t>
      </w:r>
      <w:r>
        <w:rPr>
          <w:rFonts w:hint="eastAsia"/>
        </w:rPr>
        <w:t>节</w:t>
      </w:r>
      <w:r>
        <w:rPr>
          <w:rFonts w:hint="eastAsia"/>
        </w:rPr>
        <w:t>=192V</w:t>
      </w:r>
      <w:r>
        <w:rPr>
          <w:rFonts w:hint="eastAsia"/>
        </w:rPr>
        <w:t>，则直流工作电流</w:t>
      </w:r>
      <w:r>
        <w:rPr>
          <w:rFonts w:hint="eastAsia"/>
        </w:rPr>
        <w:t>10000VA</w:t>
      </w:r>
      <w:r>
        <w:rPr>
          <w:rFonts w:hint="eastAsia"/>
        </w:rPr>
        <w:t>÷</w:t>
      </w:r>
      <w:r>
        <w:rPr>
          <w:rFonts w:hint="eastAsia"/>
        </w:rPr>
        <w:t>192V=52.083A</w:t>
      </w:r>
      <w:r>
        <w:rPr>
          <w:rFonts w:hint="eastAsia"/>
        </w:rPr>
        <w:t>，实际电池容量</w:t>
      </w:r>
      <w:r>
        <w:rPr>
          <w:rFonts w:hint="eastAsia"/>
        </w:rPr>
        <w:t>C</w:t>
      </w:r>
      <w:r>
        <w:rPr>
          <w:rFonts w:hint="eastAsia"/>
        </w:rPr>
        <w:t>：</w:t>
      </w:r>
      <w:r>
        <w:rPr>
          <w:rFonts w:hint="eastAsia"/>
        </w:rPr>
        <w:t>C=I</w:t>
      </w:r>
      <w:r>
        <w:rPr>
          <w:rFonts w:hint="eastAsia"/>
        </w:rPr>
        <w:t>×</w:t>
      </w:r>
      <w:r>
        <w:rPr>
          <w:rFonts w:hint="eastAsia"/>
        </w:rPr>
        <w:t>T</w:t>
      </w:r>
      <w:r>
        <w:rPr>
          <w:rFonts w:hint="eastAsia"/>
        </w:rPr>
        <w:t>÷</w:t>
      </w:r>
      <w:r>
        <w:rPr>
          <w:rFonts w:hint="eastAsia"/>
        </w:rPr>
        <w:t>Kh =52.083A</w:t>
      </w:r>
      <w:r>
        <w:rPr>
          <w:rFonts w:hint="eastAsia"/>
        </w:rPr>
        <w:t>×</w:t>
      </w:r>
      <w:r>
        <w:rPr>
          <w:rFonts w:hint="eastAsia"/>
        </w:rPr>
        <w:t>2.88H</w:t>
      </w:r>
      <w:r>
        <w:rPr>
          <w:rFonts w:hint="eastAsia"/>
        </w:rPr>
        <w:t>÷</w:t>
      </w:r>
      <w:r>
        <w:rPr>
          <w:rFonts w:hint="eastAsia"/>
        </w:rPr>
        <w:t>0.75=200AH</w:t>
      </w:r>
      <w:r>
        <w:rPr>
          <w:rFonts w:hint="eastAsia"/>
        </w:rPr>
        <w:t>，则</w:t>
      </w:r>
      <w:r>
        <w:rPr>
          <w:rFonts w:hint="eastAsia"/>
        </w:rPr>
        <w:t>UPS</w:t>
      </w:r>
      <w:r>
        <w:rPr>
          <w:rFonts w:hint="eastAsia"/>
        </w:rPr>
        <w:t>主机配置</w:t>
      </w:r>
      <w:r>
        <w:rPr>
          <w:rFonts w:hint="eastAsia"/>
        </w:rPr>
        <w:t>100AH</w:t>
      </w:r>
      <w:r>
        <w:rPr>
          <w:rFonts w:hint="eastAsia"/>
        </w:rPr>
        <w:t>电池数量</w:t>
      </w:r>
      <w:r>
        <w:rPr>
          <w:rFonts w:hint="eastAsia"/>
        </w:rPr>
        <w:t>32</w:t>
      </w:r>
      <w:r>
        <w:rPr>
          <w:rFonts w:hint="eastAsia"/>
        </w:rPr>
        <w:t>节，电池满载后备时间为</w:t>
      </w:r>
      <w:r>
        <w:rPr>
          <w:rFonts w:hint="eastAsia"/>
        </w:rPr>
        <w:t>2.88</w:t>
      </w:r>
      <w:r>
        <w:rPr>
          <w:rFonts w:hint="eastAsia"/>
        </w:rPr>
        <w:t>小时。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(</w:t>
      </w:r>
      <w:r>
        <w:rPr>
          <w:rFonts w:hint="eastAsia"/>
        </w:rPr>
        <w:t>备注：</w:t>
      </w:r>
      <w:r>
        <w:rPr>
          <w:rFonts w:hint="eastAsia"/>
        </w:rPr>
        <w:t>Kh</w:t>
      </w:r>
      <w:r>
        <w:rPr>
          <w:rFonts w:hint="eastAsia"/>
        </w:rPr>
        <w:t>为电池容量换算系数</w:t>
      </w:r>
      <w:r>
        <w:rPr>
          <w:rFonts w:hint="eastAsia"/>
        </w:rPr>
        <w:t>(Ct/C10)</w:t>
      </w:r>
      <w:r>
        <w:rPr>
          <w:rFonts w:hint="eastAsia"/>
        </w:rPr>
        <w:t>，</w:t>
      </w:r>
      <w:r>
        <w:rPr>
          <w:rFonts w:hint="eastAsia"/>
        </w:rPr>
        <w:t xml:space="preserve"> 3-5</w:t>
      </w:r>
      <w:r>
        <w:rPr>
          <w:rFonts w:hint="eastAsia"/>
        </w:rPr>
        <w:t>小时放电率</w:t>
      </w:r>
      <w:r>
        <w:rPr>
          <w:rFonts w:hint="eastAsia"/>
        </w:rPr>
        <w:t>0.9</w:t>
      </w:r>
      <w:r>
        <w:rPr>
          <w:rFonts w:hint="eastAsia"/>
        </w:rPr>
        <w:t>，</w:t>
      </w:r>
      <w:r>
        <w:rPr>
          <w:rFonts w:hint="eastAsia"/>
        </w:rPr>
        <w:t>1-3</w:t>
      </w:r>
      <w:r>
        <w:rPr>
          <w:rFonts w:hint="eastAsia"/>
        </w:rPr>
        <w:t>小时放</w:t>
      </w:r>
      <w:r>
        <w:rPr>
          <w:rFonts w:hint="eastAsia"/>
        </w:rPr>
        <w:lastRenderedPageBreak/>
        <w:t>电率为</w:t>
      </w:r>
      <w:r>
        <w:rPr>
          <w:rFonts w:hint="eastAsia"/>
        </w:rPr>
        <w:t>0.75</w:t>
      </w:r>
      <w:r>
        <w:rPr>
          <w:rFonts w:hint="eastAsia"/>
        </w:rPr>
        <w:t>，</w:t>
      </w:r>
      <w:r>
        <w:rPr>
          <w:rFonts w:hint="eastAsia"/>
        </w:rPr>
        <w:t>1</w:t>
      </w:r>
      <w:r>
        <w:rPr>
          <w:rFonts w:hint="eastAsia"/>
        </w:rPr>
        <w:t>小时以下放电率为</w:t>
      </w:r>
      <w:r>
        <w:rPr>
          <w:rFonts w:hint="eastAsia"/>
        </w:rPr>
        <w:t>0.6</w:t>
      </w:r>
      <w:r>
        <w:t>2</w:t>
      </w:r>
      <w:r>
        <w:rPr>
          <w:rFonts w:hint="eastAsia"/>
        </w:rPr>
        <w:t>。</w:t>
      </w:r>
      <w:r>
        <w:rPr>
          <w:rFonts w:hint="eastAsia"/>
        </w:rPr>
        <w:t>)</w:t>
      </w:r>
    </w:p>
    <w:p w:rsidR="00EF2F03" w:rsidRDefault="007E5A57">
      <w:pPr>
        <w:pStyle w:val="a4"/>
        <w:spacing w:line="500" w:lineRule="exact"/>
        <w:outlineLvl w:val="2"/>
      </w:pPr>
      <w:r>
        <w:rPr>
          <w:rFonts w:hint="eastAsia"/>
        </w:rPr>
        <w:t>4</w:t>
      </w:r>
      <w:r>
        <w:rPr>
          <w:rFonts w:hint="eastAsia"/>
        </w:rPr>
        <w:t>．配电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交流配电柜的各相负荷须均衡配置，其均衡度应符合不小于</w:t>
      </w:r>
      <w:r>
        <w:rPr>
          <w:rFonts w:hint="eastAsia"/>
        </w:rPr>
        <w:t>80%</w:t>
      </w:r>
      <w:r>
        <w:rPr>
          <w:rFonts w:hint="eastAsia"/>
        </w:rPr>
        <w:t>的技术要求。</w:t>
      </w:r>
    </w:p>
    <w:p w:rsidR="00EF2F03" w:rsidRDefault="007E5A57">
      <w:pPr>
        <w:pStyle w:val="a4"/>
        <w:spacing w:line="500" w:lineRule="exact"/>
      </w:pPr>
      <w:r>
        <w:rPr>
          <w:rFonts w:hint="eastAsia"/>
        </w:rPr>
        <w:t>对机房交流配电柜技术要求如下：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配电柜均选用有电力生产牌照、有产品出厂检测合格证的正规厂家产品。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）配电柜内空气断路器均选用</w:t>
      </w:r>
      <w:r>
        <w:rPr>
          <w:rFonts w:hint="eastAsia"/>
          <w:sz w:val="24"/>
        </w:rPr>
        <w:t>ABB/</w:t>
      </w:r>
      <w:r>
        <w:rPr>
          <w:rFonts w:hint="eastAsia"/>
          <w:sz w:val="24"/>
        </w:rPr>
        <w:t>施耐德品牌。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）配电柜配置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个</w:t>
      </w:r>
      <w:r>
        <w:rPr>
          <w:rFonts w:hint="eastAsia"/>
          <w:sz w:val="24"/>
        </w:rPr>
        <w:t>3*30</w:t>
      </w:r>
      <w:r>
        <w:rPr>
          <w:rFonts w:hint="eastAsia"/>
          <w:sz w:val="24"/>
        </w:rPr>
        <w:t>紫铜零排</w:t>
      </w:r>
      <w:r>
        <w:rPr>
          <w:rFonts w:hint="eastAsia"/>
          <w:sz w:val="24"/>
        </w:rPr>
        <w:t>N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个地排</w:t>
      </w:r>
      <w:r>
        <w:rPr>
          <w:rFonts w:hint="eastAsia"/>
          <w:sz w:val="24"/>
        </w:rPr>
        <w:t>PE</w:t>
      </w:r>
      <w:r>
        <w:rPr>
          <w:rFonts w:hint="eastAsia"/>
          <w:sz w:val="24"/>
        </w:rPr>
        <w:t>，适合于铜接线端子连接。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）配电柜应具有相电压、相电流等基本参数检测的智能数字电量仪，具有监控接口。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）配电柜输入端安装施耐德双模块</w:t>
      </w:r>
      <w:r>
        <w:rPr>
          <w:rFonts w:hint="eastAsia"/>
          <w:sz w:val="24"/>
        </w:rPr>
        <w:t>40KA</w:t>
      </w:r>
      <w:r>
        <w:rPr>
          <w:rFonts w:hint="eastAsia"/>
          <w:sz w:val="24"/>
        </w:rPr>
        <w:t>浪涌保护模块和后备保护断路器，防止供电线路的感应雷击、瞬态过电压对机柜设备的冲击破坏。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）配电柜配置机械互锁切换装置。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）配电柜预留若干备用供电空气开关，以便设备扩容和维护使用。</w:t>
      </w:r>
    </w:p>
    <w:p w:rsidR="00EF2F03" w:rsidRDefault="007E5A57">
      <w:pPr>
        <w:spacing w:line="500" w:lineRule="exact"/>
        <w:ind w:firstLineChars="200" w:firstLine="480"/>
        <w:outlineLvl w:val="2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．照明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根据机房的有关照度要求，以及各机房设备实际布置情况，对机房照明进行合理分布和数量调整。拆除原有照明灯具，重新采用</w:t>
      </w:r>
      <w:r>
        <w:rPr>
          <w:rFonts w:hint="eastAsia"/>
          <w:sz w:val="24"/>
        </w:rPr>
        <w:t>600*600mm</w:t>
      </w:r>
      <w:r>
        <w:rPr>
          <w:rFonts w:hint="eastAsia"/>
          <w:sz w:val="24"/>
        </w:rPr>
        <w:t>三管</w:t>
      </w:r>
      <w:r>
        <w:rPr>
          <w:rFonts w:hint="eastAsia"/>
          <w:sz w:val="24"/>
        </w:rPr>
        <w:t>LED</w:t>
      </w:r>
      <w:r>
        <w:rPr>
          <w:rFonts w:hint="eastAsia"/>
          <w:sz w:val="24"/>
        </w:rPr>
        <w:t>格栅灯（</w:t>
      </w:r>
      <w:r>
        <w:rPr>
          <w:rFonts w:hint="eastAsia"/>
          <w:sz w:val="24"/>
        </w:rPr>
        <w:t>3*9W</w:t>
      </w:r>
      <w:r>
        <w:rPr>
          <w:rFonts w:hint="eastAsia"/>
          <w:sz w:val="24"/>
        </w:rPr>
        <w:t>），吊顶上嵌入式安装，灯管选用雷士或欧普高效无眩光</w:t>
      </w:r>
      <w:r>
        <w:rPr>
          <w:rFonts w:hint="eastAsia"/>
          <w:sz w:val="24"/>
        </w:rPr>
        <w:t>T8LED</w:t>
      </w:r>
      <w:r>
        <w:rPr>
          <w:rFonts w:hint="eastAsia"/>
          <w:sz w:val="24"/>
        </w:rPr>
        <w:t>灯管，以防止对机房设备干扰。机房照明布置详见《照明布置图》。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所有灯具安装应均匀分布，即应满足机房照度要求，而且还应保持协调、美观。照明控制开关可选用西门子、</w:t>
      </w:r>
      <w:r>
        <w:rPr>
          <w:rFonts w:hint="eastAsia"/>
          <w:sz w:val="24"/>
        </w:rPr>
        <w:t>TCL</w:t>
      </w:r>
      <w:r>
        <w:rPr>
          <w:rFonts w:hint="eastAsia"/>
          <w:sz w:val="24"/>
        </w:rPr>
        <w:t>等知名品牌的产品，并合理布置于机房入口处墙面上，距地板</w:t>
      </w:r>
      <w:r>
        <w:rPr>
          <w:rFonts w:hint="eastAsia"/>
          <w:sz w:val="24"/>
        </w:rPr>
        <w:t>1400</w:t>
      </w:r>
      <w:r>
        <w:rPr>
          <w:sz w:val="24"/>
        </w:rPr>
        <w:t>m</w:t>
      </w:r>
      <w:r>
        <w:rPr>
          <w:rFonts w:hint="eastAsia"/>
          <w:sz w:val="24"/>
        </w:rPr>
        <w:t>m</w:t>
      </w:r>
      <w:r>
        <w:rPr>
          <w:rFonts w:hint="eastAsia"/>
          <w:sz w:val="24"/>
        </w:rPr>
        <w:t>安装。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应急照明使用自带蓄电池的双头</w:t>
      </w:r>
      <w:r>
        <w:rPr>
          <w:rFonts w:hint="eastAsia"/>
          <w:sz w:val="24"/>
        </w:rPr>
        <w:t>LED</w:t>
      </w:r>
      <w:r>
        <w:rPr>
          <w:rFonts w:hint="eastAsia"/>
          <w:sz w:val="24"/>
        </w:rPr>
        <w:t>应急灯，延时时间≥</w:t>
      </w:r>
      <w:r>
        <w:rPr>
          <w:rFonts w:hint="eastAsia"/>
          <w:sz w:val="24"/>
        </w:rPr>
        <w:t>60</w:t>
      </w:r>
      <w:r>
        <w:rPr>
          <w:rFonts w:hint="eastAsia"/>
          <w:sz w:val="24"/>
        </w:rPr>
        <w:t>分钟。</w:t>
      </w:r>
    </w:p>
    <w:p w:rsidR="00EF2F03" w:rsidRDefault="007E5A57">
      <w:pPr>
        <w:spacing w:line="500" w:lineRule="exact"/>
        <w:ind w:firstLineChars="200" w:firstLine="480"/>
        <w:outlineLvl w:val="2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．插座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根据插座用途机房插座可分为二类，一类是设备供电的</w:t>
      </w:r>
      <w:r>
        <w:rPr>
          <w:rFonts w:hint="eastAsia"/>
          <w:sz w:val="24"/>
        </w:rPr>
        <w:t>PDU</w:t>
      </w:r>
      <w:r>
        <w:rPr>
          <w:rFonts w:hint="eastAsia"/>
          <w:sz w:val="24"/>
        </w:rPr>
        <w:t>插座；另一类为墙面安装的应急、辅助插座。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辅助插座一般布置在墙面上，选用西门子、</w:t>
      </w:r>
      <w:r>
        <w:rPr>
          <w:rFonts w:hint="eastAsia"/>
          <w:sz w:val="24"/>
        </w:rPr>
        <w:t>TCL</w:t>
      </w:r>
      <w:r>
        <w:rPr>
          <w:rFonts w:hint="eastAsia"/>
          <w:sz w:val="24"/>
        </w:rPr>
        <w:t>等知名品牌的产品，离地板</w:t>
      </w:r>
      <w:r>
        <w:rPr>
          <w:rFonts w:hint="eastAsia"/>
          <w:sz w:val="24"/>
        </w:rPr>
        <w:t>3</w:t>
      </w:r>
      <w:r>
        <w:rPr>
          <w:sz w:val="24"/>
        </w:rPr>
        <w:t>0</w:t>
      </w:r>
      <w:r>
        <w:rPr>
          <w:rFonts w:hint="eastAsia"/>
          <w:sz w:val="24"/>
        </w:rPr>
        <w:t>0</w:t>
      </w:r>
      <w:r>
        <w:rPr>
          <w:sz w:val="24"/>
        </w:rPr>
        <w:t>mm</w:t>
      </w:r>
      <w:r>
        <w:rPr>
          <w:rFonts w:hint="eastAsia"/>
          <w:sz w:val="24"/>
        </w:rPr>
        <w:t>安装；应急照明插座一般布置在墙面上，选用西门子、</w:t>
      </w:r>
      <w:r>
        <w:rPr>
          <w:rFonts w:hint="eastAsia"/>
          <w:sz w:val="24"/>
        </w:rPr>
        <w:t>TCL</w:t>
      </w:r>
      <w:r>
        <w:rPr>
          <w:rFonts w:hint="eastAsia"/>
          <w:sz w:val="24"/>
        </w:rPr>
        <w:t>等知名品牌的产品，离地板</w:t>
      </w:r>
      <w:r>
        <w:rPr>
          <w:rFonts w:hint="eastAsia"/>
          <w:sz w:val="24"/>
        </w:rPr>
        <w:t>23</w:t>
      </w:r>
      <w:r>
        <w:rPr>
          <w:sz w:val="24"/>
        </w:rPr>
        <w:t>0</w:t>
      </w:r>
      <w:r>
        <w:rPr>
          <w:rFonts w:hint="eastAsia"/>
          <w:sz w:val="24"/>
        </w:rPr>
        <w:t>0</w:t>
      </w:r>
      <w:r>
        <w:rPr>
          <w:sz w:val="24"/>
        </w:rPr>
        <w:t>mm</w:t>
      </w:r>
      <w:r>
        <w:rPr>
          <w:rFonts w:hint="eastAsia"/>
          <w:sz w:val="24"/>
        </w:rPr>
        <w:t>安装；空调电源直接通过铜芯电缆连接至配电柜内空开。机房应急照明插座、辅助插座和空调配电布置情况详见《应急照明布置图》、《辅助插座布置图》和《空调电源布置图》。</w:t>
      </w:r>
    </w:p>
    <w:p w:rsidR="00EF2F03" w:rsidRDefault="007E5A57">
      <w:pPr>
        <w:spacing w:line="500" w:lineRule="exact"/>
        <w:ind w:firstLineChars="200" w:firstLine="480"/>
        <w:outlineLvl w:val="2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．接地</w:t>
      </w:r>
    </w:p>
    <w:p w:rsidR="00EF2F03" w:rsidRDefault="007E5A57">
      <w:pPr>
        <w:spacing w:line="500" w:lineRule="exact"/>
        <w:ind w:firstLineChars="150" w:firstLine="366"/>
        <w:rPr>
          <w:b/>
          <w:bCs/>
          <w:sz w:val="28"/>
        </w:rPr>
      </w:pPr>
      <w:r>
        <w:rPr>
          <w:rFonts w:ascii="宋体" w:hAnsi="宋体" w:cs="宋体" w:hint="eastAsia"/>
          <w:spacing w:val="2"/>
          <w:sz w:val="24"/>
        </w:rPr>
        <w:t>在防静电地板下设置</w:t>
      </w:r>
      <w:r>
        <w:rPr>
          <w:spacing w:val="2"/>
          <w:sz w:val="24"/>
        </w:rPr>
        <w:t>3*</w:t>
      </w:r>
      <w:r>
        <w:rPr>
          <w:rFonts w:hint="eastAsia"/>
          <w:spacing w:val="2"/>
          <w:sz w:val="24"/>
        </w:rPr>
        <w:t>3</w:t>
      </w:r>
      <w:r>
        <w:rPr>
          <w:spacing w:val="2"/>
          <w:sz w:val="24"/>
        </w:rPr>
        <w:t>0</w:t>
      </w:r>
      <w:r>
        <w:rPr>
          <w:rFonts w:hint="eastAsia"/>
          <w:spacing w:val="2"/>
          <w:sz w:val="24"/>
        </w:rPr>
        <w:t>等电位接地</w:t>
      </w:r>
      <w:r>
        <w:rPr>
          <w:rFonts w:ascii="宋体" w:hAnsi="宋体" w:cs="宋体" w:hint="eastAsia"/>
          <w:spacing w:val="2"/>
          <w:sz w:val="24"/>
        </w:rPr>
        <w:t>铜排，总接地线从配电房大楼接地扁铁引</w:t>
      </w:r>
      <w:r>
        <w:rPr>
          <w:rFonts w:hint="eastAsia"/>
          <w:sz w:val="24"/>
        </w:rPr>
        <w:t>ZC-BVR25</w:t>
      </w:r>
      <w:r>
        <w:rPr>
          <w:rFonts w:hint="eastAsia"/>
          <w:sz w:val="24"/>
        </w:rPr>
        <w:t>多股铜芯线和等电位接地铜排连接</w:t>
      </w:r>
      <w:r>
        <w:rPr>
          <w:rFonts w:ascii="宋体" w:hAnsi="宋体" w:cs="宋体" w:hint="eastAsia"/>
          <w:spacing w:val="2"/>
          <w:sz w:val="24"/>
        </w:rPr>
        <w:t>。</w:t>
      </w:r>
    </w:p>
    <w:p w:rsidR="00EF2F03" w:rsidRDefault="007E5A57">
      <w:pPr>
        <w:spacing w:line="500" w:lineRule="exact"/>
        <w:ind w:firstLineChars="150" w:firstLine="360"/>
        <w:rPr>
          <w:sz w:val="24"/>
        </w:rPr>
      </w:pPr>
      <w:r>
        <w:rPr>
          <w:rFonts w:hint="eastAsia"/>
          <w:sz w:val="24"/>
        </w:rPr>
        <w:t>机房内部机柜、</w:t>
      </w:r>
      <w:r>
        <w:rPr>
          <w:rFonts w:hint="eastAsia"/>
          <w:sz w:val="24"/>
        </w:rPr>
        <w:t>ODF</w:t>
      </w:r>
      <w:r>
        <w:rPr>
          <w:rFonts w:hint="eastAsia"/>
          <w:sz w:val="24"/>
        </w:rPr>
        <w:t>架、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主机、电池柜使用</w:t>
      </w:r>
      <w:r>
        <w:rPr>
          <w:rFonts w:hint="eastAsia"/>
          <w:sz w:val="24"/>
        </w:rPr>
        <w:t xml:space="preserve"> ZC-BVR10</w:t>
      </w:r>
      <w:r>
        <w:rPr>
          <w:rFonts w:hint="eastAsia"/>
          <w:sz w:val="24"/>
        </w:rPr>
        <w:t>多股铜芯线就近与</w:t>
      </w:r>
      <w:r>
        <w:rPr>
          <w:rFonts w:ascii="宋体" w:hAnsi="宋体" w:cs="宋体" w:hint="eastAsia"/>
          <w:spacing w:val="2"/>
          <w:sz w:val="24"/>
        </w:rPr>
        <w:t>铜排</w:t>
      </w:r>
      <w:r>
        <w:rPr>
          <w:rFonts w:hint="eastAsia"/>
          <w:sz w:val="24"/>
        </w:rPr>
        <w:t>连接，起到保护接地作用；桥架使用</w:t>
      </w:r>
      <w:r>
        <w:rPr>
          <w:rFonts w:hint="eastAsia"/>
          <w:sz w:val="24"/>
        </w:rPr>
        <w:t>ZC- BVR16</w:t>
      </w:r>
      <w:r>
        <w:rPr>
          <w:rFonts w:hint="eastAsia"/>
          <w:sz w:val="24"/>
        </w:rPr>
        <w:t>多股铜芯线就近与</w:t>
      </w:r>
      <w:r>
        <w:rPr>
          <w:rFonts w:ascii="宋体" w:hAnsi="宋体" w:cs="宋体" w:hint="eastAsia"/>
          <w:spacing w:val="2"/>
          <w:sz w:val="24"/>
        </w:rPr>
        <w:t>铜排</w:t>
      </w:r>
      <w:r>
        <w:rPr>
          <w:rFonts w:hint="eastAsia"/>
          <w:sz w:val="24"/>
        </w:rPr>
        <w:t>连接，起到保护接地作用；配电柜内接地排使用</w:t>
      </w:r>
      <w:r>
        <w:rPr>
          <w:rFonts w:hint="eastAsia"/>
          <w:sz w:val="24"/>
        </w:rPr>
        <w:t>ZC-BVR16</w:t>
      </w:r>
      <w:r>
        <w:rPr>
          <w:rFonts w:hint="eastAsia"/>
          <w:sz w:val="24"/>
        </w:rPr>
        <w:t>多股铜芯线就近和</w:t>
      </w:r>
      <w:r>
        <w:rPr>
          <w:rFonts w:ascii="宋体" w:hAnsi="宋体" w:cs="宋体" w:hint="eastAsia"/>
          <w:spacing w:val="2"/>
          <w:sz w:val="24"/>
        </w:rPr>
        <w:t>铜排</w:t>
      </w:r>
      <w:r>
        <w:rPr>
          <w:rFonts w:hint="eastAsia"/>
          <w:sz w:val="24"/>
        </w:rPr>
        <w:t>连接，起到重复接地作用。</w:t>
      </w:r>
    </w:p>
    <w:p w:rsidR="00EF2F03" w:rsidRDefault="00EF2F03">
      <w:pPr>
        <w:spacing w:line="500" w:lineRule="exact"/>
        <w:rPr>
          <w:sz w:val="24"/>
        </w:rPr>
      </w:pPr>
    </w:p>
    <w:p w:rsidR="00EF2F03" w:rsidRDefault="007E5A57"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空调设计</w:t>
      </w:r>
    </w:p>
    <w:p w:rsidR="00EF2F03" w:rsidRDefault="00EF2F03">
      <w:pPr>
        <w:spacing w:line="500" w:lineRule="exact"/>
        <w:ind w:firstLine="480"/>
        <w:rPr>
          <w:sz w:val="24"/>
        </w:rPr>
      </w:pP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机房空调供冷系统采取</w:t>
      </w:r>
      <w:r>
        <w:rPr>
          <w:rFonts w:hint="eastAsia"/>
          <w:color w:val="000000" w:themeColor="text1"/>
          <w:sz w:val="24"/>
        </w:rPr>
        <w:t>风冷式空调</w:t>
      </w:r>
      <w:r>
        <w:rPr>
          <w:rFonts w:hint="eastAsia"/>
          <w:sz w:val="24"/>
        </w:rPr>
        <w:t>，空调采用单相</w:t>
      </w:r>
      <w:r>
        <w:rPr>
          <w:rFonts w:hint="eastAsia"/>
          <w:sz w:val="24"/>
        </w:rPr>
        <w:t>220V</w:t>
      </w:r>
      <w:r>
        <w:rPr>
          <w:rFonts w:hint="eastAsia"/>
          <w:sz w:val="24"/>
        </w:rPr>
        <w:t>供电，用于在各季节对机房进行供冷和除湿。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空调内机安装位置须考虑出风口正对机柜正面通道，并让冷气到达尽可能远的地方。空调外机置于本层外墙位置，同时注意空调外机热风的交换效果。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空调排水管采用防火阻燃</w:t>
      </w:r>
      <w:r>
        <w:rPr>
          <w:rFonts w:hint="eastAsia"/>
          <w:sz w:val="24"/>
        </w:rPr>
        <w:t>PVC</w:t>
      </w:r>
      <w:r>
        <w:rPr>
          <w:rFonts w:hint="eastAsia"/>
          <w:sz w:val="24"/>
        </w:rPr>
        <w:t>压力管引至室外适宜排水处。机房内空调排水管沿墙面铺设，并有不小于千分之五的坡度，试验压力不小于</w:t>
      </w:r>
      <w:r>
        <w:rPr>
          <w:rFonts w:hint="eastAsia"/>
          <w:sz w:val="24"/>
        </w:rPr>
        <w:t>5KG</w:t>
      </w:r>
      <w:r>
        <w:rPr>
          <w:rFonts w:hint="eastAsia"/>
          <w:sz w:val="24"/>
        </w:rPr>
        <w:t>。</w:t>
      </w:r>
    </w:p>
    <w:p w:rsidR="00EF2F03" w:rsidRDefault="007E5A57">
      <w:pPr>
        <w:snapToGrid w:val="0"/>
        <w:spacing w:line="500" w:lineRule="exact"/>
        <w:ind w:left="2" w:firstLineChars="200" w:firstLine="488"/>
        <w:outlineLvl w:val="2"/>
        <w:rPr>
          <w:rFonts w:ascii="宋体" w:hAnsi="宋体" w:cs="宋体"/>
          <w:spacing w:val="2"/>
          <w:sz w:val="24"/>
        </w:rPr>
      </w:pPr>
      <w:r>
        <w:rPr>
          <w:rFonts w:ascii="宋体" w:hAnsi="宋体" w:cs="宋体" w:hint="eastAsia"/>
          <w:spacing w:val="2"/>
          <w:sz w:val="24"/>
        </w:rPr>
        <w:t>1. 空调冷量核算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）机房发热量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根据机柜耗电量计算，则机柜发热量为</w:t>
      </w:r>
      <w:r>
        <w:rPr>
          <w:rFonts w:hint="eastAsia"/>
          <w:sz w:val="24"/>
        </w:rPr>
        <w:t>6*1.0kW=6.0kW</w:t>
      </w:r>
      <w:r>
        <w:rPr>
          <w:rFonts w:hint="eastAsia"/>
          <w:sz w:val="24"/>
        </w:rPr>
        <w:t>；根据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的能效比，则发热量</w:t>
      </w:r>
      <w:r>
        <w:rPr>
          <w:rFonts w:hint="eastAsia"/>
          <w:sz w:val="24"/>
        </w:rPr>
        <w:t>8kW*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1-0.9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=0.8kW</w:t>
      </w:r>
      <w:r>
        <w:rPr>
          <w:rFonts w:hint="eastAsia"/>
          <w:sz w:val="24"/>
        </w:rPr>
        <w:t>；根据机房楼层、朝向、墙体结构等因素，则传输机房外部向内传导面积热量估算值为每平方米按</w:t>
      </w:r>
      <w:r>
        <w:rPr>
          <w:color w:val="000000" w:themeColor="text1"/>
          <w:sz w:val="24"/>
        </w:rPr>
        <w:t>0.</w:t>
      </w:r>
      <w:r>
        <w:rPr>
          <w:rFonts w:hint="eastAsia"/>
          <w:color w:val="000000" w:themeColor="text1"/>
          <w:sz w:val="24"/>
        </w:rPr>
        <w:t>12</w:t>
      </w:r>
      <w:r>
        <w:rPr>
          <w:rFonts w:hint="eastAsia"/>
          <w:sz w:val="24"/>
        </w:rPr>
        <w:t>kW</w:t>
      </w:r>
      <w:r>
        <w:rPr>
          <w:rFonts w:hint="eastAsia"/>
          <w:sz w:val="24"/>
        </w:rPr>
        <w:t>，传输机房约</w:t>
      </w:r>
      <w:r>
        <w:rPr>
          <w:rFonts w:hint="eastAsia"/>
          <w:sz w:val="24"/>
        </w:rPr>
        <w:t>19.15</w:t>
      </w:r>
      <w:r>
        <w:rPr>
          <w:rFonts w:hint="eastAsia"/>
          <w:sz w:val="24"/>
        </w:rPr>
        <w:t>平方米，外部发热量为</w:t>
      </w:r>
      <w:r>
        <w:rPr>
          <w:rFonts w:hint="eastAsia"/>
          <w:color w:val="000000" w:themeColor="text1"/>
          <w:sz w:val="24"/>
        </w:rPr>
        <w:t>2.3</w:t>
      </w:r>
      <w:r>
        <w:rPr>
          <w:rFonts w:hint="eastAsia"/>
          <w:sz w:val="24"/>
        </w:rPr>
        <w:t>kW</w:t>
      </w:r>
      <w:r>
        <w:rPr>
          <w:rFonts w:hint="eastAsia"/>
          <w:sz w:val="24"/>
        </w:rPr>
        <w:t>。总发热量合计</w:t>
      </w:r>
      <w:r>
        <w:rPr>
          <w:rFonts w:hint="eastAsia"/>
          <w:color w:val="000000" w:themeColor="text1"/>
          <w:sz w:val="24"/>
        </w:rPr>
        <w:t>9.1</w:t>
      </w:r>
      <w:r>
        <w:rPr>
          <w:rFonts w:hint="eastAsia"/>
          <w:sz w:val="24"/>
        </w:rPr>
        <w:t>kW</w:t>
      </w:r>
      <w:r>
        <w:rPr>
          <w:rFonts w:hint="eastAsia"/>
          <w:sz w:val="24"/>
        </w:rPr>
        <w:t>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）机房制冷量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制冷量须大于等于总的发热量，按照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匹空调制冷量</w:t>
      </w:r>
      <w:r>
        <w:rPr>
          <w:rFonts w:hint="eastAsia"/>
          <w:sz w:val="24"/>
        </w:rPr>
        <w:t>12.3kW</w:t>
      </w:r>
      <w:r>
        <w:rPr>
          <w:rFonts w:hint="eastAsia"/>
          <w:sz w:val="24"/>
        </w:rPr>
        <w:t>，并考虑单台空调故障的情况下，增加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台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匹壁挂式空调作为备用空调，故机房配置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台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匹机房专用柜式空调，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台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匹壁挂空调</w:t>
      </w:r>
      <w:r>
        <w:rPr>
          <w:sz w:val="24"/>
        </w:rPr>
        <w:t>。</w:t>
      </w:r>
    </w:p>
    <w:p w:rsidR="00B720C6" w:rsidRPr="00B720C6" w:rsidRDefault="00B720C6">
      <w:pPr>
        <w:spacing w:line="500" w:lineRule="exact"/>
        <w:ind w:firstLineChars="200" w:firstLine="480"/>
        <w:rPr>
          <w:sz w:val="24"/>
        </w:rPr>
      </w:pPr>
    </w:p>
    <w:p w:rsidR="00EF2F03" w:rsidRDefault="007E5A57"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动力环境监控设计</w:t>
      </w:r>
    </w:p>
    <w:p w:rsidR="00EF2F03" w:rsidRDefault="00EF2F03">
      <w:pPr>
        <w:spacing w:line="500" w:lineRule="exact"/>
        <w:ind w:firstLineChars="200" w:firstLine="480"/>
        <w:rPr>
          <w:sz w:val="24"/>
        </w:rPr>
      </w:pPr>
    </w:p>
    <w:p w:rsidR="00EF2F03" w:rsidRDefault="007E5A57">
      <w:pPr>
        <w:spacing w:line="500" w:lineRule="exact"/>
        <w:outlineLvl w:val="2"/>
        <w:rPr>
          <w:sz w:val="24"/>
        </w:rPr>
      </w:pPr>
      <w:r>
        <w:rPr>
          <w:rFonts w:hint="eastAsia"/>
          <w:sz w:val="24"/>
        </w:rPr>
        <w:t>一、动力监控系统</w:t>
      </w:r>
    </w:p>
    <w:p w:rsidR="00EF2F03" w:rsidRDefault="007E5A57">
      <w:pPr>
        <w:spacing w:line="500" w:lineRule="exact"/>
        <w:ind w:firstLine="480"/>
        <w:rPr>
          <w:sz w:val="24"/>
        </w:rPr>
      </w:pPr>
      <w:r>
        <w:rPr>
          <w:rFonts w:hint="eastAsia"/>
          <w:sz w:val="24"/>
        </w:rPr>
        <w:t>在机房内配置动力监控系统，对供电电源、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等运行参数进行监测，供电配电柜内部配置数字智能电量仪需带监测接口和通讯协议，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主机和空调主机需带通讯监测接口和通讯协议。</w:t>
      </w:r>
    </w:p>
    <w:p w:rsidR="00EF2F03" w:rsidRDefault="007E5A57">
      <w:pPr>
        <w:spacing w:line="500" w:lineRule="exact"/>
        <w:ind w:firstLine="480"/>
        <w:rPr>
          <w:sz w:val="24"/>
        </w:rPr>
      </w:pPr>
      <w:r>
        <w:rPr>
          <w:rFonts w:hint="eastAsia"/>
          <w:sz w:val="24"/>
        </w:rPr>
        <w:t>供电电源主要监测参数为各相电压、电流、有功功率、视在功率等；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主要监测参数为各相电压、电流、视在功率等；对空调进行远程开关控制</w:t>
      </w:r>
      <w:r>
        <w:rPr>
          <w:rFonts w:hint="eastAsia"/>
          <w:color w:val="0000FF"/>
          <w:sz w:val="24"/>
        </w:rPr>
        <w:t>。</w:t>
      </w:r>
    </w:p>
    <w:p w:rsidR="00EF2F03" w:rsidRDefault="007E5A57">
      <w:pPr>
        <w:spacing w:line="500" w:lineRule="exact"/>
        <w:outlineLvl w:val="2"/>
        <w:rPr>
          <w:sz w:val="24"/>
        </w:rPr>
      </w:pPr>
      <w:r>
        <w:rPr>
          <w:rFonts w:hint="eastAsia"/>
          <w:sz w:val="24"/>
        </w:rPr>
        <w:t>二、环境监控系统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在进出机房的入门处设置门禁读卡器，只允许相关的工作人员进出机房。门禁主机安装在传输机房内，读卡器安装于机房入门处附近的墙面上，出门按钮安装于传输机房内出口处附近墙面。增加灯控开关及红外双鉴探头，要求与摄像机联动，即门开时或门禁系统一旦启用灯自动亮起、摄像机开始录像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在机房机柜和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电源区上方安装温湿度传感器，对机房内部环境进行温湿度监测，一个温湿度传感器可监测范围设定在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>25m2</w:t>
      </w:r>
      <w:r>
        <w:rPr>
          <w:rFonts w:hint="eastAsia"/>
          <w:sz w:val="24"/>
        </w:rPr>
        <w:t>面积。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漏水感应绳沿机房墙地面布放，与漏水检测控制器连接。选用定位式漏水检测控制器。</w:t>
      </w: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在机房内设置若干视频摄像机，对机房的入口、机柜内设备等重点位置进行图像监控。图像通过网络交换机上传至分公司监控中心。</w:t>
      </w:r>
    </w:p>
    <w:p w:rsidR="00EF2F03" w:rsidRDefault="00EF2F03">
      <w:pPr>
        <w:spacing w:line="500" w:lineRule="exact"/>
        <w:rPr>
          <w:sz w:val="24"/>
        </w:rPr>
      </w:pPr>
    </w:p>
    <w:p w:rsidR="00EF2F03" w:rsidRDefault="007E5A57"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消防设计</w:t>
      </w:r>
    </w:p>
    <w:p w:rsidR="00EF2F03" w:rsidRDefault="00EF2F03">
      <w:pPr>
        <w:spacing w:line="500" w:lineRule="exact"/>
        <w:ind w:firstLineChars="200" w:firstLine="480"/>
        <w:rPr>
          <w:sz w:val="24"/>
        </w:rPr>
      </w:pPr>
    </w:p>
    <w:p w:rsidR="00EF2F03" w:rsidRDefault="007E5A57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bCs/>
          <w:sz w:val="24"/>
        </w:rPr>
        <w:t>机房配置手提式气体灭火器，放置于方便拿取处。</w:t>
      </w:r>
    </w:p>
    <w:sectPr w:rsidR="00EF2F03" w:rsidSect="00EF2F03">
      <w:headerReference w:type="default" r:id="rId9"/>
      <w:footerReference w:type="default" r:id="rId10"/>
      <w:footerReference w:type="first" r:id="rId11"/>
      <w:pgSz w:w="11906" w:h="16838"/>
      <w:pgMar w:top="1418" w:right="1701" w:bottom="1134" w:left="1701" w:header="851" w:footer="737" w:gutter="284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A17" w:rsidRDefault="00B36A17" w:rsidP="00EF2F03">
      <w:r>
        <w:separator/>
      </w:r>
    </w:p>
  </w:endnote>
  <w:endnote w:type="continuationSeparator" w:id="0">
    <w:p w:rsidR="00B36A17" w:rsidRDefault="00B36A17" w:rsidP="00EF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F03" w:rsidRDefault="00B36A17">
    <w:pPr>
      <w:pStyle w:val="font6"/>
      <w:jc w:val="right"/>
      <w:rPr>
        <w:rFonts w:hint="default"/>
      </w:rPr>
    </w:pPr>
    <w:r>
      <w:rPr>
        <w:rFonts w:hint="defaul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506" o:spid="_x0000_s2050" type="#_x0000_t202" style="position:absolute;left:0;text-align:left;margin-left:191.15pt;margin-top:-25.2pt;width:9.05pt;height:55.6pt;z-index:251660288;mso-wrap-style:none;mso-position-horizontal-relative:margin" o:gfxdata="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WwW3O1wAAAAoBAAAPAAAAAAAAAAEAIAAAACIAAABkcnMvZG93bnJldi54bWxQSwECFAAUAAAA&#10;CACHTuJAItSUyrYBAABFAwAADgAAAAAAAAABACAAAAAmAQAAZHJzL2Uyb0RvYy54bWxQSwUGAAAA&#10;AAYABgBZAQAATgUAAAAA&#10;" filled="f" stroked="f">
          <v:textbox inset="0,0,0,0">
            <w:txbxContent>
              <w:p w:rsidR="00EF2F03" w:rsidRDefault="00EF2F03">
                <w:pPr>
                  <w:pStyle w:val="font6"/>
                  <w:jc w:val="center"/>
                  <w:rPr>
                    <w:rFonts w:hint="default"/>
                  </w:rPr>
                </w:pPr>
              </w:p>
              <w:p w:rsidR="00EF2F03" w:rsidRDefault="0063225B">
                <w:pPr>
                  <w:pStyle w:val="font6"/>
                  <w:jc w:val="center"/>
                  <w:rPr>
                    <w:rFonts w:hint="default"/>
                  </w:rPr>
                </w:pPr>
                <w:r>
                  <w:rPr>
                    <w:rFonts w:hint="default"/>
                  </w:rPr>
                  <w:fldChar w:fldCharType="begin"/>
                </w:r>
                <w:r w:rsidR="007E5A57">
                  <w:instrText xml:space="preserve"> PAGE </w:instrText>
                </w:r>
                <w:r>
                  <w:rPr>
                    <w:rFonts w:hint="default"/>
                  </w:rPr>
                  <w:fldChar w:fldCharType="separate"/>
                </w:r>
                <w:r w:rsidR="00A8285B">
                  <w:rPr>
                    <w:rFonts w:hint="default"/>
                    <w:noProof/>
                  </w:rPr>
                  <w:t>6</w:t>
                </w:r>
                <w:r>
                  <w:rPr>
                    <w:rFonts w:hint="default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F03" w:rsidRDefault="00EF2F03">
    <w:pPr>
      <w:pStyle w:val="font6"/>
      <w:wordWrap w:val="0"/>
      <w:jc w:val="right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A17" w:rsidRDefault="00B36A17" w:rsidP="00EF2F03">
      <w:r>
        <w:separator/>
      </w:r>
    </w:p>
  </w:footnote>
  <w:footnote w:type="continuationSeparator" w:id="0">
    <w:p w:rsidR="00B36A17" w:rsidRDefault="00B36A17" w:rsidP="00EF2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F03" w:rsidRDefault="007E5A57">
    <w:pPr>
      <w:pStyle w:val="a7"/>
    </w:pPr>
    <w:r>
      <w:t>福建广电网络</w:t>
    </w:r>
    <w:r>
      <w:rPr>
        <w:rFonts w:hint="eastAsia"/>
      </w:rPr>
      <w:t>实业发展有限公司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11D52"/>
    <w:multiLevelType w:val="multilevel"/>
    <w:tmpl w:val="2F811D52"/>
    <w:lvl w:ilvl="0">
      <w:start w:val="1"/>
      <w:numFmt w:val="japaneseCounting"/>
      <w:lvlText w:val="第%1章"/>
      <w:lvlJc w:val="left"/>
      <w:pPr>
        <w:tabs>
          <w:tab w:val="left" w:pos="1080"/>
        </w:tabs>
        <w:ind w:left="1080" w:hanging="1080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left" w:pos="1410"/>
        </w:tabs>
        <w:ind w:left="1410" w:hanging="99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692636B"/>
    <w:multiLevelType w:val="singleLevel"/>
    <w:tmpl w:val="4692636B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4DCD79B5"/>
    <w:multiLevelType w:val="multilevel"/>
    <w:tmpl w:val="4DCD79B5"/>
    <w:lvl w:ilvl="0">
      <w:start w:val="1"/>
      <w:numFmt w:val="japaneseCounting"/>
      <w:lvlText w:val="第%1节"/>
      <w:lvlJc w:val="left"/>
      <w:pPr>
        <w:tabs>
          <w:tab w:val="left" w:pos="975"/>
        </w:tabs>
        <w:ind w:left="975" w:hanging="975"/>
      </w:pPr>
      <w:rPr>
        <w:rFonts w:hint="eastAsia"/>
        <w:lang w:val="en-US"/>
      </w:rPr>
    </w:lvl>
    <w:lvl w:ilvl="1">
      <w:start w:val="1"/>
      <w:numFmt w:val="japaneseCounting"/>
      <w:lvlText w:val="第%2节"/>
      <w:lvlJc w:val="left"/>
      <w:pPr>
        <w:tabs>
          <w:tab w:val="left" w:pos="1380"/>
        </w:tabs>
        <w:ind w:left="1380" w:hanging="9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513409CC"/>
    <w:multiLevelType w:val="multilevel"/>
    <w:tmpl w:val="513409CC"/>
    <w:lvl w:ilvl="0">
      <w:start w:val="1"/>
      <w:numFmt w:val="japaneseCounting"/>
      <w:lvlText w:val="第%1节"/>
      <w:lvlJc w:val="left"/>
      <w:pPr>
        <w:tabs>
          <w:tab w:val="left" w:pos="1125"/>
        </w:tabs>
        <w:ind w:left="1125" w:hanging="1125"/>
      </w:pPr>
      <w:rPr>
        <w:rFonts w:hint="eastAsia"/>
      </w:rPr>
    </w:lvl>
    <w:lvl w:ilvl="1">
      <w:start w:val="1"/>
      <w:numFmt w:val="japaneseCounting"/>
      <w:lvlText w:val="第%2章"/>
      <w:lvlJc w:val="left"/>
      <w:pPr>
        <w:tabs>
          <w:tab w:val="left" w:pos="1530"/>
        </w:tabs>
        <w:ind w:left="1530" w:hanging="111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D10"/>
    <w:rsid w:val="00023E53"/>
    <w:rsid w:val="000249EE"/>
    <w:rsid w:val="00025394"/>
    <w:rsid w:val="0004229E"/>
    <w:rsid w:val="00055386"/>
    <w:rsid w:val="00090C62"/>
    <w:rsid w:val="000B6B90"/>
    <w:rsid w:val="000C0F28"/>
    <w:rsid w:val="000C107D"/>
    <w:rsid w:val="000D7770"/>
    <w:rsid w:val="000E5283"/>
    <w:rsid w:val="000F1D68"/>
    <w:rsid w:val="00101151"/>
    <w:rsid w:val="00135F40"/>
    <w:rsid w:val="0014767C"/>
    <w:rsid w:val="001557EF"/>
    <w:rsid w:val="00172A27"/>
    <w:rsid w:val="00181CD6"/>
    <w:rsid w:val="00182443"/>
    <w:rsid w:val="001824FC"/>
    <w:rsid w:val="00192270"/>
    <w:rsid w:val="001946C2"/>
    <w:rsid w:val="001951CF"/>
    <w:rsid w:val="00196A71"/>
    <w:rsid w:val="001A283D"/>
    <w:rsid w:val="001B61FA"/>
    <w:rsid w:val="001B6532"/>
    <w:rsid w:val="001C72EB"/>
    <w:rsid w:val="001D0AC8"/>
    <w:rsid w:val="001D21A3"/>
    <w:rsid w:val="001E5BB6"/>
    <w:rsid w:val="001F2811"/>
    <w:rsid w:val="001F3C71"/>
    <w:rsid w:val="001F5959"/>
    <w:rsid w:val="00202820"/>
    <w:rsid w:val="00205ADF"/>
    <w:rsid w:val="00206225"/>
    <w:rsid w:val="00207C53"/>
    <w:rsid w:val="002127CB"/>
    <w:rsid w:val="002175B1"/>
    <w:rsid w:val="002308A4"/>
    <w:rsid w:val="002340FE"/>
    <w:rsid w:val="00234C75"/>
    <w:rsid w:val="002465C4"/>
    <w:rsid w:val="00255450"/>
    <w:rsid w:val="00255CF8"/>
    <w:rsid w:val="002615B4"/>
    <w:rsid w:val="00265374"/>
    <w:rsid w:val="0028226B"/>
    <w:rsid w:val="00287278"/>
    <w:rsid w:val="002946E2"/>
    <w:rsid w:val="00295B88"/>
    <w:rsid w:val="00297B11"/>
    <w:rsid w:val="002A2F0E"/>
    <w:rsid w:val="002B1AAF"/>
    <w:rsid w:val="002B4A1D"/>
    <w:rsid w:val="002B54D3"/>
    <w:rsid w:val="002C223A"/>
    <w:rsid w:val="002D69F5"/>
    <w:rsid w:val="002E3B55"/>
    <w:rsid w:val="002F0107"/>
    <w:rsid w:val="00301C7E"/>
    <w:rsid w:val="00323E26"/>
    <w:rsid w:val="0034045B"/>
    <w:rsid w:val="00342843"/>
    <w:rsid w:val="00351D6A"/>
    <w:rsid w:val="00353319"/>
    <w:rsid w:val="003637CF"/>
    <w:rsid w:val="00365AB8"/>
    <w:rsid w:val="003807BC"/>
    <w:rsid w:val="00382E00"/>
    <w:rsid w:val="003904BA"/>
    <w:rsid w:val="00391EA5"/>
    <w:rsid w:val="003923DC"/>
    <w:rsid w:val="003A7858"/>
    <w:rsid w:val="003C39DA"/>
    <w:rsid w:val="003E0380"/>
    <w:rsid w:val="003E5153"/>
    <w:rsid w:val="003F456E"/>
    <w:rsid w:val="00406C32"/>
    <w:rsid w:val="00415E2F"/>
    <w:rsid w:val="004440A4"/>
    <w:rsid w:val="00445BD0"/>
    <w:rsid w:val="004603C2"/>
    <w:rsid w:val="00477482"/>
    <w:rsid w:val="00491408"/>
    <w:rsid w:val="0049298F"/>
    <w:rsid w:val="00497C9B"/>
    <w:rsid w:val="004A3852"/>
    <w:rsid w:val="004B2690"/>
    <w:rsid w:val="004B7036"/>
    <w:rsid w:val="004C1EE9"/>
    <w:rsid w:val="004C6B6B"/>
    <w:rsid w:val="004D0745"/>
    <w:rsid w:val="004E0ECE"/>
    <w:rsid w:val="004E5327"/>
    <w:rsid w:val="005011DA"/>
    <w:rsid w:val="00505E5F"/>
    <w:rsid w:val="00516BD0"/>
    <w:rsid w:val="005179DF"/>
    <w:rsid w:val="00522951"/>
    <w:rsid w:val="00530028"/>
    <w:rsid w:val="00537E90"/>
    <w:rsid w:val="005468F7"/>
    <w:rsid w:val="005549DC"/>
    <w:rsid w:val="00571B9B"/>
    <w:rsid w:val="005735F5"/>
    <w:rsid w:val="00584477"/>
    <w:rsid w:val="005A0EE4"/>
    <w:rsid w:val="005A380A"/>
    <w:rsid w:val="005D3C1A"/>
    <w:rsid w:val="005E010D"/>
    <w:rsid w:val="005F2143"/>
    <w:rsid w:val="005F4836"/>
    <w:rsid w:val="005F728C"/>
    <w:rsid w:val="006106FE"/>
    <w:rsid w:val="00615A83"/>
    <w:rsid w:val="00623101"/>
    <w:rsid w:val="00623DFD"/>
    <w:rsid w:val="006258F2"/>
    <w:rsid w:val="0063225B"/>
    <w:rsid w:val="00635521"/>
    <w:rsid w:val="00652E02"/>
    <w:rsid w:val="006706EC"/>
    <w:rsid w:val="00674F80"/>
    <w:rsid w:val="0067638C"/>
    <w:rsid w:val="00680842"/>
    <w:rsid w:val="006A348D"/>
    <w:rsid w:val="006A40DA"/>
    <w:rsid w:val="006A54EA"/>
    <w:rsid w:val="006B6FC2"/>
    <w:rsid w:val="006C0215"/>
    <w:rsid w:val="006C0666"/>
    <w:rsid w:val="006C157E"/>
    <w:rsid w:val="006C598D"/>
    <w:rsid w:val="006C758C"/>
    <w:rsid w:val="006D6CA4"/>
    <w:rsid w:val="006E478D"/>
    <w:rsid w:val="006F1C44"/>
    <w:rsid w:val="006F6A96"/>
    <w:rsid w:val="007036C5"/>
    <w:rsid w:val="007273FC"/>
    <w:rsid w:val="00731916"/>
    <w:rsid w:val="00731F66"/>
    <w:rsid w:val="00734EED"/>
    <w:rsid w:val="00737881"/>
    <w:rsid w:val="00744856"/>
    <w:rsid w:val="00750F3A"/>
    <w:rsid w:val="007807CD"/>
    <w:rsid w:val="007926DB"/>
    <w:rsid w:val="007935D8"/>
    <w:rsid w:val="00794278"/>
    <w:rsid w:val="007A7245"/>
    <w:rsid w:val="007B621F"/>
    <w:rsid w:val="007B712D"/>
    <w:rsid w:val="007C2F09"/>
    <w:rsid w:val="007D1557"/>
    <w:rsid w:val="007D1831"/>
    <w:rsid w:val="007D4E90"/>
    <w:rsid w:val="007E3766"/>
    <w:rsid w:val="007E5A57"/>
    <w:rsid w:val="007F2A53"/>
    <w:rsid w:val="00803D5B"/>
    <w:rsid w:val="0081226B"/>
    <w:rsid w:val="008149F0"/>
    <w:rsid w:val="00821F86"/>
    <w:rsid w:val="008344A5"/>
    <w:rsid w:val="0084201E"/>
    <w:rsid w:val="00843814"/>
    <w:rsid w:val="0084586A"/>
    <w:rsid w:val="0085067B"/>
    <w:rsid w:val="00851615"/>
    <w:rsid w:val="00861010"/>
    <w:rsid w:val="00861BA4"/>
    <w:rsid w:val="00863FBE"/>
    <w:rsid w:val="0087577E"/>
    <w:rsid w:val="00876411"/>
    <w:rsid w:val="00881E7E"/>
    <w:rsid w:val="00882058"/>
    <w:rsid w:val="00896C40"/>
    <w:rsid w:val="008A6044"/>
    <w:rsid w:val="008C360F"/>
    <w:rsid w:val="008F0267"/>
    <w:rsid w:val="0090212F"/>
    <w:rsid w:val="009043A5"/>
    <w:rsid w:val="00922E9A"/>
    <w:rsid w:val="00925291"/>
    <w:rsid w:val="00947EAF"/>
    <w:rsid w:val="009613E4"/>
    <w:rsid w:val="00963A44"/>
    <w:rsid w:val="00964AC9"/>
    <w:rsid w:val="00971594"/>
    <w:rsid w:val="0097363D"/>
    <w:rsid w:val="0098640E"/>
    <w:rsid w:val="0098697E"/>
    <w:rsid w:val="009872F2"/>
    <w:rsid w:val="00992B20"/>
    <w:rsid w:val="009A3053"/>
    <w:rsid w:val="009B2686"/>
    <w:rsid w:val="009B763E"/>
    <w:rsid w:val="009C5767"/>
    <w:rsid w:val="009D636B"/>
    <w:rsid w:val="009E085E"/>
    <w:rsid w:val="009E0B61"/>
    <w:rsid w:val="009E2DCD"/>
    <w:rsid w:val="009E5CF5"/>
    <w:rsid w:val="00A01AEF"/>
    <w:rsid w:val="00A0662E"/>
    <w:rsid w:val="00A2652C"/>
    <w:rsid w:val="00A41872"/>
    <w:rsid w:val="00A41E98"/>
    <w:rsid w:val="00A45229"/>
    <w:rsid w:val="00A61122"/>
    <w:rsid w:val="00A62FCE"/>
    <w:rsid w:val="00A64374"/>
    <w:rsid w:val="00A64B04"/>
    <w:rsid w:val="00A66EB0"/>
    <w:rsid w:val="00A7147D"/>
    <w:rsid w:val="00A8285B"/>
    <w:rsid w:val="00AA3787"/>
    <w:rsid w:val="00AB1A65"/>
    <w:rsid w:val="00AB7EC5"/>
    <w:rsid w:val="00AC61FE"/>
    <w:rsid w:val="00AE10ED"/>
    <w:rsid w:val="00AF2980"/>
    <w:rsid w:val="00AF3C83"/>
    <w:rsid w:val="00AF6C73"/>
    <w:rsid w:val="00B04123"/>
    <w:rsid w:val="00B058B3"/>
    <w:rsid w:val="00B13ED4"/>
    <w:rsid w:val="00B149E0"/>
    <w:rsid w:val="00B21BBB"/>
    <w:rsid w:val="00B36788"/>
    <w:rsid w:val="00B36A17"/>
    <w:rsid w:val="00B37445"/>
    <w:rsid w:val="00B50ECD"/>
    <w:rsid w:val="00B54F9E"/>
    <w:rsid w:val="00B578C9"/>
    <w:rsid w:val="00B64A8D"/>
    <w:rsid w:val="00B720C6"/>
    <w:rsid w:val="00B85753"/>
    <w:rsid w:val="00B87D83"/>
    <w:rsid w:val="00B90F0B"/>
    <w:rsid w:val="00B914C2"/>
    <w:rsid w:val="00BA0453"/>
    <w:rsid w:val="00BD0ABA"/>
    <w:rsid w:val="00BD3E38"/>
    <w:rsid w:val="00BD3F96"/>
    <w:rsid w:val="00BE4824"/>
    <w:rsid w:val="00BE540B"/>
    <w:rsid w:val="00BE590B"/>
    <w:rsid w:val="00BF0E86"/>
    <w:rsid w:val="00C06F77"/>
    <w:rsid w:val="00C10D2C"/>
    <w:rsid w:val="00C152B9"/>
    <w:rsid w:val="00C27CF7"/>
    <w:rsid w:val="00C3424D"/>
    <w:rsid w:val="00C363B8"/>
    <w:rsid w:val="00C531D7"/>
    <w:rsid w:val="00C708F3"/>
    <w:rsid w:val="00C71164"/>
    <w:rsid w:val="00C72233"/>
    <w:rsid w:val="00C76230"/>
    <w:rsid w:val="00C820D7"/>
    <w:rsid w:val="00CA0C57"/>
    <w:rsid w:val="00CA71F3"/>
    <w:rsid w:val="00CB5A14"/>
    <w:rsid w:val="00CC4C58"/>
    <w:rsid w:val="00CD6493"/>
    <w:rsid w:val="00CF171E"/>
    <w:rsid w:val="00CF6161"/>
    <w:rsid w:val="00D00A22"/>
    <w:rsid w:val="00D060FD"/>
    <w:rsid w:val="00D10765"/>
    <w:rsid w:val="00D14D8D"/>
    <w:rsid w:val="00D211E3"/>
    <w:rsid w:val="00D26587"/>
    <w:rsid w:val="00D4100C"/>
    <w:rsid w:val="00D429C0"/>
    <w:rsid w:val="00D44E35"/>
    <w:rsid w:val="00D572D2"/>
    <w:rsid w:val="00D6214A"/>
    <w:rsid w:val="00D640E7"/>
    <w:rsid w:val="00D6767B"/>
    <w:rsid w:val="00D73C51"/>
    <w:rsid w:val="00D779F3"/>
    <w:rsid w:val="00D91755"/>
    <w:rsid w:val="00D92384"/>
    <w:rsid w:val="00D96029"/>
    <w:rsid w:val="00DA1986"/>
    <w:rsid w:val="00DA4EB5"/>
    <w:rsid w:val="00DC08D7"/>
    <w:rsid w:val="00DD1CDF"/>
    <w:rsid w:val="00DD53B2"/>
    <w:rsid w:val="00DD5B14"/>
    <w:rsid w:val="00DE1628"/>
    <w:rsid w:val="00DE186F"/>
    <w:rsid w:val="00E15AC6"/>
    <w:rsid w:val="00E21700"/>
    <w:rsid w:val="00E33022"/>
    <w:rsid w:val="00E33B03"/>
    <w:rsid w:val="00E54014"/>
    <w:rsid w:val="00E64C9C"/>
    <w:rsid w:val="00E748AE"/>
    <w:rsid w:val="00E75A2E"/>
    <w:rsid w:val="00E8091A"/>
    <w:rsid w:val="00E846F6"/>
    <w:rsid w:val="00E9495E"/>
    <w:rsid w:val="00E95A51"/>
    <w:rsid w:val="00E95FA6"/>
    <w:rsid w:val="00EA284F"/>
    <w:rsid w:val="00EC31EB"/>
    <w:rsid w:val="00EC4546"/>
    <w:rsid w:val="00EC7FA3"/>
    <w:rsid w:val="00ED5B59"/>
    <w:rsid w:val="00EE0046"/>
    <w:rsid w:val="00EE5171"/>
    <w:rsid w:val="00EF2F03"/>
    <w:rsid w:val="00F10FBF"/>
    <w:rsid w:val="00F12502"/>
    <w:rsid w:val="00F12C7C"/>
    <w:rsid w:val="00F16904"/>
    <w:rsid w:val="00F20E9F"/>
    <w:rsid w:val="00F21B87"/>
    <w:rsid w:val="00F23D6E"/>
    <w:rsid w:val="00F31222"/>
    <w:rsid w:val="00F366F6"/>
    <w:rsid w:val="00F377BB"/>
    <w:rsid w:val="00F44BF2"/>
    <w:rsid w:val="00F47A25"/>
    <w:rsid w:val="00F55B96"/>
    <w:rsid w:val="00F61E81"/>
    <w:rsid w:val="00F800E0"/>
    <w:rsid w:val="00F8223C"/>
    <w:rsid w:val="00FB50F0"/>
    <w:rsid w:val="00FB7F69"/>
    <w:rsid w:val="00FC2591"/>
    <w:rsid w:val="00FC2BB3"/>
    <w:rsid w:val="00FC5D63"/>
    <w:rsid w:val="00FC6505"/>
    <w:rsid w:val="00FC6FB5"/>
    <w:rsid w:val="00FD5CC0"/>
    <w:rsid w:val="00FD7C30"/>
    <w:rsid w:val="00FE0DEE"/>
    <w:rsid w:val="00FE6175"/>
    <w:rsid w:val="00FF66C1"/>
    <w:rsid w:val="00FF70B6"/>
    <w:rsid w:val="06377F37"/>
    <w:rsid w:val="066A4F49"/>
    <w:rsid w:val="066E3EB7"/>
    <w:rsid w:val="072C6515"/>
    <w:rsid w:val="09D34AA7"/>
    <w:rsid w:val="09DE5374"/>
    <w:rsid w:val="0A73767C"/>
    <w:rsid w:val="0BDC6B84"/>
    <w:rsid w:val="0D7579B6"/>
    <w:rsid w:val="0DC476FA"/>
    <w:rsid w:val="128B4900"/>
    <w:rsid w:val="12FA44C3"/>
    <w:rsid w:val="15747D24"/>
    <w:rsid w:val="173455AB"/>
    <w:rsid w:val="1B0F753E"/>
    <w:rsid w:val="1D0E785A"/>
    <w:rsid w:val="20FB3476"/>
    <w:rsid w:val="20FE0D68"/>
    <w:rsid w:val="213F2172"/>
    <w:rsid w:val="2171636C"/>
    <w:rsid w:val="229F56EE"/>
    <w:rsid w:val="23AC4B97"/>
    <w:rsid w:val="26B31297"/>
    <w:rsid w:val="2829693E"/>
    <w:rsid w:val="287907E2"/>
    <w:rsid w:val="29287704"/>
    <w:rsid w:val="29F079B2"/>
    <w:rsid w:val="2B877BE5"/>
    <w:rsid w:val="2C9D2EC0"/>
    <w:rsid w:val="2D562701"/>
    <w:rsid w:val="2DC96C74"/>
    <w:rsid w:val="30C30BBD"/>
    <w:rsid w:val="34DA6848"/>
    <w:rsid w:val="356576A4"/>
    <w:rsid w:val="35BE5A30"/>
    <w:rsid w:val="36743FC7"/>
    <w:rsid w:val="37965653"/>
    <w:rsid w:val="38482E68"/>
    <w:rsid w:val="38DC23B7"/>
    <w:rsid w:val="39A03495"/>
    <w:rsid w:val="3A7158B3"/>
    <w:rsid w:val="3B7E43FE"/>
    <w:rsid w:val="3C1B6D38"/>
    <w:rsid w:val="3DD71ED4"/>
    <w:rsid w:val="3E780464"/>
    <w:rsid w:val="4121334E"/>
    <w:rsid w:val="43A65FFD"/>
    <w:rsid w:val="43B1325E"/>
    <w:rsid w:val="43BA65CE"/>
    <w:rsid w:val="45BD625F"/>
    <w:rsid w:val="46E138FA"/>
    <w:rsid w:val="47917555"/>
    <w:rsid w:val="482A031F"/>
    <w:rsid w:val="48A6274D"/>
    <w:rsid w:val="49F221B7"/>
    <w:rsid w:val="4B173286"/>
    <w:rsid w:val="4E3D3204"/>
    <w:rsid w:val="4F286084"/>
    <w:rsid w:val="50CB08F0"/>
    <w:rsid w:val="528D14FE"/>
    <w:rsid w:val="55610159"/>
    <w:rsid w:val="55A72D48"/>
    <w:rsid w:val="560F1140"/>
    <w:rsid w:val="56133803"/>
    <w:rsid w:val="587E4D39"/>
    <w:rsid w:val="5A3C7034"/>
    <w:rsid w:val="5AA7655C"/>
    <w:rsid w:val="5BCE61C7"/>
    <w:rsid w:val="5C7A6938"/>
    <w:rsid w:val="5C8D7D9A"/>
    <w:rsid w:val="5D065576"/>
    <w:rsid w:val="5D8908D3"/>
    <w:rsid w:val="5EE556E7"/>
    <w:rsid w:val="5F284E78"/>
    <w:rsid w:val="5FD02C69"/>
    <w:rsid w:val="61B00209"/>
    <w:rsid w:val="646C3432"/>
    <w:rsid w:val="65581742"/>
    <w:rsid w:val="67747F73"/>
    <w:rsid w:val="679D4441"/>
    <w:rsid w:val="67DD6277"/>
    <w:rsid w:val="6AA54FC2"/>
    <w:rsid w:val="6B315E83"/>
    <w:rsid w:val="6B7E16C3"/>
    <w:rsid w:val="6BBB56F8"/>
    <w:rsid w:val="705B7276"/>
    <w:rsid w:val="73384695"/>
    <w:rsid w:val="74380F5D"/>
    <w:rsid w:val="749C2AA6"/>
    <w:rsid w:val="755C1035"/>
    <w:rsid w:val="76CE754B"/>
    <w:rsid w:val="7C4540CC"/>
    <w:rsid w:val="7C630661"/>
    <w:rsid w:val="7E457DB6"/>
    <w:rsid w:val="7E602190"/>
    <w:rsid w:val="7E99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E865D70"/>
  <w15:docId w15:val="{CD348621-2CB4-41F5-AABA-C16592F6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qFormat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qFormat="1"/>
    <w:lsdException w:name="Body Text Indent 3" w:semiHidden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F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sid w:val="00EF2F03"/>
    <w:pPr>
      <w:spacing w:line="460" w:lineRule="exact"/>
      <w:jc w:val="center"/>
    </w:pPr>
    <w:rPr>
      <w:rFonts w:eastAsia="黑体"/>
      <w:b/>
      <w:bCs/>
      <w:sz w:val="72"/>
    </w:rPr>
  </w:style>
  <w:style w:type="paragraph" w:styleId="a4">
    <w:name w:val="Body Text Indent"/>
    <w:basedOn w:val="a"/>
    <w:semiHidden/>
    <w:qFormat/>
    <w:rsid w:val="00EF2F03"/>
    <w:pPr>
      <w:spacing w:line="400" w:lineRule="exact"/>
      <w:ind w:firstLineChars="200" w:firstLine="480"/>
    </w:pPr>
    <w:rPr>
      <w:sz w:val="24"/>
    </w:rPr>
  </w:style>
  <w:style w:type="paragraph" w:styleId="2">
    <w:name w:val="Body Text Indent 2"/>
    <w:basedOn w:val="a"/>
    <w:semiHidden/>
    <w:qFormat/>
    <w:rsid w:val="00EF2F03"/>
    <w:pPr>
      <w:ind w:firstLineChars="150" w:firstLine="360"/>
    </w:pPr>
    <w:rPr>
      <w:sz w:val="24"/>
    </w:rPr>
  </w:style>
  <w:style w:type="paragraph" w:styleId="a5">
    <w:name w:val="footer"/>
    <w:basedOn w:val="a"/>
    <w:link w:val="a6"/>
    <w:uiPriority w:val="99"/>
    <w:qFormat/>
    <w:rsid w:val="00EF2F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semiHidden/>
    <w:qFormat/>
    <w:rsid w:val="00EF2F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semiHidden/>
    <w:qFormat/>
    <w:rsid w:val="00EF2F03"/>
    <w:pPr>
      <w:ind w:left="-105" w:firstLineChars="193" w:firstLine="463"/>
    </w:pPr>
    <w:rPr>
      <w:rFonts w:ascii="宋体" w:hAnsi="宋体"/>
      <w:sz w:val="24"/>
    </w:rPr>
  </w:style>
  <w:style w:type="character" w:styleId="a8">
    <w:name w:val="page number"/>
    <w:basedOn w:val="a0"/>
    <w:semiHidden/>
    <w:qFormat/>
    <w:rsid w:val="00EF2F03"/>
  </w:style>
  <w:style w:type="paragraph" w:customStyle="1" w:styleId="font5">
    <w:name w:val="font5"/>
    <w:basedOn w:val="a"/>
    <w:qFormat/>
    <w:rsid w:val="00EF2F03"/>
    <w:pPr>
      <w:widowControl/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font6">
    <w:name w:val="font6"/>
    <w:basedOn w:val="a"/>
    <w:qFormat/>
    <w:rsid w:val="00EF2F03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Cs w:val="21"/>
    </w:rPr>
  </w:style>
  <w:style w:type="paragraph" w:customStyle="1" w:styleId="font7">
    <w:name w:val="font7"/>
    <w:basedOn w:val="a"/>
    <w:qFormat/>
    <w:rsid w:val="00EF2F03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font8">
    <w:name w:val="font8"/>
    <w:basedOn w:val="a"/>
    <w:qFormat/>
    <w:rsid w:val="00EF2F03"/>
    <w:pPr>
      <w:widowControl/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24">
    <w:name w:val="xl24"/>
    <w:basedOn w:val="a"/>
    <w:qFormat/>
    <w:rsid w:val="00EF2F0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xl25">
    <w:name w:val="xl25"/>
    <w:basedOn w:val="a"/>
    <w:qFormat/>
    <w:rsid w:val="00EF2F0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xl26">
    <w:name w:val="xl26"/>
    <w:basedOn w:val="a"/>
    <w:qFormat/>
    <w:rsid w:val="00EF2F0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27">
    <w:name w:val="xl27"/>
    <w:basedOn w:val="a"/>
    <w:qFormat/>
    <w:rsid w:val="00EF2F0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xl28">
    <w:name w:val="xl28"/>
    <w:basedOn w:val="a"/>
    <w:qFormat/>
    <w:rsid w:val="00EF2F0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29">
    <w:name w:val="xl29"/>
    <w:basedOn w:val="a"/>
    <w:qFormat/>
    <w:rsid w:val="00EF2F0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xl30">
    <w:name w:val="xl30"/>
    <w:basedOn w:val="a"/>
    <w:qFormat/>
    <w:rsid w:val="00EF2F0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kern w:val="0"/>
      <w:szCs w:val="21"/>
    </w:rPr>
  </w:style>
  <w:style w:type="paragraph" w:customStyle="1" w:styleId="xl31">
    <w:name w:val="xl31"/>
    <w:basedOn w:val="a"/>
    <w:qFormat/>
    <w:rsid w:val="00EF2F0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32">
    <w:name w:val="xl32"/>
    <w:basedOn w:val="a"/>
    <w:qFormat/>
    <w:rsid w:val="00EF2F0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xl33">
    <w:name w:val="xl33"/>
    <w:basedOn w:val="a"/>
    <w:qFormat/>
    <w:rsid w:val="00EF2F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34">
    <w:name w:val="xl34"/>
    <w:basedOn w:val="a"/>
    <w:qFormat/>
    <w:rsid w:val="00EF2F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35">
    <w:name w:val="xl35"/>
    <w:basedOn w:val="a"/>
    <w:qFormat/>
    <w:rsid w:val="00EF2F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kern w:val="0"/>
      <w:szCs w:val="21"/>
    </w:rPr>
  </w:style>
  <w:style w:type="paragraph" w:customStyle="1" w:styleId="xl36">
    <w:name w:val="xl36"/>
    <w:basedOn w:val="a"/>
    <w:qFormat/>
    <w:rsid w:val="00EF2F0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kern w:val="0"/>
      <w:szCs w:val="21"/>
    </w:rPr>
  </w:style>
  <w:style w:type="paragraph" w:customStyle="1" w:styleId="xl37">
    <w:name w:val="xl37"/>
    <w:basedOn w:val="a"/>
    <w:qFormat/>
    <w:rsid w:val="00EF2F0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38">
    <w:name w:val="xl38"/>
    <w:basedOn w:val="a"/>
    <w:qFormat/>
    <w:rsid w:val="00EF2F03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39">
    <w:name w:val="xl39"/>
    <w:basedOn w:val="a"/>
    <w:qFormat/>
    <w:rsid w:val="00EF2F03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xl40">
    <w:name w:val="xl40"/>
    <w:basedOn w:val="a"/>
    <w:qFormat/>
    <w:rsid w:val="00EF2F03"/>
    <w:pPr>
      <w:widowControl/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kern w:val="0"/>
      <w:szCs w:val="21"/>
    </w:rPr>
  </w:style>
  <w:style w:type="paragraph" w:customStyle="1" w:styleId="xl41">
    <w:name w:val="xl41"/>
    <w:basedOn w:val="a"/>
    <w:qFormat/>
    <w:rsid w:val="00EF2F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kern w:val="0"/>
      <w:szCs w:val="21"/>
    </w:rPr>
  </w:style>
  <w:style w:type="paragraph" w:customStyle="1" w:styleId="xl42">
    <w:name w:val="xl42"/>
    <w:basedOn w:val="a"/>
    <w:qFormat/>
    <w:rsid w:val="00EF2F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kern w:val="0"/>
      <w:szCs w:val="21"/>
    </w:rPr>
  </w:style>
  <w:style w:type="paragraph" w:customStyle="1" w:styleId="xl43">
    <w:name w:val="xl43"/>
    <w:basedOn w:val="a"/>
    <w:qFormat/>
    <w:rsid w:val="00EF2F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kern w:val="0"/>
      <w:szCs w:val="21"/>
    </w:rPr>
  </w:style>
  <w:style w:type="paragraph" w:customStyle="1" w:styleId="xl44">
    <w:name w:val="xl44"/>
    <w:basedOn w:val="a"/>
    <w:qFormat/>
    <w:rsid w:val="00EF2F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kern w:val="0"/>
      <w:sz w:val="24"/>
    </w:rPr>
  </w:style>
  <w:style w:type="paragraph" w:customStyle="1" w:styleId="xl45">
    <w:name w:val="xl45"/>
    <w:basedOn w:val="a"/>
    <w:qFormat/>
    <w:rsid w:val="00EF2F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kern w:val="0"/>
      <w:sz w:val="18"/>
      <w:szCs w:val="18"/>
    </w:rPr>
  </w:style>
  <w:style w:type="paragraph" w:customStyle="1" w:styleId="xl46">
    <w:name w:val="xl46"/>
    <w:basedOn w:val="a"/>
    <w:qFormat/>
    <w:rsid w:val="00EF2F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0"/>
      <w:szCs w:val="20"/>
    </w:rPr>
  </w:style>
  <w:style w:type="paragraph" w:customStyle="1" w:styleId="xl47">
    <w:name w:val="xl47"/>
    <w:basedOn w:val="a"/>
    <w:qFormat/>
    <w:rsid w:val="00EF2F0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48">
    <w:name w:val="xl48"/>
    <w:basedOn w:val="a"/>
    <w:qFormat/>
    <w:rsid w:val="00EF2F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49">
    <w:name w:val="xl49"/>
    <w:basedOn w:val="a"/>
    <w:qFormat/>
    <w:rsid w:val="00EF2F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kern w:val="0"/>
      <w:sz w:val="20"/>
      <w:szCs w:val="20"/>
    </w:rPr>
  </w:style>
  <w:style w:type="paragraph" w:customStyle="1" w:styleId="xl50">
    <w:name w:val="xl50"/>
    <w:basedOn w:val="a"/>
    <w:qFormat/>
    <w:rsid w:val="00EF2F0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xl51">
    <w:name w:val="xl51"/>
    <w:basedOn w:val="a"/>
    <w:qFormat/>
    <w:rsid w:val="00EF2F0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kern w:val="0"/>
      <w:sz w:val="20"/>
      <w:szCs w:val="20"/>
    </w:rPr>
  </w:style>
  <w:style w:type="paragraph" w:customStyle="1" w:styleId="xl52">
    <w:name w:val="xl52"/>
    <w:basedOn w:val="a"/>
    <w:qFormat/>
    <w:rsid w:val="00EF2F0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kern w:val="0"/>
      <w:sz w:val="20"/>
      <w:szCs w:val="20"/>
    </w:rPr>
  </w:style>
  <w:style w:type="paragraph" w:customStyle="1" w:styleId="xl53">
    <w:name w:val="xl53"/>
    <w:basedOn w:val="a"/>
    <w:qFormat/>
    <w:rsid w:val="00EF2F0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kern w:val="0"/>
      <w:sz w:val="20"/>
      <w:szCs w:val="20"/>
    </w:rPr>
  </w:style>
  <w:style w:type="paragraph" w:customStyle="1" w:styleId="xl54">
    <w:name w:val="xl54"/>
    <w:basedOn w:val="a"/>
    <w:qFormat/>
    <w:rsid w:val="00EF2F03"/>
    <w:pPr>
      <w:widowControl/>
      <w:spacing w:before="100" w:beforeAutospacing="1" w:after="100" w:afterAutospacing="1"/>
      <w:textAlignment w:val="top"/>
    </w:pPr>
    <w:rPr>
      <w:rFonts w:ascii="宋体" w:hAnsi="宋体"/>
      <w:kern w:val="0"/>
      <w:szCs w:val="21"/>
    </w:rPr>
  </w:style>
  <w:style w:type="paragraph" w:customStyle="1" w:styleId="1">
    <w:name w:val="列出段落1"/>
    <w:basedOn w:val="a"/>
    <w:uiPriority w:val="34"/>
    <w:qFormat/>
    <w:rsid w:val="00EF2F03"/>
    <w:pPr>
      <w:ind w:firstLineChars="200" w:firstLine="420"/>
    </w:pPr>
  </w:style>
  <w:style w:type="character" w:customStyle="1" w:styleId="font21">
    <w:name w:val="font21"/>
    <w:basedOn w:val="a0"/>
    <w:qFormat/>
    <w:rsid w:val="00EF2F03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01">
    <w:name w:val="font01"/>
    <w:basedOn w:val="a0"/>
    <w:qFormat/>
    <w:rsid w:val="00EF2F03"/>
    <w:rPr>
      <w:rFonts w:ascii="宋体" w:eastAsia="宋体" w:hAnsi="宋体" w:cs="宋体" w:hint="eastAsia"/>
      <w:color w:val="000000"/>
      <w:sz w:val="21"/>
      <w:szCs w:val="21"/>
      <w:u w:val="none"/>
      <w:vertAlign w:val="superscript"/>
    </w:rPr>
  </w:style>
  <w:style w:type="character" w:customStyle="1" w:styleId="font11">
    <w:name w:val="font11"/>
    <w:basedOn w:val="a0"/>
    <w:qFormat/>
    <w:rsid w:val="00EF2F03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51">
    <w:name w:val="font51"/>
    <w:basedOn w:val="a0"/>
    <w:qFormat/>
    <w:rsid w:val="00EF2F03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sid w:val="00EF2F03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0"/>
    <w:qFormat/>
    <w:rsid w:val="00EF2F03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a6">
    <w:name w:val="页脚 字符"/>
    <w:basedOn w:val="a0"/>
    <w:link w:val="a5"/>
    <w:uiPriority w:val="99"/>
    <w:qFormat/>
    <w:rsid w:val="00EF2F0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8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2C54DE-242B-405E-9E67-D9971F6D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906</Words>
  <Characters>5168</Characters>
  <Application>Microsoft Office Word</Application>
  <DocSecurity>0</DocSecurity>
  <Lines>43</Lines>
  <Paragraphs>12</Paragraphs>
  <ScaleCrop>false</ScaleCrop>
  <Company>sgdw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第一章 总体设计要求</dc:title>
  <dc:creator>jsb</dc:creator>
  <cp:lastModifiedBy>皇 上</cp:lastModifiedBy>
  <cp:revision>18</cp:revision>
  <cp:lastPrinted>2005-06-30T03:21:00Z</cp:lastPrinted>
  <dcterms:created xsi:type="dcterms:W3CDTF">2016-03-01T07:33:00Z</dcterms:created>
  <dcterms:modified xsi:type="dcterms:W3CDTF">2019-10-07T01:51:00Z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